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hAnsi="宋体" w:cs="微软雅黑"/>
          <w:sz w:val="48"/>
          <w:szCs w:val="48"/>
        </w:rPr>
      </w:pPr>
      <w:r>
        <w:rPr>
          <w:rFonts w:hint="eastAsia" w:ascii="宋体" w:hAnsi="宋体" w:cs="微软雅黑"/>
          <w:sz w:val="48"/>
          <w:szCs w:val="48"/>
        </w:rPr>
        <w:t>金沙湾大桥给水顶管工程施工</w:t>
      </w:r>
    </w:p>
    <w:p>
      <w:pPr>
        <w:jc w:val="center"/>
        <w:rPr>
          <w:rFonts w:ascii="宋体" w:hAnsi="宋体" w:cs="微软雅黑"/>
          <w:sz w:val="52"/>
          <w:szCs w:val="52"/>
        </w:rPr>
      </w:pPr>
    </w:p>
    <w:p>
      <w:pPr>
        <w:spacing w:line="360" w:lineRule="auto"/>
        <w:jc w:val="center"/>
        <w:rPr>
          <w:rFonts w:ascii="宋体"/>
          <w:sz w:val="44"/>
          <w:szCs w:val="44"/>
        </w:rPr>
      </w:pPr>
    </w:p>
    <w:p>
      <w:pPr>
        <w:spacing w:line="360" w:lineRule="auto"/>
        <w:rPr>
          <w:rFonts w:ascii="宋体"/>
          <w:sz w:val="44"/>
          <w:szCs w:val="44"/>
        </w:rPr>
      </w:pPr>
    </w:p>
    <w:p>
      <w:pPr>
        <w:spacing w:line="800" w:lineRule="exact"/>
        <w:jc w:val="center"/>
        <w:rPr>
          <w:rFonts w:ascii="宋体" w:hAnsi="宋体" w:cs="宋体"/>
          <w:sz w:val="72"/>
          <w:szCs w:val="72"/>
        </w:rPr>
      </w:pPr>
    </w:p>
    <w:p>
      <w:pPr>
        <w:spacing w:line="800" w:lineRule="exact"/>
        <w:jc w:val="center"/>
        <w:rPr>
          <w:rFonts w:ascii="宋体"/>
          <w:sz w:val="72"/>
          <w:szCs w:val="72"/>
        </w:rPr>
      </w:pPr>
      <w:r>
        <w:rPr>
          <w:rFonts w:hint="eastAsia" w:ascii="宋体" w:hAnsi="宋体" w:cs="宋体"/>
          <w:sz w:val="72"/>
          <w:szCs w:val="72"/>
        </w:rPr>
        <w:t>招标文件</w:t>
      </w:r>
    </w:p>
    <w:p>
      <w:pPr>
        <w:spacing w:line="360" w:lineRule="auto"/>
        <w:jc w:val="center"/>
        <w:rPr>
          <w:rFonts w:ascii="宋体"/>
          <w:sz w:val="28"/>
          <w:szCs w:val="28"/>
        </w:rPr>
      </w:pPr>
      <w:r>
        <w:rPr>
          <w:rFonts w:hint="eastAsia" w:ascii="宋体" w:hAnsi="宋体" w:cs="宋体"/>
          <w:sz w:val="28"/>
          <w:szCs w:val="28"/>
        </w:rPr>
        <w:t>（资格后审）</w:t>
      </w: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rPr>
          <w:rFonts w:ascii="宋体"/>
          <w:sz w:val="28"/>
          <w:szCs w:val="28"/>
        </w:rPr>
      </w:pPr>
    </w:p>
    <w:p>
      <w:pPr>
        <w:spacing w:line="360" w:lineRule="auto"/>
        <w:rPr>
          <w:rFonts w:ascii="宋体"/>
          <w:sz w:val="28"/>
          <w:szCs w:val="28"/>
        </w:rPr>
      </w:pPr>
    </w:p>
    <w:p>
      <w:pPr>
        <w:tabs>
          <w:tab w:val="center" w:pos="4677"/>
          <w:tab w:val="right" w:pos="9355"/>
        </w:tabs>
        <w:snapToGrid w:val="0"/>
        <w:spacing w:line="360" w:lineRule="auto"/>
        <w:jc w:val="center"/>
        <w:rPr>
          <w:rFonts w:ascii="宋体" w:hAnsi="宋体" w:cs="宋体"/>
          <w:sz w:val="28"/>
          <w:szCs w:val="28"/>
        </w:rPr>
      </w:pPr>
      <w:bookmarkStart w:id="0" w:name="_Toc498006631"/>
      <w:bookmarkStart w:id="1" w:name="_Toc389065120"/>
      <w:r>
        <w:rPr>
          <w:rFonts w:hint="eastAsia" w:ascii="宋体" w:hAnsi="宋体" w:cs="宋体"/>
          <w:sz w:val="28"/>
          <w:szCs w:val="28"/>
        </w:rPr>
        <w:t>招标人：南通市通州区水务工程有限公司</w:t>
      </w:r>
    </w:p>
    <w:p>
      <w:pPr>
        <w:spacing w:line="360" w:lineRule="auto"/>
        <w:ind w:firstLine="1377" w:firstLineChars="492"/>
        <w:jc w:val="left"/>
        <w:rPr>
          <w:rFonts w:ascii="宋体"/>
          <w:sz w:val="28"/>
          <w:szCs w:val="28"/>
          <w:u w:val="single"/>
        </w:rPr>
      </w:pPr>
      <w:r>
        <w:rPr>
          <w:rFonts w:hint="eastAsia" w:ascii="宋体" w:hAnsi="宋体" w:cs="宋体"/>
          <w:sz w:val="28"/>
          <w:szCs w:val="28"/>
        </w:rPr>
        <w:t>招标代理：南通市通州天元建设监理咨询有限公司</w:t>
      </w:r>
    </w:p>
    <w:p>
      <w:pPr>
        <w:pStyle w:val="266"/>
        <w:jc w:val="left"/>
        <w:rPr>
          <w:rFonts w:ascii="宋体"/>
          <w:sz w:val="32"/>
          <w:szCs w:val="32"/>
        </w:rPr>
        <w:sectPr>
          <w:footerReference r:id="rId4" w:type="first"/>
          <w:footerReference r:id="rId3" w:type="default"/>
          <w:pgSz w:w="11906" w:h="16838"/>
          <w:pgMar w:top="1440" w:right="1559" w:bottom="1440" w:left="1560" w:header="851" w:footer="851" w:gutter="0"/>
          <w:pgNumType w:start="1"/>
          <w:cols w:space="720" w:num="1"/>
          <w:titlePg/>
          <w:docGrid w:linePitch="312" w:charSpace="0"/>
        </w:sectPr>
      </w:pPr>
      <w:r>
        <w:rPr>
          <w:rFonts w:ascii="宋体" w:hAnsi="宋体" w:cs="宋体"/>
          <w:sz w:val="28"/>
          <w:szCs w:val="28"/>
        </w:rPr>
        <w:t xml:space="preserve">                      202</w:t>
      </w:r>
      <w:r>
        <w:rPr>
          <w:rFonts w:hint="eastAsia" w:ascii="宋体" w:hAnsi="宋体" w:cs="宋体"/>
          <w:sz w:val="28"/>
          <w:szCs w:val="28"/>
        </w:rPr>
        <w:t>3年11月</w:t>
      </w:r>
    </w:p>
    <w:p>
      <w:pPr>
        <w:pStyle w:val="2"/>
        <w:spacing w:line="400" w:lineRule="exact"/>
        <w:jc w:val="center"/>
        <w:rPr>
          <w:rFonts w:ascii="宋体" w:hAnsi="宋体" w:eastAsia="宋体" w:cs="宋体"/>
        </w:rPr>
      </w:pPr>
    </w:p>
    <w:p>
      <w:pPr>
        <w:jc w:val="center"/>
        <w:rPr>
          <w:sz w:val="36"/>
          <w:szCs w:val="36"/>
        </w:rPr>
      </w:pPr>
      <w:r>
        <w:rPr>
          <w:rFonts w:hint="eastAsia"/>
          <w:sz w:val="36"/>
          <w:szCs w:val="36"/>
        </w:rPr>
        <w:t>招标文件备案表</w:t>
      </w:r>
    </w:p>
    <w:tbl>
      <w:tblPr>
        <w:tblStyle w:val="358"/>
        <w:tblpPr w:leftFromText="180" w:rightFromText="180" w:vertAnchor="page" w:horzAnchor="margin" w:tblpY="2749"/>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trPr>
        <w:tc>
          <w:tcPr>
            <w:tcW w:w="1951" w:type="dxa"/>
            <w:vAlign w:val="center"/>
          </w:tcPr>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招标代理</w:t>
            </w:r>
          </w:p>
        </w:tc>
        <w:tc>
          <w:tcPr>
            <w:tcW w:w="7655" w:type="dxa"/>
          </w:tcPr>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编制人：</w:t>
            </w:r>
          </w:p>
          <w:p>
            <w:pPr>
              <w:rPr>
                <w:rFonts w:cs="仿宋" w:asciiTheme="minorEastAsia" w:hAnsiTheme="minorEastAsia" w:eastAsiaTheme="minorEastAsia"/>
                <w:sz w:val="30"/>
                <w:szCs w:val="30"/>
              </w:rPr>
            </w:pPr>
          </w:p>
          <w:p>
            <w:pPr>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招标代理：  （公章）</w:t>
            </w:r>
          </w:p>
          <w:p>
            <w:pPr>
              <w:rPr>
                <w:rFonts w:cs="仿宋" w:asciiTheme="minorEastAsia" w:hAnsiTheme="minorEastAsia" w:eastAsiaTheme="minorEastAsia"/>
                <w:sz w:val="30"/>
                <w:szCs w:val="30"/>
              </w:rPr>
            </w:pPr>
          </w:p>
          <w:p>
            <w:pPr>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 xml:space="preserve">                      2023年11月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0" w:hRule="atLeast"/>
        </w:trPr>
        <w:tc>
          <w:tcPr>
            <w:tcW w:w="1951" w:type="dxa"/>
            <w:vAlign w:val="center"/>
          </w:tcPr>
          <w:p>
            <w:pPr>
              <w:jc w:val="center"/>
              <w:rPr>
                <w:rFonts w:cs="仿宋" w:asciiTheme="minorEastAsia" w:hAnsiTheme="minorEastAsia" w:eastAsiaTheme="minorEastAsia"/>
                <w:szCs w:val="24"/>
              </w:rPr>
            </w:pPr>
            <w:r>
              <w:rPr>
                <w:rFonts w:hint="eastAsia" w:cs="仿宋" w:asciiTheme="minorEastAsia" w:hAnsiTheme="minorEastAsia" w:eastAsiaTheme="minorEastAsia"/>
                <w:sz w:val="30"/>
                <w:szCs w:val="30"/>
              </w:rPr>
              <w:t>招标人</w:t>
            </w:r>
          </w:p>
        </w:tc>
        <w:tc>
          <w:tcPr>
            <w:tcW w:w="7655" w:type="dxa"/>
          </w:tcPr>
          <w:p>
            <w:pPr>
              <w:rPr>
                <w:rFonts w:cs="仿宋" w:asciiTheme="minorEastAsia" w:hAnsiTheme="minorEastAsia" w:eastAsiaTheme="minorEastAsia"/>
                <w:sz w:val="30"/>
                <w:szCs w:val="30"/>
              </w:rPr>
            </w:pPr>
          </w:p>
          <w:p>
            <w:pPr>
              <w:rPr>
                <w:rFonts w:cs="仿宋" w:asciiTheme="minorEastAsia" w:hAnsiTheme="minorEastAsia" w:eastAsiaTheme="minorEastAsia"/>
                <w:sz w:val="30"/>
                <w:szCs w:val="30"/>
              </w:rPr>
            </w:pPr>
          </w:p>
          <w:p>
            <w:pPr>
              <w:rPr>
                <w:rFonts w:cs="仿宋" w:asciiTheme="minorEastAsia" w:hAnsiTheme="minorEastAsia" w:eastAsiaTheme="minorEastAsia"/>
                <w:sz w:val="30"/>
                <w:szCs w:val="30"/>
              </w:rPr>
            </w:pPr>
          </w:p>
          <w:p>
            <w:pPr>
              <w:rPr>
                <w:rFonts w:cs="仿宋" w:asciiTheme="minorEastAsia" w:hAnsiTheme="minorEastAsia" w:eastAsiaTheme="minorEastAsia"/>
                <w:sz w:val="30"/>
                <w:szCs w:val="30"/>
              </w:rPr>
            </w:pPr>
          </w:p>
          <w:p>
            <w:pPr>
              <w:rPr>
                <w:rFonts w:cs="仿宋" w:asciiTheme="minorEastAsia" w:hAnsiTheme="minorEastAsia" w:eastAsiaTheme="minorEastAsia"/>
                <w:sz w:val="30"/>
                <w:szCs w:val="30"/>
              </w:rPr>
            </w:pPr>
          </w:p>
          <w:p>
            <w:pPr>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负责人：</w:t>
            </w:r>
          </w:p>
          <w:p>
            <w:pPr>
              <w:rPr>
                <w:rFonts w:cs="仿宋" w:asciiTheme="minorEastAsia" w:hAnsiTheme="minorEastAsia" w:eastAsiaTheme="minorEastAsia"/>
                <w:sz w:val="30"/>
                <w:szCs w:val="30"/>
              </w:rPr>
            </w:pPr>
          </w:p>
          <w:p>
            <w:pPr>
              <w:rPr>
                <w:rFonts w:cs="仿宋" w:asciiTheme="minorEastAsia" w:hAnsiTheme="minorEastAsia" w:eastAsiaTheme="minorEastAsia"/>
                <w:sz w:val="30"/>
                <w:szCs w:val="30"/>
              </w:rPr>
            </w:pPr>
          </w:p>
          <w:p>
            <w:pPr>
              <w:rPr>
                <w:rFonts w:cs="仿宋" w:asciiTheme="minorEastAsia" w:hAnsiTheme="minorEastAsia" w:eastAsiaTheme="minorEastAsia"/>
                <w:sz w:val="30"/>
                <w:szCs w:val="30"/>
              </w:rPr>
            </w:pPr>
          </w:p>
          <w:p>
            <w:pPr>
              <w:ind w:firstLine="2700" w:firstLineChars="9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招标人意见：</w:t>
            </w:r>
          </w:p>
          <w:p>
            <w:pPr>
              <w:rPr>
                <w:rFonts w:cs="仿宋" w:asciiTheme="minorEastAsia" w:hAnsiTheme="minorEastAsia" w:eastAsiaTheme="minorEastAsia"/>
                <w:szCs w:val="24"/>
              </w:rPr>
            </w:pPr>
          </w:p>
          <w:p>
            <w:pPr>
              <w:rPr>
                <w:rFonts w:cs="仿宋" w:asciiTheme="minorEastAsia" w:hAnsiTheme="minorEastAsia" w:eastAsiaTheme="minorEastAsia"/>
                <w:szCs w:val="24"/>
              </w:rPr>
            </w:pPr>
          </w:p>
          <w:p>
            <w:pPr>
              <w:ind w:firstLine="3000" w:firstLineChars="1000"/>
              <w:rPr>
                <w:rFonts w:cs="仿宋" w:asciiTheme="minorEastAsia" w:hAnsiTheme="minorEastAsia" w:eastAsiaTheme="minorEastAsia"/>
                <w:szCs w:val="24"/>
              </w:rPr>
            </w:pPr>
            <w:r>
              <w:rPr>
                <w:rFonts w:hint="eastAsia" w:cs="仿宋" w:asciiTheme="minorEastAsia" w:hAnsiTheme="minorEastAsia" w:eastAsiaTheme="minorEastAsia"/>
                <w:sz w:val="30"/>
                <w:szCs w:val="30"/>
              </w:rPr>
              <w:t>（公章）</w:t>
            </w:r>
          </w:p>
          <w:p>
            <w:pPr>
              <w:ind w:firstLine="2700" w:firstLineChars="900"/>
              <w:rPr>
                <w:rFonts w:cs="仿宋" w:asciiTheme="minorEastAsia" w:hAnsiTheme="minorEastAsia" w:eastAsiaTheme="minorEastAsia"/>
                <w:sz w:val="30"/>
                <w:szCs w:val="30"/>
              </w:rPr>
            </w:pPr>
          </w:p>
          <w:p>
            <w:pPr>
              <w:ind w:firstLine="630" w:firstLineChars="300"/>
              <w:rPr>
                <w:rFonts w:cs="仿宋" w:asciiTheme="minorEastAsia" w:hAnsiTheme="minorEastAsia" w:eastAsiaTheme="minorEastAsia"/>
                <w:szCs w:val="24"/>
              </w:rPr>
            </w:pPr>
          </w:p>
          <w:p>
            <w:pPr>
              <w:ind w:firstLine="3300" w:firstLineChars="1100"/>
              <w:rPr>
                <w:rFonts w:cs="仿宋" w:asciiTheme="minorEastAsia" w:hAnsiTheme="minorEastAsia" w:eastAsiaTheme="minorEastAsia"/>
                <w:sz w:val="30"/>
                <w:szCs w:val="30"/>
              </w:rPr>
            </w:pPr>
          </w:p>
          <w:p>
            <w:pPr>
              <w:ind w:firstLine="3300" w:firstLineChars="1100"/>
              <w:rPr>
                <w:rFonts w:cs="仿宋" w:asciiTheme="minorEastAsia" w:hAnsiTheme="minorEastAsia" w:eastAsiaTheme="minorEastAsia"/>
                <w:sz w:val="30"/>
                <w:szCs w:val="30"/>
              </w:rPr>
            </w:pPr>
          </w:p>
          <w:p>
            <w:pPr>
              <w:ind w:firstLine="3300" w:firstLineChars="1100"/>
              <w:rPr>
                <w:rFonts w:cs="仿宋" w:asciiTheme="minorEastAsia" w:hAnsiTheme="minorEastAsia" w:eastAsiaTheme="minorEastAsia"/>
                <w:sz w:val="30"/>
                <w:szCs w:val="30"/>
              </w:rPr>
            </w:pPr>
          </w:p>
          <w:p>
            <w:pPr>
              <w:ind w:firstLine="3300" w:firstLineChars="11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2023年11月  日</w:t>
            </w:r>
          </w:p>
          <w:p>
            <w:pPr>
              <w:ind w:firstLine="3300" w:firstLineChars="1100"/>
              <w:rPr>
                <w:rFonts w:cs="仿宋" w:asciiTheme="minorEastAsia" w:hAnsiTheme="minorEastAsia" w:eastAsiaTheme="minorEastAsia"/>
                <w:sz w:val="30"/>
                <w:szCs w:val="30"/>
              </w:rPr>
            </w:pPr>
          </w:p>
          <w:p>
            <w:pPr>
              <w:ind w:firstLine="3300" w:firstLineChars="1100"/>
              <w:rPr>
                <w:rFonts w:cs="仿宋" w:asciiTheme="minorEastAsia" w:hAnsiTheme="minorEastAsia" w:eastAsiaTheme="minorEastAsia"/>
                <w:sz w:val="30"/>
                <w:szCs w:val="30"/>
              </w:rPr>
            </w:pPr>
          </w:p>
          <w:p>
            <w:pPr>
              <w:ind w:firstLine="3300" w:firstLineChars="1100"/>
              <w:rPr>
                <w:rFonts w:cs="仿宋" w:asciiTheme="minorEastAsia" w:hAnsiTheme="minorEastAsia" w:eastAsiaTheme="minorEastAsia"/>
                <w:sz w:val="30"/>
                <w:szCs w:val="30"/>
              </w:rPr>
            </w:pPr>
          </w:p>
          <w:p>
            <w:pPr>
              <w:ind w:firstLine="2310" w:firstLineChars="1100"/>
              <w:rPr>
                <w:rFonts w:cs="仿宋" w:asciiTheme="minorEastAsia" w:hAnsiTheme="minorEastAsia" w:eastAsiaTheme="minorEastAsia"/>
                <w:szCs w:val="24"/>
              </w:rPr>
            </w:pPr>
          </w:p>
        </w:tc>
      </w:tr>
    </w:tbl>
    <w:p>
      <w:pPr>
        <w:pStyle w:val="2"/>
        <w:numPr>
          <w:ilvl w:val="0"/>
          <w:numId w:val="1"/>
        </w:numPr>
        <w:spacing w:line="480" w:lineRule="exact"/>
        <w:jc w:val="center"/>
        <w:rPr>
          <w:rFonts w:ascii="宋体" w:hAnsi="宋体" w:eastAsia="宋体"/>
          <w:sz w:val="36"/>
          <w:szCs w:val="36"/>
        </w:rPr>
      </w:pPr>
      <w:r>
        <w:rPr>
          <w:rFonts w:hint="eastAsia" w:ascii="宋体" w:hAnsi="宋体" w:eastAsia="宋体" w:cs="宋体"/>
          <w:sz w:val="36"/>
          <w:szCs w:val="36"/>
        </w:rPr>
        <w:t xml:space="preserve">  招标公告</w:t>
      </w:r>
      <w:bookmarkEnd w:id="0"/>
      <w:bookmarkEnd w:id="1"/>
    </w:p>
    <w:p>
      <w:pPr>
        <w:spacing w:line="440" w:lineRule="exact"/>
        <w:jc w:val="center"/>
        <w:rPr>
          <w:rFonts w:ascii="宋体" w:hAnsi="宋体" w:cs="宋体"/>
          <w:sz w:val="28"/>
          <w:szCs w:val="28"/>
          <w:highlight w:val="none"/>
        </w:rPr>
      </w:pPr>
      <w:bookmarkStart w:id="2" w:name="OLE_LINK1"/>
      <w:bookmarkStart w:id="3" w:name="OLE_LINK2"/>
      <w:bookmarkStart w:id="4" w:name="OLE_LINK5"/>
      <w:bookmarkStart w:id="5" w:name="OLE_LINK3"/>
      <w:bookmarkStart w:id="6" w:name="OLE_LINK4"/>
      <w:bookmarkStart w:id="7" w:name="OLE_LINK6"/>
      <w:bookmarkStart w:id="8" w:name="OLE_LINK7"/>
      <w:r>
        <w:rPr>
          <w:rFonts w:hint="eastAsia" w:ascii="宋体" w:hAnsi="宋体" w:cs="宋体"/>
          <w:sz w:val="28"/>
          <w:szCs w:val="28"/>
          <w:highlight w:val="none"/>
        </w:rPr>
        <w:t>金沙湾大桥给水顶管工程施工招标公告（资格后审）</w:t>
      </w:r>
    </w:p>
    <w:p>
      <w:pPr>
        <w:pStyle w:val="3"/>
        <w:adjustRightInd w:val="0"/>
        <w:snapToGrid w:val="0"/>
        <w:spacing w:before="0" w:after="0" w:line="360" w:lineRule="exact"/>
        <w:rPr>
          <w:rFonts w:ascii="宋体" w:hAnsi="宋体" w:eastAsia="宋体"/>
          <w:sz w:val="21"/>
          <w:szCs w:val="21"/>
          <w:highlight w:val="none"/>
        </w:rPr>
      </w:pPr>
      <w:bookmarkStart w:id="9" w:name="_Toc498006632"/>
      <w:bookmarkStart w:id="10" w:name="_Toc389065122"/>
      <w:r>
        <w:rPr>
          <w:rFonts w:ascii="宋体" w:hAnsi="宋体" w:eastAsia="宋体" w:cs="宋体"/>
          <w:sz w:val="21"/>
          <w:szCs w:val="21"/>
          <w:highlight w:val="none"/>
        </w:rPr>
        <w:t xml:space="preserve">1. </w:t>
      </w:r>
      <w:r>
        <w:rPr>
          <w:rFonts w:hint="eastAsia" w:ascii="宋体" w:hAnsi="宋体" w:eastAsia="宋体" w:cs="宋体"/>
          <w:sz w:val="21"/>
          <w:szCs w:val="21"/>
          <w:highlight w:val="none"/>
        </w:rPr>
        <w:t>招标条件</w:t>
      </w:r>
      <w:bookmarkEnd w:id="9"/>
      <w:bookmarkEnd w:id="10"/>
    </w:p>
    <w:p>
      <w:pPr>
        <w:spacing w:line="360" w:lineRule="exact"/>
        <w:ind w:firstLine="420" w:firstLineChars="200"/>
        <w:jc w:val="left"/>
        <w:rPr>
          <w:rFonts w:ascii="宋体" w:hAnsi="宋体" w:cs="宋体"/>
          <w:highlight w:val="none"/>
        </w:rPr>
      </w:pPr>
      <w:r>
        <w:rPr>
          <w:rFonts w:hint="eastAsia" w:ascii="宋体" w:hAnsi="宋体" w:cs="宋体"/>
          <w:highlight w:val="none"/>
        </w:rPr>
        <w:t>本招标项目</w:t>
      </w:r>
      <w:r>
        <w:rPr>
          <w:rFonts w:hint="eastAsia" w:ascii="宋体" w:hAnsi="宋体" w:cs="宋体"/>
          <w:b/>
          <w:highlight w:val="none"/>
          <w:u w:val="single"/>
        </w:rPr>
        <w:t>金沙湾大桥给水顶管工程施工</w:t>
      </w:r>
      <w:r>
        <w:rPr>
          <w:rFonts w:hint="eastAsia" w:ascii="宋体" w:hAnsi="宋体" w:cs="宋体"/>
          <w:highlight w:val="none"/>
        </w:rPr>
        <w:t>已批准建设，招标人为</w:t>
      </w:r>
      <w:r>
        <w:rPr>
          <w:rFonts w:hint="eastAsia" w:ascii="宋体" w:hAnsi="宋体" w:cs="宋体"/>
          <w:b/>
          <w:highlight w:val="none"/>
          <w:u w:val="single"/>
        </w:rPr>
        <w:t>南通市通州区水务工程有限公司</w:t>
      </w:r>
      <w:r>
        <w:rPr>
          <w:rFonts w:hint="eastAsia" w:ascii="宋体" w:hAnsi="宋体" w:cs="宋体"/>
          <w:highlight w:val="none"/>
        </w:rPr>
        <w:t>，建设资金为</w:t>
      </w:r>
      <w:r>
        <w:rPr>
          <w:rFonts w:hint="eastAsia" w:ascii="宋体" w:hAnsi="宋体" w:cs="宋体"/>
          <w:b/>
          <w:highlight w:val="none"/>
          <w:u w:val="single"/>
        </w:rPr>
        <w:t>自筹</w:t>
      </w:r>
      <w:r>
        <w:rPr>
          <w:rFonts w:hint="eastAsia" w:ascii="宋体" w:hAnsi="宋体" w:cs="宋体"/>
          <w:highlight w:val="none"/>
        </w:rPr>
        <w:t>。项目已具备招标条件，现对该项目的顶管施工进行公开招标。</w:t>
      </w:r>
    </w:p>
    <w:p>
      <w:pPr>
        <w:pStyle w:val="3"/>
        <w:adjustRightInd w:val="0"/>
        <w:snapToGrid w:val="0"/>
        <w:spacing w:before="0" w:after="0" w:line="360" w:lineRule="exact"/>
        <w:rPr>
          <w:rFonts w:ascii="宋体" w:hAnsi="宋体" w:eastAsia="宋体" w:cs="宋体"/>
          <w:sz w:val="21"/>
          <w:szCs w:val="21"/>
          <w:highlight w:val="none"/>
        </w:rPr>
      </w:pPr>
      <w:bookmarkStart w:id="11" w:name="_Toc498006633"/>
      <w:bookmarkStart w:id="12" w:name="_Toc389065123"/>
      <w:r>
        <w:rPr>
          <w:rFonts w:ascii="宋体" w:hAnsi="宋体" w:eastAsia="宋体" w:cs="宋体"/>
          <w:sz w:val="21"/>
          <w:szCs w:val="21"/>
          <w:highlight w:val="none"/>
        </w:rPr>
        <w:t xml:space="preserve">2. </w:t>
      </w:r>
      <w:r>
        <w:rPr>
          <w:rFonts w:hint="eastAsia" w:ascii="宋体" w:hAnsi="宋体" w:eastAsia="宋体" w:cs="宋体"/>
          <w:sz w:val="21"/>
          <w:szCs w:val="21"/>
          <w:highlight w:val="none"/>
        </w:rPr>
        <w:t>项目概况与招标范围</w:t>
      </w:r>
      <w:bookmarkEnd w:id="11"/>
      <w:bookmarkEnd w:id="12"/>
    </w:p>
    <w:p>
      <w:pPr>
        <w:adjustRightInd w:val="0"/>
        <w:snapToGrid w:val="0"/>
        <w:spacing w:line="360" w:lineRule="exact"/>
        <w:ind w:firstLine="420" w:firstLineChars="200"/>
        <w:rPr>
          <w:rFonts w:ascii="宋体" w:hAnsi="宋体" w:cs="宋体"/>
          <w:highlight w:val="none"/>
        </w:rPr>
      </w:pPr>
      <w:r>
        <w:rPr>
          <w:rFonts w:ascii="宋体" w:hAnsi="宋体" w:cs="宋体"/>
          <w:highlight w:val="none"/>
        </w:rPr>
        <w:t>2.1</w:t>
      </w:r>
      <w:r>
        <w:rPr>
          <w:rFonts w:hint="eastAsia" w:ascii="宋体" w:hAnsi="宋体" w:cs="宋体"/>
          <w:highlight w:val="none"/>
        </w:rPr>
        <w:t>项目概况</w:t>
      </w:r>
    </w:p>
    <w:p>
      <w:pPr>
        <w:adjustRightInd w:val="0"/>
        <w:snapToGrid w:val="0"/>
        <w:spacing w:line="360" w:lineRule="exact"/>
        <w:ind w:firstLine="422" w:firstLineChars="201"/>
        <w:rPr>
          <w:rFonts w:ascii="宋体" w:hAnsi="宋体" w:cs="宋体"/>
          <w:highlight w:val="none"/>
        </w:rPr>
      </w:pPr>
      <w:r>
        <w:rPr>
          <w:rFonts w:ascii="宋体" w:hAnsi="宋体" w:cs="宋体"/>
          <w:highlight w:val="none"/>
        </w:rPr>
        <w:t>2.1.1</w:t>
      </w:r>
      <w:r>
        <w:rPr>
          <w:rFonts w:hint="eastAsia" w:ascii="宋体" w:hAnsi="宋体" w:cs="宋体"/>
          <w:highlight w:val="none"/>
        </w:rPr>
        <w:t>建设地点：北侧顺接金霞路，南侧顺接金乐路</w:t>
      </w:r>
    </w:p>
    <w:p>
      <w:pPr>
        <w:adjustRightInd w:val="0"/>
        <w:snapToGrid w:val="0"/>
        <w:spacing w:line="360" w:lineRule="exact"/>
        <w:ind w:firstLine="420" w:firstLineChars="200"/>
        <w:rPr>
          <w:rFonts w:ascii="宋体" w:hAnsi="宋体" w:cs="宋体"/>
          <w:highlight w:val="none"/>
        </w:rPr>
      </w:pPr>
      <w:r>
        <w:rPr>
          <w:rFonts w:ascii="宋体" w:hAnsi="宋体" w:cs="宋体"/>
          <w:highlight w:val="none"/>
        </w:rPr>
        <w:t>2.1.2</w:t>
      </w:r>
      <w:r>
        <w:rPr>
          <w:rFonts w:hint="eastAsia" w:ascii="宋体" w:hAnsi="宋体" w:cs="宋体"/>
          <w:highlight w:val="none"/>
        </w:rPr>
        <w:t>建设规模：螺旋钢管D630给水管过通吕运河约138M，外设DN1000钢套管，顶管施工，工作井及接收井各一座，沉井施工，DN600对拢两处（包含两端部分管道拆除及安装），[甲供材料及配件范围：螺旋钢管、密封垫、钢法兰、罗栓、阀门井盖等]。</w:t>
      </w:r>
    </w:p>
    <w:p>
      <w:pPr>
        <w:adjustRightInd w:val="0"/>
        <w:snapToGrid w:val="0"/>
        <w:spacing w:line="360" w:lineRule="exact"/>
        <w:ind w:firstLine="420" w:firstLineChars="200"/>
        <w:rPr>
          <w:rFonts w:ascii="宋体"/>
          <w:highlight w:val="none"/>
        </w:rPr>
      </w:pPr>
      <w:r>
        <w:rPr>
          <w:rFonts w:ascii="宋体" w:hAnsi="宋体" w:cs="宋体"/>
          <w:highlight w:val="none"/>
        </w:rPr>
        <w:t>2.1.3</w:t>
      </w:r>
      <w:r>
        <w:rPr>
          <w:rFonts w:hint="eastAsia" w:ascii="宋体" w:hAnsi="宋体" w:cs="宋体"/>
          <w:highlight w:val="none"/>
        </w:rPr>
        <w:t>最高限价：</w:t>
      </w:r>
      <w:r>
        <w:rPr>
          <w:rFonts w:hint="eastAsia" w:ascii="宋体" w:hAnsi="宋体" w:cs="宋体"/>
          <w:color w:val="000000" w:themeColor="text1"/>
          <w:highlight w:val="none"/>
          <w14:textFill>
            <w14:solidFill>
              <w14:schemeClr w14:val="tx1"/>
            </w14:solidFill>
          </w14:textFill>
        </w:rPr>
        <w:t>人民币约384</w:t>
      </w:r>
      <w:ins w:id="0" w:author="周志祥" w:date="2023-11-04T15:09:00Z">
        <w:r>
          <w:rPr>
            <w:rFonts w:hint="eastAsia" w:ascii="宋体" w:hAnsi="宋体" w:cs="宋体"/>
            <w:color w:val="000000" w:themeColor="text1"/>
            <w:highlight w:val="none"/>
            <w14:textFill>
              <w14:solidFill>
                <w14:schemeClr w14:val="tx1"/>
              </w14:solidFill>
            </w14:textFill>
          </w:rPr>
          <w:t>万</w:t>
        </w:r>
      </w:ins>
      <w:r>
        <w:rPr>
          <w:rFonts w:hint="eastAsia" w:ascii="宋体" w:hAnsi="宋体" w:cs="宋体"/>
          <w:color w:val="000000" w:themeColor="text1"/>
          <w:highlight w:val="none"/>
          <w14:textFill>
            <w14:solidFill>
              <w14:schemeClr w14:val="tx1"/>
            </w14:solidFill>
          </w14:textFill>
        </w:rPr>
        <w:t>元。</w:t>
      </w:r>
    </w:p>
    <w:p>
      <w:pPr>
        <w:adjustRightInd w:val="0"/>
        <w:snapToGrid w:val="0"/>
        <w:spacing w:line="360" w:lineRule="exact"/>
        <w:ind w:firstLine="420" w:firstLineChars="200"/>
        <w:jc w:val="left"/>
        <w:rPr>
          <w:rFonts w:ascii="宋体" w:hAnsi="宋体" w:cs="宋体"/>
          <w:highlight w:val="none"/>
        </w:rPr>
      </w:pPr>
      <w:r>
        <w:rPr>
          <w:rFonts w:ascii="宋体" w:hAnsi="宋体" w:cs="宋体"/>
          <w:highlight w:val="none"/>
        </w:rPr>
        <w:t>2.1.4</w:t>
      </w:r>
      <w:r>
        <w:rPr>
          <w:rFonts w:hint="eastAsia" w:ascii="宋体" w:hAnsi="宋体" w:cs="宋体"/>
          <w:highlight w:val="none"/>
        </w:rPr>
        <w:t>工期要求：总工期</w:t>
      </w:r>
      <w:r>
        <w:rPr>
          <w:rFonts w:hint="eastAsia" w:ascii="宋体" w:hAnsi="宋体" w:cs="宋体"/>
          <w:highlight w:val="none"/>
          <w:u w:val="single"/>
        </w:rPr>
        <w:t>90日历天</w:t>
      </w:r>
      <w:r>
        <w:rPr>
          <w:rFonts w:hint="eastAsia" w:ascii="宋体" w:hAnsi="宋体" w:cs="宋体"/>
          <w:highlight w:val="none"/>
        </w:rPr>
        <w:t>（含不可预知的停工、阻工时间，不可抗力引起的延期除外）。</w:t>
      </w:r>
    </w:p>
    <w:p>
      <w:pPr>
        <w:adjustRightInd w:val="0"/>
        <w:snapToGrid w:val="0"/>
        <w:spacing w:line="360" w:lineRule="exact"/>
        <w:ind w:firstLine="420" w:firstLineChars="200"/>
        <w:rPr>
          <w:rFonts w:ascii="宋体" w:hAnsi="宋体"/>
          <w:bCs/>
          <w:highlight w:val="none"/>
        </w:rPr>
      </w:pPr>
      <w:r>
        <w:rPr>
          <w:rFonts w:ascii="宋体" w:hAnsi="宋体" w:cs="宋体"/>
          <w:highlight w:val="none"/>
        </w:rPr>
        <w:t>2.2</w:t>
      </w:r>
      <w:r>
        <w:rPr>
          <w:rFonts w:hint="eastAsia" w:ascii="宋体" w:hAnsi="宋体" w:cs="宋体"/>
          <w:highlight w:val="none"/>
        </w:rPr>
        <w:t>招标范围：上述建设规模中的土方、顶管、工作井及接收井相关施工等，具体以施工图及工程量清单为准。</w:t>
      </w:r>
    </w:p>
    <w:p>
      <w:pPr>
        <w:pStyle w:val="3"/>
        <w:adjustRightInd w:val="0"/>
        <w:snapToGrid w:val="0"/>
        <w:spacing w:before="0" w:after="0" w:line="360" w:lineRule="exact"/>
        <w:rPr>
          <w:rFonts w:ascii="宋体" w:hAnsi="宋体" w:eastAsia="宋体" w:cs="宋体"/>
          <w:sz w:val="21"/>
          <w:szCs w:val="21"/>
          <w:highlight w:val="none"/>
        </w:rPr>
      </w:pPr>
      <w:bookmarkStart w:id="13" w:name="_Toc498006634"/>
      <w:bookmarkStart w:id="14" w:name="_Toc389065124"/>
      <w:r>
        <w:rPr>
          <w:rFonts w:ascii="宋体" w:hAnsi="宋体" w:eastAsia="宋体" w:cs="宋体"/>
          <w:sz w:val="21"/>
          <w:szCs w:val="21"/>
          <w:highlight w:val="none"/>
        </w:rPr>
        <w:t xml:space="preserve">3. </w:t>
      </w:r>
      <w:r>
        <w:rPr>
          <w:rFonts w:hint="eastAsia" w:ascii="宋体" w:hAnsi="宋体" w:eastAsia="宋体" w:cs="宋体"/>
          <w:sz w:val="21"/>
          <w:szCs w:val="21"/>
          <w:highlight w:val="none"/>
        </w:rPr>
        <w:t>投标人资格要求</w:t>
      </w:r>
      <w:bookmarkEnd w:id="13"/>
      <w:bookmarkEnd w:id="14"/>
    </w:p>
    <w:p>
      <w:pPr>
        <w:adjustRightInd w:val="0"/>
        <w:snapToGrid w:val="0"/>
        <w:spacing w:line="360" w:lineRule="exact"/>
        <w:ind w:firstLine="420" w:firstLineChars="200"/>
        <w:rPr>
          <w:rFonts w:ascii="宋体" w:hAnsi="宋体" w:cs="宋体"/>
          <w:highlight w:val="none"/>
        </w:rPr>
      </w:pPr>
      <w:r>
        <w:rPr>
          <w:rFonts w:ascii="宋体" w:hAnsi="宋体" w:cs="宋体"/>
          <w:highlight w:val="none"/>
        </w:rPr>
        <w:t>3.1</w:t>
      </w:r>
      <w:r>
        <w:rPr>
          <w:rFonts w:hint="eastAsia" w:ascii="宋体" w:hAnsi="宋体" w:cs="宋体"/>
          <w:highlight w:val="none"/>
        </w:rPr>
        <w:t>投标人须具备下列资质：市政公用工程施工总承包叁级及以上资质，并在人员、设备、资金等方面具有相应的施工能力；</w:t>
      </w:r>
    </w:p>
    <w:p>
      <w:pPr>
        <w:adjustRightInd w:val="0"/>
        <w:snapToGrid w:val="0"/>
        <w:spacing w:line="360" w:lineRule="exact"/>
        <w:ind w:firstLine="420" w:firstLineChars="200"/>
        <w:rPr>
          <w:rFonts w:ascii="宋体" w:hAnsi="宋体" w:cs="宋体"/>
          <w:highlight w:val="none"/>
        </w:rPr>
      </w:pPr>
      <w:r>
        <w:rPr>
          <w:rFonts w:ascii="宋体" w:hAnsi="宋体" w:cs="宋体"/>
          <w:highlight w:val="none"/>
        </w:rPr>
        <w:t>3.2</w:t>
      </w:r>
      <w:r>
        <w:rPr>
          <w:rFonts w:hint="eastAsia" w:ascii="宋体" w:hAnsi="宋体" w:cs="宋体"/>
          <w:highlight w:val="none"/>
        </w:rPr>
        <w:t>投标人拟派项目负责人须具备：市政公用工程专业贰级及以上注册建造师且同时需持有安全考核合格B证；</w:t>
      </w:r>
    </w:p>
    <w:p>
      <w:pPr>
        <w:adjustRightInd w:val="0"/>
        <w:snapToGrid w:val="0"/>
        <w:spacing w:line="360" w:lineRule="exact"/>
        <w:ind w:firstLine="420" w:firstLineChars="200"/>
        <w:rPr>
          <w:rFonts w:ascii="宋体"/>
          <w:b/>
          <w:bCs/>
          <w:highlight w:val="none"/>
          <w:u w:val="single"/>
        </w:rPr>
      </w:pPr>
      <w:r>
        <w:rPr>
          <w:rFonts w:hint="eastAsia" w:ascii="宋体" w:hAnsi="宋体" w:cs="宋体"/>
          <w:highlight w:val="none"/>
        </w:rPr>
        <w:t>项目负责人必须满足下列条件：</w:t>
      </w:r>
    </w:p>
    <w:p>
      <w:pPr>
        <w:adjustRightInd w:val="0"/>
        <w:snapToGrid w:val="0"/>
        <w:spacing w:line="360" w:lineRule="exact"/>
        <w:ind w:firstLine="424" w:firstLineChars="202"/>
        <w:rPr>
          <w:rFonts w:ascii="宋体" w:hAnsi="宋体" w:cs="宋体"/>
          <w:highlight w:val="none"/>
        </w:rPr>
      </w:pPr>
      <w:r>
        <w:rPr>
          <w:rFonts w:hint="eastAsia" w:ascii="宋体" w:hAnsi="宋体" w:cs="宋体"/>
          <w:highlight w:val="none"/>
        </w:rPr>
        <w:t>（1）项目负责人是非变更后无在建工程，或项目负责人是变更后无在建工程（必须原合同工期已满且变更备案之日已满</w:t>
      </w:r>
      <w:r>
        <w:rPr>
          <w:rFonts w:ascii="宋体" w:hAnsi="宋体" w:cs="宋体"/>
          <w:highlight w:val="none"/>
        </w:rPr>
        <w:t>6</w:t>
      </w:r>
      <w:r>
        <w:rPr>
          <w:rFonts w:hint="eastAsia" w:ascii="宋体" w:hAnsi="宋体" w:cs="宋体"/>
          <w:highlight w:val="none"/>
        </w:rPr>
        <w:t>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pPr>
        <w:adjustRightInd w:val="0"/>
        <w:snapToGrid w:val="0"/>
        <w:spacing w:line="360" w:lineRule="exact"/>
        <w:ind w:firstLine="426" w:firstLineChars="202"/>
        <w:rPr>
          <w:rFonts w:ascii="宋体" w:hAnsi="宋体" w:cs="宋体"/>
          <w:b/>
          <w:highlight w:val="none"/>
        </w:rPr>
      </w:pPr>
      <w:r>
        <w:rPr>
          <w:rFonts w:hint="eastAsia" w:ascii="宋体" w:hAnsi="宋体" w:cs="宋体"/>
          <w:b/>
          <w:highlight w:val="none"/>
        </w:rPr>
        <w:t>（2）根据《住房和城乡建设部办公厅关于全面实行一级建造师电子注册证书的通知》(建办市〔2021〕40 号)的规定，自 2022 年 1 月 1 日起，一级建造师统一使用电子证书，纸质注册证书作废。投标人拟派项目负责人为一级建造师的，则须提供符合建办市(2021)40 号文件要求的电子注册证书，并应在个人签名处手写本人签名，未提供电子证书或未手写签名或手写签名与签名图像笔迹不一致的,该电子证书无效,视为项目负责人的资格不符合要求。</w:t>
      </w:r>
    </w:p>
    <w:p>
      <w:pPr>
        <w:adjustRightInd w:val="0"/>
        <w:snapToGrid w:val="0"/>
        <w:spacing w:line="360" w:lineRule="exact"/>
        <w:ind w:firstLine="424" w:firstLineChars="202"/>
        <w:rPr>
          <w:rFonts w:ascii="宋体" w:hAnsi="宋体" w:cs="宋体"/>
          <w:b/>
          <w:highlight w:val="none"/>
        </w:rPr>
      </w:pPr>
      <w:r>
        <w:rPr>
          <w:rFonts w:hint="eastAsia" w:ascii="宋体" w:hAnsi="宋体" w:cs="宋体"/>
          <w:highlight w:val="none"/>
        </w:rPr>
        <w:t>3.3项目负责人业绩要求：</w:t>
      </w:r>
      <w:ins w:id="1" w:author="周志祥" w:date="2023-11-04T14:53:00Z">
        <w:r>
          <w:rPr>
            <w:rFonts w:hint="eastAsia" w:ascii="宋体" w:hAnsi="宋体" w:cs="宋体"/>
            <w:b/>
            <w:highlight w:val="none"/>
          </w:rPr>
          <w:t>2</w:t>
        </w:r>
      </w:ins>
      <w:ins w:id="2" w:author="周志祥" w:date="2023-11-04T14:53:00Z">
        <w:r>
          <w:rPr>
            <w:rFonts w:ascii="宋体" w:hAnsi="宋体" w:cs="宋体"/>
            <w:b/>
            <w:highlight w:val="none"/>
          </w:rPr>
          <w:t>018</w:t>
        </w:r>
      </w:ins>
      <w:ins w:id="3" w:author="周志祥" w:date="2023-11-04T14:53:00Z">
        <w:r>
          <w:rPr>
            <w:rFonts w:hint="eastAsia" w:ascii="宋体" w:hAnsi="宋体" w:cs="宋体"/>
            <w:b/>
            <w:highlight w:val="none"/>
          </w:rPr>
          <w:t>年1</w:t>
        </w:r>
      </w:ins>
      <w:ins w:id="4" w:author="周志祥" w:date="2023-11-04T14:53:00Z">
        <w:r>
          <w:rPr>
            <w:rFonts w:ascii="宋体" w:hAnsi="宋体" w:cs="宋体"/>
            <w:b/>
            <w:highlight w:val="none"/>
          </w:rPr>
          <w:t>1</w:t>
        </w:r>
      </w:ins>
      <w:ins w:id="5" w:author="周志祥" w:date="2023-11-04T14:53:00Z">
        <w:r>
          <w:rPr>
            <w:rFonts w:hint="eastAsia" w:ascii="宋体" w:hAnsi="宋体" w:cs="宋体"/>
            <w:b/>
            <w:highlight w:val="none"/>
          </w:rPr>
          <w:t>月</w:t>
        </w:r>
      </w:ins>
      <w:ins w:id="6" w:author="周志祥" w:date="2023-11-04T15:06:00Z">
        <w:r>
          <w:rPr>
            <w:rFonts w:hint="eastAsia" w:ascii="宋体" w:hAnsi="宋体" w:cs="宋体"/>
            <w:b/>
            <w:highlight w:val="none"/>
          </w:rPr>
          <w:t>（含）</w:t>
        </w:r>
      </w:ins>
      <w:ins w:id="7" w:author="周志祥" w:date="2023-11-04T14:53:00Z">
        <w:r>
          <w:rPr>
            <w:rFonts w:hint="eastAsia" w:ascii="宋体" w:hAnsi="宋体" w:cs="宋体"/>
            <w:b/>
            <w:highlight w:val="none"/>
          </w:rPr>
          <w:t>以后</w:t>
        </w:r>
      </w:ins>
      <w:r>
        <w:rPr>
          <w:rFonts w:hint="eastAsia" w:ascii="宋体" w:hAnsi="宋体" w:cs="宋体"/>
          <w:b/>
          <w:highlight w:val="none"/>
        </w:rPr>
        <w:t>具有类似过河顶管业绩不少于1个，并在该业绩中担任项目负责人。</w:t>
      </w:r>
    </w:p>
    <w:p>
      <w:pPr>
        <w:adjustRightInd w:val="0"/>
        <w:snapToGrid w:val="0"/>
        <w:spacing w:line="360" w:lineRule="exact"/>
        <w:ind w:firstLine="426" w:firstLineChars="202"/>
        <w:rPr>
          <w:rFonts w:ascii="宋体" w:hAnsi="宋体" w:cs="宋体"/>
          <w:b/>
          <w:highlight w:val="none"/>
        </w:rPr>
      </w:pPr>
      <w:r>
        <w:rPr>
          <w:rFonts w:hint="eastAsia" w:ascii="宋体" w:hAnsi="宋体" w:cs="宋体"/>
          <w:b/>
          <w:highlight w:val="none"/>
        </w:rPr>
        <w:t>注：（1）投标单位董事长、法定代表人、不得作为本项目的拟派项目负责人，否则做无效标处理。</w:t>
      </w:r>
    </w:p>
    <w:p>
      <w:pPr>
        <w:adjustRightInd w:val="0"/>
        <w:snapToGrid w:val="0"/>
        <w:spacing w:line="360" w:lineRule="exact"/>
        <w:ind w:firstLine="426" w:firstLineChars="202"/>
        <w:rPr>
          <w:rFonts w:ascii="宋体" w:hAnsi="宋体" w:cs="宋体"/>
          <w:b/>
          <w:highlight w:val="none"/>
        </w:rPr>
      </w:pPr>
      <w:r>
        <w:rPr>
          <w:rFonts w:hint="eastAsia" w:ascii="宋体" w:hAnsi="宋体" w:cs="宋体"/>
          <w:b/>
          <w:highlight w:val="none"/>
        </w:rPr>
        <w:t xml:space="preserve">   （2）须同时提供中标通知书、施工合同、竣工/交工验收证书（竣工/交工验收证书须同时有建设单位、监理单位、设计单位、施工单位盖章）和工程收款单位开具的税务发票或完税证明（每项业绩提供一张能证明业绩工程的发票即可），四项证明材料缺一不可。上述四项证明材料未能充分证明上述业绩要求的，则须再提供相关证明材料（指建设单位出具的证明材料或建设行政主管部门的证明材料或盖有竣工图签且图签上签字齐全的竣工图）。若拟投本工程项目负责人发生过变更的，则投标人应当另外再提供经行业主管部门备案的拟派本工程项目负责人变更证明，以及该项目业绩属于拟投本工程项目负责人的证明材料（具体认定方法按苏建建管〔2014〕701 号文件中“工程完成70%工程量前变更主要管理人员的，工程业绩由变更后人员享有”规定执行）。</w:t>
      </w:r>
    </w:p>
    <w:p>
      <w:pPr>
        <w:adjustRightInd w:val="0"/>
        <w:snapToGrid w:val="0"/>
        <w:spacing w:line="360" w:lineRule="exact"/>
        <w:ind w:firstLine="426" w:firstLineChars="202"/>
        <w:rPr>
          <w:rFonts w:ascii="宋体" w:hAnsi="宋体" w:cs="宋体"/>
          <w:b/>
          <w:highlight w:val="none"/>
        </w:rPr>
      </w:pPr>
      <w:r>
        <w:rPr>
          <w:rFonts w:hint="eastAsia" w:ascii="宋体" w:hAnsi="宋体" w:cs="宋体"/>
          <w:b/>
          <w:highlight w:val="none"/>
        </w:rPr>
        <w:t>（3）中标通知书或施工合同必须是经过项目所在地工程建设行政主管部门（或招投标监管机构）备案（或归集）的，若没有备案或归集，则须由项目所在地工程建设行政主管部门（或招投标监管机构）出具证明或提供该业绩中标公示的官方网站（指各级招投标监管网或公共资源交易网）网址链接及截图，否则不予认可。</w:t>
      </w:r>
    </w:p>
    <w:p>
      <w:pPr>
        <w:adjustRightInd w:val="0"/>
        <w:snapToGrid w:val="0"/>
        <w:spacing w:line="360" w:lineRule="exact"/>
        <w:ind w:firstLine="424" w:firstLineChars="202"/>
        <w:rPr>
          <w:rFonts w:ascii="宋体"/>
          <w:highlight w:val="none"/>
        </w:rPr>
      </w:pPr>
      <w:bookmarkStart w:id="15" w:name="_Toc389065125"/>
      <w:bookmarkStart w:id="16" w:name="_Toc498006635"/>
      <w:r>
        <w:rPr>
          <w:rFonts w:ascii="宋体" w:hAnsi="宋体" w:cs="宋体"/>
          <w:highlight w:val="none"/>
        </w:rPr>
        <w:t>3.</w:t>
      </w:r>
      <w:r>
        <w:rPr>
          <w:rFonts w:hint="eastAsia" w:ascii="宋体" w:hAnsi="宋体" w:cs="宋体"/>
          <w:highlight w:val="none"/>
        </w:rPr>
        <w:t>4投标人及拟派项目负责人应具备其他要求：</w:t>
      </w:r>
    </w:p>
    <w:p>
      <w:pPr>
        <w:adjustRightInd w:val="0"/>
        <w:snapToGrid w:val="0"/>
        <w:spacing w:line="360" w:lineRule="exact"/>
        <w:ind w:firstLine="424" w:firstLineChars="202"/>
        <w:rPr>
          <w:rFonts w:ascii="宋体"/>
          <w:highlight w:val="none"/>
        </w:rPr>
      </w:pPr>
      <w:r>
        <w:rPr>
          <w:rFonts w:hint="eastAsia" w:ascii="宋体" w:hAnsi="宋体" w:cs="宋体"/>
          <w:highlight w:val="none"/>
        </w:rPr>
        <w:t>（1）自</w:t>
      </w:r>
      <w:r>
        <w:rPr>
          <w:rFonts w:ascii="宋体" w:hAnsi="宋体" w:cs="宋体"/>
          <w:highlight w:val="none"/>
          <w:u w:val="single"/>
        </w:rPr>
        <w:t xml:space="preserve"> 20</w:t>
      </w:r>
      <w:r>
        <w:rPr>
          <w:rFonts w:hint="eastAsia" w:ascii="宋体" w:hAnsi="宋体" w:cs="宋体"/>
          <w:highlight w:val="none"/>
          <w:u w:val="single"/>
        </w:rPr>
        <w:t>21</w:t>
      </w:r>
      <w:r>
        <w:rPr>
          <w:rFonts w:hint="eastAsia" w:ascii="宋体" w:hAnsi="宋体" w:cs="宋体"/>
          <w:highlight w:val="none"/>
        </w:rPr>
        <w:t>年</w:t>
      </w:r>
      <w:r>
        <w:rPr>
          <w:rFonts w:hint="eastAsia" w:ascii="宋体" w:hAnsi="宋体" w:cs="宋体"/>
          <w:highlight w:val="none"/>
          <w:u w:val="single"/>
        </w:rPr>
        <w:t>11</w:t>
      </w:r>
      <w:r>
        <w:rPr>
          <w:rFonts w:hint="eastAsia" w:ascii="宋体" w:hAnsi="宋体" w:cs="宋体"/>
          <w:highlight w:val="none"/>
        </w:rPr>
        <w:t>月</w:t>
      </w:r>
      <w:r>
        <w:rPr>
          <w:rFonts w:ascii="宋体" w:hAnsi="宋体" w:cs="宋体"/>
          <w:highlight w:val="none"/>
          <w:u w:val="single"/>
        </w:rPr>
        <w:t xml:space="preserve"> 1 </w:t>
      </w:r>
      <w:r>
        <w:rPr>
          <w:rFonts w:hint="eastAsia" w:ascii="宋体" w:hAnsi="宋体" w:cs="宋体"/>
          <w:highlight w:val="none"/>
        </w:rPr>
        <w:t>日以来，企业和拟派项目负责人没有因串通投标、弄虚作假、以他人名义投标、骗取中标、转包、违法分包等违法行为受到建设等有关部门行政处罚的；</w:t>
      </w:r>
    </w:p>
    <w:p>
      <w:pPr>
        <w:adjustRightInd w:val="0"/>
        <w:snapToGrid w:val="0"/>
        <w:spacing w:line="360" w:lineRule="exact"/>
        <w:ind w:firstLine="422" w:firstLineChars="201"/>
        <w:rPr>
          <w:rFonts w:ascii="宋体"/>
          <w:highlight w:val="none"/>
        </w:rPr>
      </w:pPr>
      <w:r>
        <w:rPr>
          <w:rFonts w:hint="eastAsia" w:ascii="宋体" w:hAnsi="宋体" w:cs="宋体"/>
          <w:highlight w:val="none"/>
        </w:rPr>
        <w:t>（2）自</w:t>
      </w:r>
      <w:r>
        <w:rPr>
          <w:rFonts w:ascii="宋体" w:hAnsi="宋体" w:cs="宋体"/>
          <w:highlight w:val="none"/>
          <w:u w:val="single"/>
        </w:rPr>
        <w:t xml:space="preserve"> 20</w:t>
      </w:r>
      <w:r>
        <w:rPr>
          <w:rFonts w:hint="eastAsia" w:ascii="宋体" w:hAnsi="宋体" w:cs="宋体"/>
          <w:highlight w:val="none"/>
          <w:u w:val="single"/>
        </w:rPr>
        <w:t>21</w:t>
      </w:r>
      <w:r>
        <w:rPr>
          <w:rFonts w:hint="eastAsia" w:ascii="宋体" w:hAnsi="宋体" w:cs="宋体"/>
          <w:highlight w:val="none"/>
        </w:rPr>
        <w:t>年</w:t>
      </w:r>
      <w:r>
        <w:rPr>
          <w:rFonts w:hint="eastAsia" w:ascii="宋体" w:hAnsi="宋体" w:cs="宋体"/>
          <w:highlight w:val="none"/>
          <w:u w:val="single"/>
        </w:rPr>
        <w:t>11</w:t>
      </w:r>
      <w:r>
        <w:rPr>
          <w:rFonts w:hint="eastAsia" w:ascii="宋体" w:hAnsi="宋体" w:cs="宋体"/>
          <w:highlight w:val="none"/>
        </w:rPr>
        <w:t>月</w:t>
      </w:r>
      <w:r>
        <w:rPr>
          <w:rFonts w:ascii="宋体" w:hAnsi="宋体" w:cs="宋体"/>
          <w:highlight w:val="none"/>
          <w:u w:val="single"/>
        </w:rPr>
        <w:t xml:space="preserve"> 1 </w:t>
      </w:r>
      <w:r>
        <w:rPr>
          <w:rFonts w:hint="eastAsia" w:ascii="宋体" w:hAnsi="宋体" w:cs="宋体"/>
          <w:highlight w:val="none"/>
        </w:rPr>
        <w:t>日以来，企业没有无正当理由放弃中标资格（不含项目负责人多投多中后放弃）、不与招标人订立合同、拒不提供履约担保情形的；</w:t>
      </w:r>
    </w:p>
    <w:p>
      <w:pPr>
        <w:adjustRightInd w:val="0"/>
        <w:snapToGrid w:val="0"/>
        <w:spacing w:line="360" w:lineRule="exact"/>
        <w:ind w:firstLine="422" w:firstLineChars="201"/>
        <w:rPr>
          <w:rFonts w:ascii="宋体" w:hAnsi="宋体" w:cs="宋体"/>
          <w:highlight w:val="none"/>
        </w:rPr>
      </w:pPr>
      <w:r>
        <w:rPr>
          <w:rFonts w:hint="eastAsia" w:ascii="宋体" w:hAnsi="宋体" w:cs="宋体"/>
          <w:highlight w:val="none"/>
        </w:rPr>
        <w:t>（3）自</w:t>
      </w:r>
      <w:r>
        <w:rPr>
          <w:rFonts w:ascii="宋体" w:hAnsi="宋体" w:cs="宋体"/>
          <w:highlight w:val="none"/>
          <w:u w:val="single"/>
        </w:rPr>
        <w:t xml:space="preserve"> 20</w:t>
      </w:r>
      <w:r>
        <w:rPr>
          <w:rFonts w:hint="eastAsia" w:ascii="宋体" w:hAnsi="宋体" w:cs="宋体"/>
          <w:highlight w:val="none"/>
          <w:u w:val="single"/>
        </w:rPr>
        <w:t>21</w:t>
      </w:r>
      <w:r>
        <w:rPr>
          <w:rFonts w:hint="eastAsia" w:ascii="宋体" w:hAnsi="宋体" w:cs="宋体"/>
          <w:highlight w:val="none"/>
        </w:rPr>
        <w:t>年</w:t>
      </w:r>
      <w:r>
        <w:rPr>
          <w:rFonts w:hint="eastAsia" w:ascii="宋体" w:hAnsi="宋体" w:cs="宋体"/>
          <w:highlight w:val="none"/>
          <w:u w:val="single"/>
        </w:rPr>
        <w:t>11</w:t>
      </w:r>
      <w:r>
        <w:rPr>
          <w:rFonts w:hint="eastAsia" w:ascii="宋体" w:hAnsi="宋体" w:cs="宋体"/>
          <w:highlight w:val="none"/>
        </w:rPr>
        <w:t>月</w:t>
      </w:r>
      <w:r>
        <w:rPr>
          <w:rFonts w:ascii="宋体" w:hAnsi="宋体" w:cs="宋体"/>
          <w:highlight w:val="none"/>
          <w:u w:val="single"/>
        </w:rPr>
        <w:t xml:space="preserve"> 1 </w:t>
      </w:r>
      <w:r>
        <w:rPr>
          <w:rFonts w:hint="eastAsia" w:ascii="宋体" w:hAnsi="宋体" w:cs="宋体"/>
          <w:highlight w:val="none"/>
        </w:rPr>
        <w:t>日以来，企业没有因拖欠工人工资被招标项目所在地省、市、县（市、区）建设行政主管部门通报批评的；</w:t>
      </w:r>
    </w:p>
    <w:p>
      <w:pPr>
        <w:adjustRightInd w:val="0"/>
        <w:snapToGrid w:val="0"/>
        <w:spacing w:line="360" w:lineRule="exact"/>
        <w:ind w:firstLine="422" w:firstLineChars="201"/>
        <w:rPr>
          <w:rFonts w:ascii="宋体"/>
          <w:highlight w:val="none"/>
        </w:rPr>
      </w:pPr>
      <w:r>
        <w:rPr>
          <w:rFonts w:hint="eastAsia" w:ascii="宋体" w:hAnsi="宋体" w:cs="宋体"/>
          <w:highlight w:val="none"/>
        </w:rPr>
        <w:t>（4）没有被最高人民法院在“信用中国”网站或各级信用信息共享平台中列入失信被执行人名单的，在全国企业信用信息公示系统中未被列入严重违法失信企业名单的。</w:t>
      </w:r>
    </w:p>
    <w:p>
      <w:pPr>
        <w:adjustRightInd w:val="0"/>
        <w:snapToGrid w:val="0"/>
        <w:spacing w:line="360" w:lineRule="exact"/>
        <w:ind w:firstLine="315" w:firstLineChars="150"/>
        <w:rPr>
          <w:rFonts w:ascii="宋体"/>
          <w:highlight w:val="none"/>
        </w:rPr>
      </w:pPr>
      <w:r>
        <w:rPr>
          <w:rFonts w:ascii="宋体" w:hAnsi="宋体" w:cs="宋体"/>
          <w:highlight w:val="none"/>
        </w:rPr>
        <w:t>3.</w:t>
      </w:r>
      <w:r>
        <w:rPr>
          <w:rFonts w:hint="eastAsia" w:ascii="宋体" w:hAnsi="宋体" w:cs="宋体"/>
          <w:highlight w:val="none"/>
        </w:rPr>
        <w:t>5投标人不得有招标文件第二章投标人须知第</w:t>
      </w:r>
      <w:r>
        <w:rPr>
          <w:rFonts w:ascii="宋体" w:hAnsi="宋体" w:cs="宋体"/>
          <w:highlight w:val="none"/>
        </w:rPr>
        <w:t>1.4.3</w:t>
      </w:r>
      <w:r>
        <w:rPr>
          <w:rFonts w:hint="eastAsia" w:ascii="宋体" w:hAnsi="宋体" w:cs="宋体"/>
          <w:highlight w:val="none"/>
        </w:rPr>
        <w:t>项规定的情形。</w:t>
      </w:r>
    </w:p>
    <w:p>
      <w:pPr>
        <w:adjustRightInd w:val="0"/>
        <w:snapToGrid w:val="0"/>
        <w:spacing w:line="360" w:lineRule="exact"/>
        <w:ind w:firstLine="316" w:firstLineChars="150"/>
        <w:rPr>
          <w:rFonts w:ascii="宋体"/>
          <w:b/>
          <w:bCs/>
          <w:highlight w:val="none"/>
        </w:rPr>
      </w:pPr>
      <w:r>
        <w:rPr>
          <w:rFonts w:ascii="宋体" w:hAnsi="宋体" w:cs="宋体"/>
          <w:b/>
          <w:bCs/>
          <w:highlight w:val="none"/>
        </w:rPr>
        <w:t>3.</w:t>
      </w:r>
      <w:r>
        <w:rPr>
          <w:rFonts w:hint="eastAsia" w:ascii="宋体" w:hAnsi="宋体" w:cs="宋体"/>
          <w:b/>
          <w:bCs/>
          <w:highlight w:val="none"/>
        </w:rPr>
        <w:t>6本次招标不接受联合体投标。</w:t>
      </w:r>
    </w:p>
    <w:p>
      <w:pPr>
        <w:pStyle w:val="3"/>
        <w:adjustRightInd w:val="0"/>
        <w:snapToGrid w:val="0"/>
        <w:spacing w:before="0" w:after="0" w:line="360" w:lineRule="exact"/>
        <w:rPr>
          <w:rFonts w:ascii="宋体" w:hAnsi="宋体" w:eastAsia="宋体" w:cs="宋体"/>
          <w:sz w:val="21"/>
          <w:szCs w:val="21"/>
          <w:highlight w:val="none"/>
        </w:rPr>
      </w:pPr>
      <w:r>
        <w:rPr>
          <w:rFonts w:ascii="宋体" w:hAnsi="宋体" w:eastAsia="宋体" w:cs="宋体"/>
          <w:sz w:val="21"/>
          <w:szCs w:val="21"/>
          <w:highlight w:val="none"/>
        </w:rPr>
        <w:t xml:space="preserve">4. </w:t>
      </w:r>
      <w:bookmarkEnd w:id="15"/>
      <w:bookmarkStart w:id="17" w:name="_Toc389065126"/>
      <w:r>
        <w:rPr>
          <w:rFonts w:hint="eastAsia" w:ascii="宋体" w:hAnsi="宋体" w:eastAsia="宋体" w:cs="宋体"/>
          <w:sz w:val="21"/>
          <w:szCs w:val="21"/>
          <w:highlight w:val="none"/>
        </w:rPr>
        <w:t>招标文件的获取</w:t>
      </w:r>
      <w:bookmarkEnd w:id="16"/>
      <w:bookmarkEnd w:id="17"/>
    </w:p>
    <w:p>
      <w:pPr>
        <w:adjustRightInd w:val="0"/>
        <w:snapToGrid w:val="0"/>
        <w:spacing w:line="360" w:lineRule="exact"/>
        <w:rPr>
          <w:rFonts w:ascii="宋体"/>
          <w:kern w:val="0"/>
          <w:highlight w:val="none"/>
        </w:rPr>
      </w:pPr>
      <w:r>
        <w:rPr>
          <w:rFonts w:ascii="宋体" w:hAnsi="宋体" w:cs="宋体"/>
          <w:kern w:val="0"/>
          <w:highlight w:val="none"/>
        </w:rPr>
        <w:t>4.1</w:t>
      </w:r>
      <w:r>
        <w:rPr>
          <w:rFonts w:hint="eastAsia" w:ascii="宋体" w:hAnsi="宋体" w:cs="宋体"/>
          <w:kern w:val="0"/>
          <w:highlight w:val="none"/>
        </w:rPr>
        <w:t>招标文件获取时间为：</w:t>
      </w:r>
      <w:r>
        <w:rPr>
          <w:rFonts w:ascii="宋体" w:hAnsi="宋体" w:cs="宋体"/>
          <w:kern w:val="0"/>
          <w:highlight w:val="none"/>
          <w:u w:val="single"/>
        </w:rPr>
        <w:t>202</w:t>
      </w:r>
      <w:r>
        <w:rPr>
          <w:rFonts w:hint="eastAsia" w:ascii="宋体" w:hAnsi="宋体" w:cs="宋体"/>
          <w:kern w:val="0"/>
          <w:highlight w:val="none"/>
          <w:u w:val="single"/>
        </w:rPr>
        <w:t>3</w:t>
      </w:r>
      <w:r>
        <w:rPr>
          <w:rFonts w:hint="eastAsia" w:ascii="宋体" w:hAnsi="宋体" w:cs="宋体"/>
          <w:kern w:val="0"/>
          <w:highlight w:val="none"/>
        </w:rPr>
        <w:t>年</w:t>
      </w:r>
      <w:r>
        <w:rPr>
          <w:rFonts w:hint="eastAsia" w:ascii="宋体" w:hAnsi="宋体" w:cs="宋体"/>
          <w:kern w:val="0"/>
          <w:highlight w:val="none"/>
          <w:u w:val="single"/>
          <w:lang w:val="en-US" w:eastAsia="zh-CN"/>
        </w:rPr>
        <w:t>11</w:t>
      </w:r>
      <w:r>
        <w:rPr>
          <w:rFonts w:hint="eastAsia" w:ascii="宋体" w:hAnsi="宋体" w:cs="宋体"/>
          <w:kern w:val="0"/>
          <w:highlight w:val="none"/>
        </w:rPr>
        <w:t>月</w:t>
      </w:r>
      <w:r>
        <w:rPr>
          <w:rFonts w:hint="eastAsia" w:ascii="宋体" w:hAnsi="宋体" w:cs="宋体"/>
          <w:kern w:val="0"/>
          <w:highlight w:val="none"/>
          <w:u w:val="single"/>
          <w:lang w:val="en-US" w:eastAsia="zh-CN"/>
        </w:rPr>
        <w:t>8</w:t>
      </w:r>
      <w:r>
        <w:rPr>
          <w:rFonts w:hint="eastAsia" w:ascii="宋体" w:hAnsi="宋体" w:cs="宋体"/>
          <w:kern w:val="0"/>
          <w:highlight w:val="none"/>
        </w:rPr>
        <w:t>日至</w:t>
      </w:r>
      <w:r>
        <w:rPr>
          <w:rFonts w:ascii="宋体" w:hAnsi="宋体" w:cs="宋体"/>
          <w:kern w:val="0"/>
          <w:highlight w:val="none"/>
          <w:u w:val="single"/>
        </w:rPr>
        <w:t>202</w:t>
      </w:r>
      <w:r>
        <w:rPr>
          <w:rFonts w:hint="eastAsia" w:ascii="宋体" w:hAnsi="宋体" w:cs="宋体"/>
          <w:kern w:val="0"/>
          <w:highlight w:val="none"/>
          <w:u w:val="single"/>
        </w:rPr>
        <w:t>3</w:t>
      </w:r>
      <w:r>
        <w:rPr>
          <w:rFonts w:hint="eastAsia" w:ascii="宋体" w:hAnsi="宋体" w:cs="宋体"/>
          <w:kern w:val="0"/>
          <w:highlight w:val="none"/>
        </w:rPr>
        <w:t>年</w:t>
      </w:r>
      <w:r>
        <w:rPr>
          <w:rFonts w:hint="eastAsia" w:ascii="宋体" w:hAnsi="宋体" w:cs="宋体"/>
          <w:kern w:val="0"/>
          <w:highlight w:val="none"/>
          <w:u w:val="single"/>
          <w:lang w:val="en-US" w:eastAsia="zh-CN"/>
        </w:rPr>
        <w:t>11</w:t>
      </w:r>
      <w:r>
        <w:rPr>
          <w:rFonts w:hint="eastAsia" w:ascii="宋体" w:hAnsi="宋体" w:cs="宋体"/>
          <w:kern w:val="0"/>
          <w:highlight w:val="none"/>
        </w:rPr>
        <w:t>月</w:t>
      </w:r>
      <w:r>
        <w:rPr>
          <w:rFonts w:hint="eastAsia" w:ascii="宋体" w:hAnsi="宋体" w:cs="宋体"/>
          <w:kern w:val="0"/>
          <w:highlight w:val="none"/>
          <w:u w:val="single"/>
          <w:lang w:val="en-US" w:eastAsia="zh-CN"/>
        </w:rPr>
        <w:t>20</w:t>
      </w:r>
      <w:r>
        <w:rPr>
          <w:rFonts w:hint="eastAsia" w:ascii="宋体" w:hAnsi="宋体" w:cs="宋体"/>
          <w:kern w:val="0"/>
          <w:highlight w:val="none"/>
        </w:rPr>
        <w:t>日</w:t>
      </w:r>
      <w:r>
        <w:rPr>
          <w:rFonts w:hint="eastAsia" w:ascii="宋体" w:hAnsi="宋体" w:cs="宋体"/>
          <w:kern w:val="0"/>
          <w:highlight w:val="none"/>
          <w:u w:val="single"/>
          <w:lang w:val="en-US" w:eastAsia="zh-CN"/>
        </w:rPr>
        <w:t>14</w:t>
      </w:r>
      <w:r>
        <w:rPr>
          <w:rFonts w:hint="eastAsia" w:ascii="宋体" w:hAnsi="宋体" w:cs="宋体"/>
          <w:kern w:val="0"/>
          <w:highlight w:val="none"/>
        </w:rPr>
        <w:t>时</w:t>
      </w:r>
      <w:r>
        <w:rPr>
          <w:rFonts w:hint="eastAsia" w:ascii="宋体" w:hAnsi="宋体" w:cs="宋体"/>
          <w:kern w:val="0"/>
          <w:highlight w:val="none"/>
          <w:u w:val="single"/>
          <w:lang w:val="en-US" w:eastAsia="zh-CN"/>
        </w:rPr>
        <w:t>00</w:t>
      </w:r>
      <w:r>
        <w:rPr>
          <w:rFonts w:hint="eastAsia" w:ascii="宋体" w:hAnsi="宋体" w:cs="宋体"/>
          <w:kern w:val="0"/>
          <w:highlight w:val="none"/>
          <w:u w:val="single"/>
        </w:rPr>
        <w:t>分</w:t>
      </w:r>
      <w:r>
        <w:rPr>
          <w:rFonts w:hint="eastAsia" w:ascii="宋体" w:hAnsi="宋体" w:cs="宋体"/>
          <w:kern w:val="0"/>
          <w:highlight w:val="none"/>
        </w:rPr>
        <w:t>；</w:t>
      </w:r>
    </w:p>
    <w:p>
      <w:pPr>
        <w:widowControl/>
        <w:spacing w:line="360" w:lineRule="exact"/>
        <w:jc w:val="left"/>
        <w:rPr>
          <w:rFonts w:cs="宋体"/>
          <w:color w:val="000000"/>
          <w:sz w:val="24"/>
        </w:rPr>
      </w:pPr>
      <w:r>
        <w:rPr>
          <w:rFonts w:ascii="宋体" w:hAnsi="宋体" w:cs="宋体"/>
          <w:kern w:val="0"/>
          <w:highlight w:val="none"/>
        </w:rPr>
        <w:t>4.2</w:t>
      </w:r>
      <w:r>
        <w:rPr>
          <w:rFonts w:hint="eastAsia" w:ascii="宋体" w:hAnsi="宋体" w:cs="宋体"/>
          <w:kern w:val="0"/>
          <w:highlight w:val="none"/>
        </w:rPr>
        <w:t>招标文件获取方式：投标人通过“南通市通州区水务有限公司</w:t>
      </w:r>
      <w:r>
        <w:rPr>
          <w:rFonts w:ascii="宋体" w:hAnsi="宋体" w:cs="宋体"/>
          <w:kern w:val="0"/>
        </w:rPr>
        <w:t>http://www.tzzls.com/</w:t>
      </w:r>
      <w:r>
        <w:rPr>
          <w:rFonts w:hint="eastAsia" w:ascii="宋体" w:hAnsi="宋体" w:cs="宋体"/>
          <w:kern w:val="0"/>
        </w:rPr>
        <w:t>”→下载招标公告及文件。</w:t>
      </w:r>
    </w:p>
    <w:p>
      <w:pPr>
        <w:adjustRightInd w:val="0"/>
        <w:snapToGrid w:val="0"/>
        <w:spacing w:line="360" w:lineRule="exact"/>
        <w:rPr>
          <w:rFonts w:ascii="宋体"/>
        </w:rPr>
      </w:pPr>
      <w:r>
        <w:rPr>
          <w:rFonts w:ascii="宋体" w:hAnsi="宋体" w:cs="宋体"/>
          <w:kern w:val="0"/>
        </w:rPr>
        <w:t>4.</w:t>
      </w:r>
      <w:r>
        <w:rPr>
          <w:rFonts w:hint="eastAsia" w:ascii="宋体" w:hAnsi="宋体" w:cs="宋体"/>
          <w:kern w:val="0"/>
        </w:rPr>
        <w:t>3投标保证金：人民币</w:t>
      </w:r>
      <w:r>
        <w:rPr>
          <w:rFonts w:hint="eastAsia" w:ascii="宋体" w:hAnsi="宋体" w:cs="宋体"/>
          <w:kern w:val="0"/>
          <w:u w:val="single"/>
        </w:rPr>
        <w:t xml:space="preserve">  贰 </w:t>
      </w:r>
      <w:r>
        <w:rPr>
          <w:rFonts w:hint="eastAsia" w:ascii="宋体" w:hAnsi="宋体" w:cs="宋体"/>
          <w:kern w:val="0"/>
        </w:rPr>
        <w:t>万元整</w:t>
      </w:r>
      <w:r>
        <w:rPr>
          <w:rFonts w:ascii="宋体" w:hAnsi="宋体" w:cs="宋体"/>
          <w:kern w:val="0"/>
        </w:rPr>
        <w:t>/</w:t>
      </w:r>
      <w:r>
        <w:rPr>
          <w:rFonts w:hint="eastAsia" w:ascii="宋体" w:hAnsi="宋体" w:cs="宋体"/>
          <w:kern w:val="0"/>
        </w:rPr>
        <w:t>投标单位（现金）。</w:t>
      </w:r>
    </w:p>
    <w:p>
      <w:pPr>
        <w:adjustRightInd w:val="0"/>
        <w:snapToGrid w:val="0"/>
        <w:spacing w:line="360" w:lineRule="exact"/>
        <w:rPr>
          <w:rFonts w:ascii="宋体"/>
          <w:b/>
          <w:bCs/>
        </w:rPr>
      </w:pPr>
      <w:bookmarkStart w:id="18" w:name="_Toc389065127"/>
      <w:bookmarkStart w:id="19" w:name="_Toc498006636"/>
      <w:r>
        <w:rPr>
          <w:rFonts w:ascii="宋体" w:hAnsi="宋体" w:cs="宋体"/>
          <w:b/>
          <w:bCs/>
        </w:rPr>
        <w:t xml:space="preserve">5. </w:t>
      </w:r>
      <w:r>
        <w:rPr>
          <w:rFonts w:hint="eastAsia" w:ascii="宋体" w:hAnsi="宋体" w:cs="宋体"/>
          <w:b/>
          <w:bCs/>
        </w:rPr>
        <w:t>投标</w:t>
      </w:r>
      <w:bookmarkEnd w:id="18"/>
      <w:r>
        <w:rPr>
          <w:rFonts w:hint="eastAsia" w:ascii="宋体" w:hAnsi="宋体" w:cs="宋体"/>
          <w:b/>
          <w:bCs/>
        </w:rPr>
        <w:t>截止时间</w:t>
      </w:r>
      <w:bookmarkEnd w:id="19"/>
    </w:p>
    <w:p>
      <w:pPr>
        <w:adjustRightInd w:val="0"/>
        <w:snapToGrid w:val="0"/>
        <w:spacing w:line="360" w:lineRule="exact"/>
        <w:rPr>
          <w:rFonts w:ascii="宋体"/>
          <w:b/>
          <w:bCs/>
        </w:rPr>
      </w:pPr>
      <w:r>
        <w:rPr>
          <w:rFonts w:ascii="宋体" w:hAnsi="宋体" w:cs="宋体"/>
        </w:rPr>
        <w:t xml:space="preserve">5.1 </w:t>
      </w:r>
      <w:r>
        <w:rPr>
          <w:rFonts w:hint="eastAsia" w:ascii="宋体" w:hAnsi="宋体" w:cs="宋体"/>
        </w:rPr>
        <w:t>投标截止时间为：</w:t>
      </w:r>
      <w:r>
        <w:rPr>
          <w:rFonts w:ascii="宋体" w:hAnsi="宋体" w:cs="宋体"/>
          <w:b/>
          <w:bCs/>
          <w:u w:val="single"/>
        </w:rPr>
        <w:t>202</w:t>
      </w:r>
      <w:r>
        <w:rPr>
          <w:rFonts w:hint="eastAsia" w:ascii="宋体" w:hAnsi="宋体" w:cs="宋体"/>
          <w:b/>
          <w:bCs/>
          <w:u w:val="single"/>
        </w:rPr>
        <w:t>3</w:t>
      </w:r>
      <w:r>
        <w:rPr>
          <w:rFonts w:hint="eastAsia" w:ascii="宋体" w:hAnsi="宋体" w:cs="宋体"/>
          <w:b/>
          <w:bCs/>
        </w:rPr>
        <w:t>年</w:t>
      </w:r>
      <w:r>
        <w:rPr>
          <w:rFonts w:hint="eastAsia" w:ascii="宋体" w:hAnsi="宋体" w:cs="宋体"/>
          <w:b/>
          <w:bCs/>
          <w:lang w:val="en-US" w:eastAsia="zh-CN"/>
        </w:rPr>
        <w:t>11</w:t>
      </w:r>
      <w:r>
        <w:rPr>
          <w:rFonts w:hint="eastAsia" w:ascii="宋体" w:hAnsi="宋体" w:cs="宋体"/>
          <w:b/>
          <w:bCs/>
        </w:rPr>
        <w:t>月</w:t>
      </w:r>
      <w:r>
        <w:rPr>
          <w:rFonts w:hint="eastAsia" w:ascii="宋体" w:hAnsi="宋体" w:cs="宋体"/>
          <w:b/>
          <w:bCs/>
          <w:u w:val="single"/>
          <w:lang w:val="en-US" w:eastAsia="zh-CN"/>
        </w:rPr>
        <w:t>20</w:t>
      </w:r>
      <w:r>
        <w:rPr>
          <w:rFonts w:hint="eastAsia" w:ascii="宋体" w:hAnsi="宋体" w:cs="宋体"/>
          <w:b/>
          <w:bCs/>
        </w:rPr>
        <w:t>日</w:t>
      </w:r>
      <w:r>
        <w:rPr>
          <w:rFonts w:hint="eastAsia" w:ascii="宋体" w:hAnsi="宋体" w:cs="宋体"/>
          <w:b/>
          <w:bCs/>
          <w:u w:val="single"/>
        </w:rPr>
        <w:t>14</w:t>
      </w:r>
      <w:r>
        <w:rPr>
          <w:rFonts w:hint="eastAsia" w:ascii="宋体" w:hAnsi="宋体" w:cs="宋体"/>
          <w:b/>
          <w:bCs/>
        </w:rPr>
        <w:t>时</w:t>
      </w:r>
      <w:r>
        <w:rPr>
          <w:rFonts w:hint="eastAsia" w:ascii="宋体" w:hAnsi="宋体" w:cs="宋体"/>
          <w:b/>
          <w:bCs/>
          <w:u w:val="single"/>
        </w:rPr>
        <w:t>00</w:t>
      </w:r>
      <w:r>
        <w:rPr>
          <w:rFonts w:hint="eastAsia" w:ascii="宋体" w:hAnsi="宋体" w:cs="宋体"/>
          <w:b/>
          <w:bCs/>
        </w:rPr>
        <w:t>分。</w:t>
      </w:r>
    </w:p>
    <w:p>
      <w:pPr>
        <w:adjustRightInd w:val="0"/>
        <w:snapToGrid w:val="0"/>
        <w:spacing w:line="360" w:lineRule="exact"/>
        <w:rPr>
          <w:rFonts w:ascii="宋体"/>
        </w:rPr>
      </w:pPr>
      <w:r>
        <w:rPr>
          <w:rFonts w:ascii="宋体" w:hAnsi="宋体" w:cs="宋体"/>
        </w:rPr>
        <w:t>5.2</w:t>
      </w:r>
      <w:r>
        <w:rPr>
          <w:rFonts w:hint="eastAsia" w:ascii="宋体" w:hAnsi="宋体" w:cs="宋体"/>
        </w:rPr>
        <w:t>逾期送达的投标文件，招标人不予受理。</w:t>
      </w:r>
    </w:p>
    <w:p>
      <w:pPr>
        <w:adjustRightInd w:val="0"/>
        <w:snapToGrid w:val="0"/>
        <w:spacing w:line="360" w:lineRule="exact"/>
        <w:rPr>
          <w:rFonts w:ascii="宋体"/>
          <w:b/>
          <w:bCs/>
        </w:rPr>
      </w:pPr>
      <w:bookmarkStart w:id="20" w:name="_Toc498006637"/>
      <w:r>
        <w:rPr>
          <w:rFonts w:ascii="宋体" w:hAnsi="宋体" w:cs="宋体"/>
          <w:b/>
          <w:bCs/>
        </w:rPr>
        <w:t xml:space="preserve">6. </w:t>
      </w:r>
      <w:r>
        <w:rPr>
          <w:rFonts w:hint="eastAsia" w:ascii="宋体" w:hAnsi="宋体" w:cs="宋体"/>
          <w:b/>
          <w:bCs/>
        </w:rPr>
        <w:t>资格审查</w:t>
      </w:r>
      <w:bookmarkEnd w:id="20"/>
    </w:p>
    <w:p>
      <w:pPr>
        <w:adjustRightInd w:val="0"/>
        <w:snapToGrid w:val="0"/>
        <w:spacing w:line="360" w:lineRule="exact"/>
        <w:ind w:firstLine="420" w:firstLineChars="200"/>
        <w:rPr>
          <w:rFonts w:ascii="宋体"/>
        </w:rPr>
      </w:pPr>
      <w:r>
        <w:rPr>
          <w:rFonts w:hint="eastAsia" w:ascii="宋体" w:hAnsi="宋体" w:cs="宋体"/>
        </w:rPr>
        <w:t>本次招标采用资格后审方式进行资格审查。</w:t>
      </w:r>
    </w:p>
    <w:p>
      <w:pPr>
        <w:adjustRightInd w:val="0"/>
        <w:snapToGrid w:val="0"/>
        <w:spacing w:line="360" w:lineRule="exact"/>
        <w:rPr>
          <w:rFonts w:ascii="宋体"/>
          <w:b/>
          <w:bCs/>
        </w:rPr>
      </w:pPr>
      <w:r>
        <w:rPr>
          <w:rFonts w:ascii="宋体" w:hAnsi="宋体" w:cs="宋体"/>
          <w:b/>
          <w:bCs/>
        </w:rPr>
        <w:t>7</w:t>
      </w:r>
      <w:r>
        <w:rPr>
          <w:rFonts w:hint="eastAsia" w:ascii="宋体" w:hAnsi="宋体" w:cs="宋体"/>
          <w:b/>
          <w:bCs/>
        </w:rPr>
        <w:t>、评标方法</w:t>
      </w:r>
    </w:p>
    <w:p>
      <w:pPr>
        <w:adjustRightInd w:val="0"/>
        <w:snapToGrid w:val="0"/>
        <w:spacing w:line="360" w:lineRule="exact"/>
        <w:ind w:firstLine="310" w:firstLineChars="147"/>
        <w:rPr>
          <w:rFonts w:ascii="宋体"/>
          <w:b/>
          <w:bCs/>
        </w:rPr>
      </w:pPr>
      <w:r>
        <w:rPr>
          <w:rFonts w:hint="eastAsia" w:ascii="宋体" w:hAnsi="宋体" w:cs="宋体"/>
          <w:b/>
          <w:bCs/>
        </w:rPr>
        <w:t>本次招标采用</w:t>
      </w:r>
      <w:r>
        <w:rPr>
          <w:rFonts w:hint="eastAsia" w:ascii="宋体" w:hAnsi="宋体" w:cs="宋体"/>
          <w:b/>
          <w:bCs/>
          <w:u w:val="single"/>
        </w:rPr>
        <w:t>经评审的最低投标价法</w:t>
      </w:r>
      <w:r>
        <w:rPr>
          <w:rFonts w:hint="eastAsia" w:ascii="宋体" w:hAnsi="宋体" w:cs="宋体"/>
          <w:b/>
          <w:bCs/>
        </w:rPr>
        <w:t>，入围方式为全部入围，评标标准和方法详见招标文件第三章。</w:t>
      </w:r>
      <w:bookmarkStart w:id="21" w:name="_Toc498006639"/>
    </w:p>
    <w:p>
      <w:pPr>
        <w:adjustRightInd w:val="0"/>
        <w:snapToGrid w:val="0"/>
        <w:spacing w:line="360" w:lineRule="exact"/>
        <w:rPr>
          <w:rFonts w:ascii="宋体"/>
          <w:b/>
          <w:bCs/>
        </w:rPr>
      </w:pPr>
      <w:r>
        <w:rPr>
          <w:rFonts w:ascii="宋体" w:hAnsi="宋体" w:cs="宋体"/>
          <w:b/>
          <w:bCs/>
        </w:rPr>
        <w:t>8</w:t>
      </w:r>
      <w:r>
        <w:rPr>
          <w:rFonts w:hint="eastAsia" w:ascii="宋体" w:hAnsi="宋体" w:cs="宋体"/>
          <w:b/>
          <w:bCs/>
        </w:rPr>
        <w:t>、发布公告的媒介</w:t>
      </w:r>
      <w:bookmarkEnd w:id="21"/>
    </w:p>
    <w:p>
      <w:pPr>
        <w:adjustRightInd w:val="0"/>
        <w:snapToGrid w:val="0"/>
        <w:spacing w:line="360" w:lineRule="exact"/>
        <w:ind w:firstLine="420" w:firstLineChars="200"/>
        <w:rPr>
          <w:rFonts w:ascii="宋体"/>
        </w:rPr>
      </w:pPr>
      <w:r>
        <w:rPr>
          <w:rFonts w:hint="eastAsia" w:ascii="宋体" w:hAnsi="宋体" w:cs="宋体"/>
        </w:rPr>
        <w:t>本次招标公告在</w:t>
      </w:r>
      <w:r>
        <w:rPr>
          <w:rFonts w:hint="eastAsia" w:ascii="宋体" w:hAnsi="宋体" w:cs="宋体"/>
          <w:kern w:val="0"/>
        </w:rPr>
        <w:t>南通市通州区水务有限公司</w:t>
      </w:r>
      <w:r>
        <w:rPr>
          <w:rFonts w:ascii="宋体" w:hAnsi="宋体" w:cs="宋体"/>
          <w:kern w:val="0"/>
        </w:rPr>
        <w:t>http://www.tzzls.com/</w:t>
      </w:r>
      <w:r>
        <w:rPr>
          <w:rFonts w:hint="eastAsia" w:ascii="宋体" w:hAnsi="宋体" w:cs="宋体"/>
        </w:rPr>
        <w:t>网上发布。</w:t>
      </w:r>
    </w:p>
    <w:p>
      <w:pPr>
        <w:adjustRightInd w:val="0"/>
        <w:snapToGrid w:val="0"/>
        <w:spacing w:line="360" w:lineRule="exact"/>
        <w:rPr>
          <w:rFonts w:ascii="宋体"/>
          <w:b/>
          <w:bCs/>
        </w:rPr>
      </w:pPr>
      <w:r>
        <w:rPr>
          <w:rFonts w:ascii="宋体" w:hAnsi="宋体" w:cs="宋体"/>
          <w:b/>
          <w:bCs/>
        </w:rPr>
        <w:t>9.</w:t>
      </w:r>
      <w:r>
        <w:rPr>
          <w:rFonts w:hint="eastAsia" w:ascii="宋体" w:hAnsi="宋体" w:cs="宋体"/>
          <w:b/>
          <w:bCs/>
        </w:rPr>
        <w:t>特别提醒：</w:t>
      </w:r>
    </w:p>
    <w:p>
      <w:pPr>
        <w:adjustRightInd w:val="0"/>
        <w:snapToGrid w:val="0"/>
        <w:spacing w:line="36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）未按招标文件要求提交投标保证金的其投标文件均不予接受。</w:t>
      </w:r>
    </w:p>
    <w:p>
      <w:pPr>
        <w:adjustRightInd w:val="0"/>
        <w:snapToGrid w:val="0"/>
        <w:spacing w:line="360" w:lineRule="exact"/>
        <w:ind w:firstLine="420" w:firstLineChars="200"/>
        <w:rPr>
          <w:rFonts w:ascii="宋体"/>
        </w:rPr>
      </w:pPr>
      <w:r>
        <w:rPr>
          <w:rFonts w:hint="eastAsia" w:ascii="宋体" w:hAnsi="宋体" w:cs="宋体"/>
        </w:rPr>
        <w:t>（2）招标公告系招标文件的组成部分，与招标文件具有同等法律效力。</w:t>
      </w:r>
    </w:p>
    <w:p>
      <w:pPr>
        <w:adjustRightInd w:val="0"/>
        <w:snapToGrid w:val="0"/>
        <w:spacing w:line="360" w:lineRule="exact"/>
        <w:rPr>
          <w:rFonts w:ascii="宋体" w:hAnsi="宋体" w:cs="宋体"/>
          <w:b/>
          <w:bCs/>
        </w:rPr>
      </w:pPr>
      <w:bookmarkStart w:id="22" w:name="_Toc32718"/>
      <w:bookmarkStart w:id="23" w:name="_Toc389065130"/>
      <w:bookmarkStart w:id="24" w:name="_Toc498006640"/>
      <w:r>
        <w:rPr>
          <w:rFonts w:ascii="宋体" w:hAnsi="宋体" w:cs="宋体"/>
          <w:b/>
          <w:bCs/>
        </w:rPr>
        <w:t>10.</w:t>
      </w:r>
      <w:bookmarkEnd w:id="22"/>
      <w:bookmarkEnd w:id="23"/>
      <w:r>
        <w:rPr>
          <w:rFonts w:hint="eastAsia" w:ascii="宋体" w:hAnsi="宋体" w:cs="宋体"/>
          <w:b/>
          <w:bCs/>
        </w:rPr>
        <w:t>联系方式</w:t>
      </w:r>
      <w:bookmarkEnd w:id="24"/>
    </w:p>
    <w:bookmarkEnd w:id="2"/>
    <w:bookmarkEnd w:id="3"/>
    <w:tbl>
      <w:tblPr>
        <w:tblStyle w:val="51"/>
        <w:tblW w:w="935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6"/>
        <w:gridCol w:w="3260"/>
        <w:gridCol w:w="1417"/>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996" w:type="dxa"/>
            <w:vAlign w:val="center"/>
          </w:tcPr>
          <w:p>
            <w:pPr>
              <w:widowControl/>
              <w:spacing w:line="360" w:lineRule="exact"/>
              <w:jc w:val="left"/>
              <w:rPr>
                <w:rFonts w:ascii="宋体"/>
                <w:kern w:val="0"/>
              </w:rPr>
            </w:pPr>
            <w:r>
              <w:rPr>
                <w:rFonts w:hint="eastAsia" w:ascii="宋体" w:hAnsi="宋体" w:cs="宋体"/>
                <w:kern w:val="0"/>
              </w:rPr>
              <w:t>招标人：</w:t>
            </w:r>
          </w:p>
        </w:tc>
        <w:tc>
          <w:tcPr>
            <w:tcW w:w="3260" w:type="dxa"/>
            <w:vAlign w:val="center"/>
          </w:tcPr>
          <w:p>
            <w:pPr>
              <w:adjustRightInd w:val="0"/>
              <w:snapToGrid w:val="0"/>
              <w:spacing w:line="360" w:lineRule="exact"/>
              <w:rPr>
                <w:rFonts w:ascii="宋体"/>
                <w:color w:val="FF0000"/>
              </w:rPr>
            </w:pPr>
            <w:r>
              <w:rPr>
                <w:rFonts w:hint="eastAsia" w:ascii="宋体" w:hAnsi="宋体" w:cs="宋体"/>
                <w:kern w:val="0"/>
              </w:rPr>
              <w:t>南通市通州区水务工程有限公司</w:t>
            </w:r>
          </w:p>
        </w:tc>
        <w:tc>
          <w:tcPr>
            <w:tcW w:w="1417" w:type="dxa"/>
            <w:vAlign w:val="center"/>
          </w:tcPr>
          <w:p>
            <w:pPr>
              <w:widowControl/>
              <w:spacing w:line="360" w:lineRule="exact"/>
              <w:jc w:val="left"/>
              <w:rPr>
                <w:rFonts w:ascii="宋体" w:hAnsi="宋体" w:cs="宋体"/>
                <w:kern w:val="0"/>
              </w:rPr>
            </w:pPr>
            <w:r>
              <w:rPr>
                <w:rFonts w:hint="eastAsia" w:ascii="宋体" w:hAnsi="宋体" w:cs="宋体"/>
                <w:kern w:val="0"/>
              </w:rPr>
              <w:t>招标代理机构</w:t>
            </w:r>
            <w:r>
              <w:rPr>
                <w:rFonts w:ascii="宋体" w:hAnsi="宋体" w:cs="宋体"/>
                <w:kern w:val="0"/>
              </w:rPr>
              <w:t xml:space="preserve">: </w:t>
            </w:r>
          </w:p>
        </w:tc>
        <w:tc>
          <w:tcPr>
            <w:tcW w:w="3686" w:type="dxa"/>
            <w:vAlign w:val="center"/>
          </w:tcPr>
          <w:p>
            <w:pPr>
              <w:widowControl/>
              <w:spacing w:line="360" w:lineRule="exact"/>
              <w:jc w:val="left"/>
              <w:rPr>
                <w:rFonts w:ascii="宋体"/>
                <w:kern w:val="0"/>
              </w:rPr>
            </w:pPr>
            <w:r>
              <w:rPr>
                <w:rFonts w:hint="eastAsia" w:ascii="宋体" w:hAnsi="宋体" w:cs="宋体"/>
                <w:kern w:val="0"/>
              </w:rPr>
              <w:t>南通市通州天元建设监理咨询有限公司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996" w:type="dxa"/>
            <w:vAlign w:val="center"/>
          </w:tcPr>
          <w:p>
            <w:pPr>
              <w:widowControl/>
              <w:spacing w:line="360" w:lineRule="exact"/>
              <w:jc w:val="left"/>
              <w:rPr>
                <w:rFonts w:ascii="宋体"/>
                <w:kern w:val="0"/>
              </w:rPr>
            </w:pPr>
            <w:r>
              <w:rPr>
                <w:rFonts w:hint="eastAsia" w:ascii="宋体" w:hAnsi="宋体" w:cs="宋体"/>
                <w:kern w:val="0"/>
              </w:rPr>
              <w:t>地</w:t>
            </w:r>
            <w:r>
              <w:rPr>
                <w:rFonts w:ascii="宋体"/>
                <w:kern w:val="0"/>
              </w:rPr>
              <w:t> </w:t>
            </w:r>
            <w:r>
              <w:rPr>
                <w:rFonts w:hint="eastAsia" w:ascii="宋体" w:hAnsi="宋体" w:cs="宋体"/>
                <w:kern w:val="0"/>
              </w:rPr>
              <w:t>址：</w:t>
            </w:r>
          </w:p>
        </w:tc>
        <w:tc>
          <w:tcPr>
            <w:tcW w:w="3260" w:type="dxa"/>
            <w:vAlign w:val="center"/>
          </w:tcPr>
          <w:p>
            <w:pPr>
              <w:widowControl/>
              <w:spacing w:line="360" w:lineRule="exact"/>
              <w:jc w:val="left"/>
              <w:rPr>
                <w:rFonts w:ascii="宋体"/>
                <w:kern w:val="0"/>
              </w:rPr>
            </w:pPr>
            <w:r>
              <w:rPr>
                <w:rFonts w:hint="eastAsia" w:ascii="宋体"/>
                <w:kern w:val="0"/>
              </w:rPr>
              <w:t>南通市通州区金通路18号</w:t>
            </w:r>
          </w:p>
        </w:tc>
        <w:tc>
          <w:tcPr>
            <w:tcW w:w="1417" w:type="dxa"/>
            <w:vAlign w:val="center"/>
          </w:tcPr>
          <w:p>
            <w:pPr>
              <w:widowControl/>
              <w:spacing w:line="360" w:lineRule="exact"/>
              <w:jc w:val="left"/>
              <w:rPr>
                <w:rFonts w:ascii="宋体"/>
                <w:kern w:val="0"/>
              </w:rPr>
            </w:pPr>
            <w:r>
              <w:rPr>
                <w:rFonts w:hint="eastAsia" w:ascii="宋体" w:hAnsi="宋体" w:cs="宋体"/>
                <w:kern w:val="0"/>
              </w:rPr>
              <w:t>地</w:t>
            </w:r>
            <w:r>
              <w:rPr>
                <w:rFonts w:ascii="宋体"/>
                <w:kern w:val="0"/>
              </w:rPr>
              <w:t> </w:t>
            </w:r>
            <w:r>
              <w:rPr>
                <w:rFonts w:hint="eastAsia" w:ascii="宋体" w:hAnsi="宋体" w:cs="宋体"/>
                <w:kern w:val="0"/>
              </w:rPr>
              <w:t>址：</w:t>
            </w:r>
          </w:p>
        </w:tc>
        <w:tc>
          <w:tcPr>
            <w:tcW w:w="3686" w:type="dxa"/>
            <w:vAlign w:val="center"/>
          </w:tcPr>
          <w:p>
            <w:pPr>
              <w:widowControl/>
              <w:spacing w:line="360" w:lineRule="exact"/>
              <w:jc w:val="left"/>
              <w:rPr>
                <w:rFonts w:ascii="宋体"/>
                <w:kern w:val="0"/>
              </w:rPr>
            </w:pPr>
            <w:r>
              <w:rPr>
                <w:rFonts w:hint="eastAsia" w:ascii="宋体" w:hAnsi="宋体" w:cs="宋体"/>
                <w:kern w:val="0"/>
              </w:rPr>
              <w:t>通州区润和大厦</w:t>
            </w:r>
            <w:r>
              <w:rPr>
                <w:rFonts w:ascii="宋体" w:hAnsi="宋体" w:cs="宋体"/>
                <w:kern w:val="0"/>
              </w:rPr>
              <w:t>8</w:t>
            </w:r>
            <w:r>
              <w:rPr>
                <w:rFonts w:hint="eastAsia" w:ascii="宋体" w:hAnsi="宋体" w:cs="宋体"/>
                <w:kern w:val="0"/>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996" w:type="dxa"/>
            <w:vAlign w:val="center"/>
          </w:tcPr>
          <w:p>
            <w:pPr>
              <w:widowControl/>
              <w:spacing w:line="360" w:lineRule="exact"/>
              <w:jc w:val="left"/>
              <w:rPr>
                <w:rFonts w:ascii="宋体"/>
                <w:kern w:val="0"/>
              </w:rPr>
            </w:pPr>
            <w:r>
              <w:rPr>
                <w:rFonts w:hint="eastAsia" w:ascii="宋体" w:hAnsi="宋体" w:cs="宋体"/>
                <w:kern w:val="0"/>
              </w:rPr>
              <w:t>联系人：</w:t>
            </w:r>
          </w:p>
        </w:tc>
        <w:tc>
          <w:tcPr>
            <w:tcW w:w="3260" w:type="dxa"/>
            <w:vAlign w:val="center"/>
          </w:tcPr>
          <w:p>
            <w:pPr>
              <w:widowControl/>
              <w:spacing w:line="360" w:lineRule="exact"/>
              <w:jc w:val="left"/>
              <w:rPr>
                <w:rFonts w:ascii="宋体"/>
                <w:kern w:val="0"/>
              </w:rPr>
            </w:pPr>
            <w:r>
              <w:rPr>
                <w:rFonts w:hint="eastAsia" w:ascii="宋体"/>
                <w:kern w:val="0"/>
              </w:rPr>
              <w:t>王楠毅</w:t>
            </w:r>
          </w:p>
        </w:tc>
        <w:tc>
          <w:tcPr>
            <w:tcW w:w="1417" w:type="dxa"/>
            <w:vAlign w:val="center"/>
          </w:tcPr>
          <w:p>
            <w:pPr>
              <w:widowControl/>
              <w:spacing w:line="360" w:lineRule="exact"/>
              <w:jc w:val="left"/>
              <w:rPr>
                <w:rFonts w:ascii="宋体"/>
                <w:kern w:val="0"/>
              </w:rPr>
            </w:pPr>
            <w:r>
              <w:rPr>
                <w:rFonts w:hint="eastAsia" w:ascii="宋体" w:hAnsi="宋体" w:cs="宋体"/>
                <w:kern w:val="0"/>
              </w:rPr>
              <w:t>联系人：</w:t>
            </w:r>
          </w:p>
        </w:tc>
        <w:tc>
          <w:tcPr>
            <w:tcW w:w="3686" w:type="dxa"/>
            <w:vAlign w:val="center"/>
          </w:tcPr>
          <w:p>
            <w:pPr>
              <w:widowControl/>
              <w:spacing w:line="360" w:lineRule="exact"/>
              <w:jc w:val="left"/>
              <w:rPr>
                <w:rFonts w:ascii="宋体"/>
                <w:kern w:val="0"/>
              </w:rPr>
            </w:pPr>
            <w:r>
              <w:rPr>
                <w:rFonts w:hint="eastAsia" w:ascii="宋体" w:hAnsi="宋体" w:cs="宋体"/>
                <w:kern w:val="0"/>
              </w:rPr>
              <w:t>俞振飞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996" w:type="dxa"/>
            <w:vAlign w:val="center"/>
          </w:tcPr>
          <w:p>
            <w:pPr>
              <w:widowControl/>
              <w:spacing w:line="360" w:lineRule="exact"/>
              <w:jc w:val="left"/>
              <w:rPr>
                <w:rFonts w:ascii="宋体"/>
                <w:kern w:val="0"/>
              </w:rPr>
            </w:pPr>
            <w:r>
              <w:rPr>
                <w:rFonts w:hint="eastAsia" w:ascii="宋体" w:hAnsi="宋体" w:cs="宋体"/>
                <w:kern w:val="0"/>
              </w:rPr>
              <w:t>电话：</w:t>
            </w:r>
          </w:p>
        </w:tc>
        <w:tc>
          <w:tcPr>
            <w:tcW w:w="3260" w:type="dxa"/>
            <w:vAlign w:val="center"/>
          </w:tcPr>
          <w:p>
            <w:pPr>
              <w:widowControl/>
              <w:spacing w:line="360" w:lineRule="exact"/>
              <w:jc w:val="left"/>
              <w:rPr>
                <w:rFonts w:ascii="宋体"/>
                <w:kern w:val="0"/>
              </w:rPr>
            </w:pPr>
            <w:r>
              <w:rPr>
                <w:rFonts w:ascii="宋体"/>
                <w:kern w:val="0"/>
              </w:rPr>
              <w:t>0513</w:t>
            </w:r>
            <w:r>
              <w:rPr>
                <w:rFonts w:ascii="宋体" w:hAnsi="宋体" w:cs="宋体"/>
                <w:kern w:val="0"/>
              </w:rPr>
              <w:t>-</w:t>
            </w:r>
            <w:r>
              <w:rPr>
                <w:rFonts w:ascii="宋体"/>
                <w:kern w:val="0"/>
              </w:rPr>
              <w:t>86548226</w:t>
            </w:r>
          </w:p>
        </w:tc>
        <w:tc>
          <w:tcPr>
            <w:tcW w:w="1417" w:type="dxa"/>
            <w:vAlign w:val="center"/>
          </w:tcPr>
          <w:p>
            <w:pPr>
              <w:widowControl/>
              <w:spacing w:line="360" w:lineRule="exact"/>
              <w:jc w:val="left"/>
              <w:rPr>
                <w:rFonts w:ascii="宋体"/>
                <w:kern w:val="0"/>
              </w:rPr>
            </w:pPr>
            <w:r>
              <w:rPr>
                <w:rFonts w:hint="eastAsia" w:ascii="宋体" w:hAnsi="宋体" w:cs="宋体"/>
                <w:kern w:val="0"/>
              </w:rPr>
              <w:t>电</w:t>
            </w:r>
            <w:r>
              <w:rPr>
                <w:rFonts w:ascii="宋体"/>
                <w:kern w:val="0"/>
              </w:rPr>
              <w:t> </w:t>
            </w:r>
            <w:r>
              <w:rPr>
                <w:rFonts w:hint="eastAsia" w:ascii="宋体" w:hAnsi="宋体" w:cs="宋体"/>
                <w:kern w:val="0"/>
              </w:rPr>
              <w:t>话：</w:t>
            </w:r>
          </w:p>
        </w:tc>
        <w:tc>
          <w:tcPr>
            <w:tcW w:w="3686" w:type="dxa"/>
            <w:vAlign w:val="center"/>
          </w:tcPr>
          <w:p>
            <w:pPr>
              <w:widowControl/>
              <w:spacing w:line="360" w:lineRule="exact"/>
              <w:jc w:val="left"/>
              <w:rPr>
                <w:rFonts w:ascii="宋体"/>
                <w:kern w:val="0"/>
              </w:rPr>
            </w:pPr>
            <w:r>
              <w:rPr>
                <w:rFonts w:ascii="宋体" w:hAnsi="宋体" w:cs="宋体"/>
                <w:kern w:val="0"/>
              </w:rPr>
              <w:t>0513-86516066</w:t>
            </w:r>
          </w:p>
        </w:tc>
      </w:tr>
      <w:bookmarkEnd w:id="4"/>
      <w:bookmarkEnd w:id="5"/>
      <w:bookmarkEnd w:id="6"/>
    </w:tbl>
    <w:p>
      <w:pPr>
        <w:spacing w:line="360" w:lineRule="exact"/>
        <w:ind w:firstLine="6405" w:firstLineChars="3050"/>
        <w:rPr>
          <w:rFonts w:ascii="宋体"/>
        </w:rPr>
        <w:sectPr>
          <w:headerReference r:id="rId5" w:type="default"/>
          <w:footerReference r:id="rId6" w:type="default"/>
          <w:pgSz w:w="11906" w:h="16838"/>
          <w:pgMar w:top="1440" w:right="1559" w:bottom="1440" w:left="1560" w:header="851" w:footer="850" w:gutter="0"/>
          <w:cols w:space="720" w:num="1"/>
          <w:docGrid w:linePitch="312" w:charSpace="0"/>
        </w:sectPr>
      </w:pPr>
      <w:r>
        <w:rPr>
          <w:rFonts w:hint="eastAsia" w:ascii="宋体"/>
        </w:rPr>
        <w:t>2023年</w:t>
      </w:r>
      <w:r>
        <w:rPr>
          <w:rFonts w:hint="eastAsia" w:ascii="宋体"/>
          <w:lang w:val="en-US" w:eastAsia="zh-CN"/>
        </w:rPr>
        <w:t>11</w:t>
      </w:r>
      <w:r>
        <w:rPr>
          <w:rFonts w:hint="eastAsia" w:ascii="宋体"/>
        </w:rPr>
        <w:t>月</w:t>
      </w:r>
      <w:r>
        <w:rPr>
          <w:rFonts w:hint="eastAsia" w:ascii="宋体"/>
          <w:lang w:val="en-US" w:eastAsia="zh-CN"/>
        </w:rPr>
        <w:t>8</w:t>
      </w:r>
      <w:r>
        <w:rPr>
          <w:rFonts w:hint="eastAsia" w:ascii="宋体"/>
        </w:rPr>
        <w:t>日</w:t>
      </w:r>
    </w:p>
    <w:bookmarkEnd w:id="7"/>
    <w:bookmarkEnd w:id="8"/>
    <w:p>
      <w:pPr>
        <w:pStyle w:val="2"/>
        <w:numPr>
          <w:ilvl w:val="0"/>
          <w:numId w:val="1"/>
        </w:numPr>
        <w:spacing w:line="240" w:lineRule="auto"/>
        <w:jc w:val="center"/>
        <w:rPr>
          <w:rFonts w:ascii="宋体" w:hAnsi="宋体" w:eastAsia="宋体"/>
        </w:rPr>
      </w:pPr>
      <w:bookmarkStart w:id="25" w:name="_Toc498006641"/>
      <w:bookmarkStart w:id="26" w:name="_Toc389065142"/>
      <w:r>
        <w:rPr>
          <w:rFonts w:hint="eastAsia" w:ascii="宋体" w:hAnsi="宋体" w:eastAsia="宋体" w:cs="宋体"/>
        </w:rPr>
        <w:t xml:space="preserve"> 投标人须知</w:t>
      </w:r>
      <w:bookmarkEnd w:id="25"/>
      <w:bookmarkEnd w:id="26"/>
    </w:p>
    <w:p>
      <w:pPr>
        <w:pStyle w:val="2"/>
        <w:spacing w:line="240" w:lineRule="auto"/>
        <w:jc w:val="center"/>
        <w:rPr>
          <w:rFonts w:ascii="宋体" w:hAnsi="宋体" w:eastAsia="宋体"/>
          <w:sz w:val="30"/>
          <w:szCs w:val="30"/>
        </w:rPr>
      </w:pPr>
      <w:bookmarkStart w:id="27" w:name="_Toc498006642"/>
      <w:bookmarkStart w:id="28" w:name="_Toc389065143"/>
      <w:r>
        <w:rPr>
          <w:rFonts w:hint="eastAsia" w:ascii="宋体" w:hAnsi="宋体" w:eastAsia="宋体" w:cs="宋体"/>
          <w:sz w:val="30"/>
          <w:szCs w:val="30"/>
        </w:rPr>
        <w:t>投标人须知前附表</w:t>
      </w:r>
      <w:bookmarkEnd w:id="27"/>
      <w:bookmarkEnd w:id="28"/>
    </w:p>
    <w:tbl>
      <w:tblPr>
        <w:tblStyle w:val="51"/>
        <w:tblW w:w="94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445"/>
        <w:gridCol w:w="61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blHeader/>
          <w:jc w:val="center"/>
        </w:trPr>
        <w:tc>
          <w:tcPr>
            <w:tcW w:w="871" w:type="dxa"/>
            <w:tcBorders>
              <w:top w:val="single" w:color="auto" w:sz="12" w:space="0"/>
            </w:tcBorders>
            <w:shd w:val="clear" w:color="auto" w:fill="E6E6E6"/>
            <w:vAlign w:val="center"/>
          </w:tcPr>
          <w:p>
            <w:pPr>
              <w:adjustRightInd w:val="0"/>
              <w:snapToGrid w:val="0"/>
              <w:spacing w:line="400" w:lineRule="exact"/>
              <w:jc w:val="center"/>
              <w:rPr>
                <w:rFonts w:ascii="宋体"/>
                <w:b/>
                <w:bCs/>
              </w:rPr>
            </w:pPr>
            <w:r>
              <w:rPr>
                <w:rFonts w:hint="eastAsia" w:ascii="宋体" w:hAnsi="宋体" w:cs="宋体"/>
                <w:b/>
                <w:bCs/>
              </w:rPr>
              <w:t>条款号</w:t>
            </w:r>
          </w:p>
        </w:tc>
        <w:tc>
          <w:tcPr>
            <w:tcW w:w="2445" w:type="dxa"/>
            <w:tcBorders>
              <w:top w:val="single" w:color="auto" w:sz="12" w:space="0"/>
            </w:tcBorders>
            <w:shd w:val="clear" w:color="auto" w:fill="E6E6E6"/>
            <w:vAlign w:val="center"/>
          </w:tcPr>
          <w:p>
            <w:pPr>
              <w:adjustRightInd w:val="0"/>
              <w:snapToGrid w:val="0"/>
              <w:spacing w:line="400" w:lineRule="exact"/>
              <w:jc w:val="center"/>
              <w:rPr>
                <w:rFonts w:ascii="宋体"/>
                <w:b/>
                <w:bCs/>
              </w:rPr>
            </w:pPr>
            <w:r>
              <w:rPr>
                <w:rFonts w:hint="eastAsia" w:ascii="宋体" w:hAnsi="宋体" w:cs="宋体"/>
                <w:b/>
                <w:bCs/>
              </w:rPr>
              <w:t>条款名称</w:t>
            </w:r>
          </w:p>
        </w:tc>
        <w:tc>
          <w:tcPr>
            <w:tcW w:w="6104" w:type="dxa"/>
            <w:tcBorders>
              <w:top w:val="single" w:color="auto" w:sz="12" w:space="0"/>
            </w:tcBorders>
            <w:shd w:val="clear" w:color="auto" w:fill="E6E6E6"/>
            <w:vAlign w:val="center"/>
          </w:tcPr>
          <w:p>
            <w:pPr>
              <w:adjustRightInd w:val="0"/>
              <w:snapToGrid w:val="0"/>
              <w:spacing w:line="400" w:lineRule="exact"/>
              <w:jc w:val="center"/>
              <w:rPr>
                <w:rFonts w:ascii="宋体"/>
                <w:b/>
                <w:bCs/>
              </w:rPr>
            </w:pPr>
            <w:r>
              <w:rPr>
                <w:rFonts w:hint="eastAsia" w:ascii="宋体" w:hAnsi="宋体" w:cs="宋体"/>
                <w:b/>
                <w:bCs/>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1.1.2</w:t>
            </w:r>
          </w:p>
        </w:tc>
        <w:tc>
          <w:tcPr>
            <w:tcW w:w="2445" w:type="dxa"/>
            <w:vAlign w:val="center"/>
          </w:tcPr>
          <w:p>
            <w:pPr>
              <w:adjustRightInd w:val="0"/>
              <w:snapToGrid w:val="0"/>
              <w:spacing w:line="400" w:lineRule="exact"/>
              <w:rPr>
                <w:rFonts w:ascii="宋体"/>
              </w:rPr>
            </w:pPr>
            <w:r>
              <w:rPr>
                <w:rFonts w:hint="eastAsia" w:ascii="宋体" w:hAnsi="宋体" w:cs="宋体"/>
              </w:rPr>
              <w:t>招标人</w:t>
            </w:r>
          </w:p>
        </w:tc>
        <w:tc>
          <w:tcPr>
            <w:tcW w:w="6104" w:type="dxa"/>
            <w:vAlign w:val="center"/>
          </w:tcPr>
          <w:p>
            <w:pPr>
              <w:adjustRightInd w:val="0"/>
              <w:snapToGrid w:val="0"/>
              <w:spacing w:line="400" w:lineRule="exact"/>
              <w:rPr>
                <w:rFonts w:ascii="宋体" w:hAnsi="宋体" w:cs="宋体"/>
              </w:rPr>
            </w:pPr>
            <w:r>
              <w:rPr>
                <w:rFonts w:hint="eastAsia" w:ascii="宋体" w:hAnsi="宋体" w:cs="宋体"/>
              </w:rPr>
              <w:t>名称：</w:t>
            </w:r>
            <w:r>
              <w:rPr>
                <w:rFonts w:hint="eastAsia" w:ascii="宋体" w:hAnsi="宋体" w:cs="宋体"/>
                <w:kern w:val="0"/>
              </w:rPr>
              <w:t>南通市通州区水务工程有限公司</w:t>
            </w:r>
          </w:p>
          <w:p>
            <w:pPr>
              <w:adjustRightInd w:val="0"/>
              <w:snapToGrid w:val="0"/>
              <w:spacing w:line="400" w:lineRule="exact"/>
              <w:rPr>
                <w:rFonts w:ascii="宋体"/>
              </w:rPr>
            </w:pPr>
            <w:r>
              <w:rPr>
                <w:rFonts w:hint="eastAsia" w:ascii="宋体" w:hAnsi="宋体" w:cs="宋体"/>
              </w:rPr>
              <w:t>地址：南通市通州区</w:t>
            </w:r>
            <w:r>
              <w:rPr>
                <w:rFonts w:hint="eastAsia" w:ascii="宋体"/>
                <w:kern w:val="0"/>
              </w:rPr>
              <w:t>金通路18号</w:t>
            </w:r>
          </w:p>
          <w:p>
            <w:pPr>
              <w:adjustRightInd w:val="0"/>
              <w:snapToGrid w:val="0"/>
              <w:spacing w:line="400" w:lineRule="exact"/>
              <w:rPr>
                <w:rFonts w:ascii="宋体"/>
              </w:rPr>
            </w:pPr>
            <w:r>
              <w:rPr>
                <w:rFonts w:hint="eastAsia" w:ascii="宋体" w:hAnsi="宋体" w:cs="宋体"/>
              </w:rPr>
              <w:t>联系人：</w:t>
            </w:r>
            <w:r>
              <w:rPr>
                <w:rFonts w:hint="eastAsia" w:ascii="宋体"/>
                <w:kern w:val="0"/>
              </w:rPr>
              <w:t>王楠毅</w:t>
            </w:r>
          </w:p>
          <w:p>
            <w:pPr>
              <w:adjustRightInd w:val="0"/>
              <w:snapToGrid w:val="0"/>
              <w:spacing w:line="400" w:lineRule="exact"/>
              <w:rPr>
                <w:rFonts w:ascii="宋体"/>
              </w:rPr>
            </w:pPr>
            <w:r>
              <w:rPr>
                <w:rFonts w:hint="eastAsia" w:ascii="宋体" w:hAnsi="宋体" w:cs="宋体"/>
              </w:rPr>
              <w:t>电话：0513-86548226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1.1.3</w:t>
            </w:r>
          </w:p>
        </w:tc>
        <w:tc>
          <w:tcPr>
            <w:tcW w:w="2445" w:type="dxa"/>
            <w:vAlign w:val="center"/>
          </w:tcPr>
          <w:p>
            <w:pPr>
              <w:adjustRightInd w:val="0"/>
              <w:snapToGrid w:val="0"/>
              <w:spacing w:line="400" w:lineRule="exact"/>
              <w:rPr>
                <w:rFonts w:ascii="宋体"/>
              </w:rPr>
            </w:pPr>
            <w:r>
              <w:rPr>
                <w:rFonts w:hint="eastAsia" w:ascii="宋体" w:hAnsi="宋体" w:cs="宋体"/>
              </w:rPr>
              <w:t>招标代理机构</w:t>
            </w:r>
          </w:p>
        </w:tc>
        <w:tc>
          <w:tcPr>
            <w:tcW w:w="6104" w:type="dxa"/>
            <w:vAlign w:val="center"/>
          </w:tcPr>
          <w:p>
            <w:pPr>
              <w:adjustRightInd w:val="0"/>
              <w:snapToGrid w:val="0"/>
              <w:spacing w:line="400" w:lineRule="exact"/>
              <w:rPr>
                <w:rFonts w:ascii="宋体"/>
              </w:rPr>
            </w:pPr>
            <w:r>
              <w:rPr>
                <w:rFonts w:hint="eastAsia" w:ascii="宋体" w:hAnsi="宋体" w:cs="宋体"/>
              </w:rPr>
              <w:t>名称：南通市通州天元建设监理咨询有限公司</w:t>
            </w:r>
          </w:p>
          <w:p>
            <w:pPr>
              <w:adjustRightInd w:val="0"/>
              <w:snapToGrid w:val="0"/>
              <w:spacing w:line="400" w:lineRule="exact"/>
              <w:rPr>
                <w:rFonts w:ascii="宋体"/>
              </w:rPr>
            </w:pPr>
            <w:r>
              <w:rPr>
                <w:rFonts w:hint="eastAsia" w:ascii="宋体" w:hAnsi="宋体" w:cs="宋体"/>
              </w:rPr>
              <w:t>地址：通州区润和大厦</w:t>
            </w:r>
            <w:r>
              <w:rPr>
                <w:rFonts w:ascii="宋体" w:hAnsi="宋体" w:cs="宋体"/>
              </w:rPr>
              <w:t>8</w:t>
            </w:r>
            <w:r>
              <w:rPr>
                <w:rFonts w:hint="eastAsia" w:ascii="宋体" w:hAnsi="宋体" w:cs="宋体"/>
              </w:rPr>
              <w:t>楼</w:t>
            </w:r>
          </w:p>
          <w:p>
            <w:pPr>
              <w:adjustRightInd w:val="0"/>
              <w:snapToGrid w:val="0"/>
              <w:spacing w:line="400" w:lineRule="exact"/>
              <w:rPr>
                <w:rFonts w:ascii="宋体"/>
              </w:rPr>
            </w:pPr>
            <w:r>
              <w:rPr>
                <w:rFonts w:hint="eastAsia" w:ascii="宋体" w:hAnsi="宋体" w:cs="宋体"/>
              </w:rPr>
              <w:t>联系人：俞振飞</w:t>
            </w:r>
          </w:p>
          <w:p>
            <w:pPr>
              <w:adjustRightInd w:val="0"/>
              <w:snapToGrid w:val="0"/>
              <w:spacing w:line="400" w:lineRule="exact"/>
              <w:rPr>
                <w:rFonts w:ascii="宋体"/>
              </w:rPr>
            </w:pPr>
            <w:r>
              <w:rPr>
                <w:rFonts w:hint="eastAsia" w:ascii="宋体" w:hAnsi="宋体" w:cs="宋体"/>
              </w:rPr>
              <w:t>电话：</w:t>
            </w:r>
            <w:r>
              <w:rPr>
                <w:rFonts w:ascii="宋体" w:hAnsi="宋体" w:cs="宋体"/>
              </w:rPr>
              <w:t>0513-86516066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871" w:type="dxa"/>
            <w:vAlign w:val="center"/>
          </w:tcPr>
          <w:p>
            <w:pPr>
              <w:adjustRightInd w:val="0"/>
              <w:snapToGrid w:val="0"/>
              <w:spacing w:line="400" w:lineRule="exact"/>
              <w:jc w:val="center"/>
              <w:rPr>
                <w:rFonts w:ascii="宋体"/>
              </w:rPr>
            </w:pPr>
            <w:r>
              <w:rPr>
                <w:rFonts w:ascii="宋体" w:hAnsi="宋体" w:cs="宋体"/>
              </w:rPr>
              <w:t>1.1.4</w:t>
            </w:r>
          </w:p>
        </w:tc>
        <w:tc>
          <w:tcPr>
            <w:tcW w:w="2445" w:type="dxa"/>
            <w:vAlign w:val="center"/>
          </w:tcPr>
          <w:p>
            <w:pPr>
              <w:adjustRightInd w:val="0"/>
              <w:snapToGrid w:val="0"/>
              <w:spacing w:line="400" w:lineRule="exact"/>
              <w:rPr>
                <w:rFonts w:ascii="宋体"/>
              </w:rPr>
            </w:pPr>
            <w:r>
              <w:rPr>
                <w:rFonts w:hint="eastAsia" w:ascii="宋体" w:hAnsi="宋体" w:cs="宋体"/>
              </w:rPr>
              <w:t>招标项目及标段名称</w:t>
            </w:r>
          </w:p>
        </w:tc>
        <w:tc>
          <w:tcPr>
            <w:tcW w:w="6104" w:type="dxa"/>
            <w:vAlign w:val="center"/>
          </w:tcPr>
          <w:p>
            <w:pPr>
              <w:spacing w:line="400" w:lineRule="exact"/>
              <w:rPr>
                <w:rFonts w:ascii="宋体" w:hAnsi="宋体" w:cs="宋体"/>
              </w:rPr>
            </w:pPr>
            <w:r>
              <w:rPr>
                <w:rFonts w:hint="eastAsia" w:ascii="宋体" w:hAnsi="宋体" w:cs="宋体"/>
              </w:rPr>
              <w:t>金沙湾大桥给水顶管工程施工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871" w:type="dxa"/>
            <w:vAlign w:val="center"/>
          </w:tcPr>
          <w:p>
            <w:pPr>
              <w:adjustRightInd w:val="0"/>
              <w:snapToGrid w:val="0"/>
              <w:spacing w:line="400" w:lineRule="exact"/>
              <w:jc w:val="center"/>
              <w:rPr>
                <w:rFonts w:ascii="宋体"/>
              </w:rPr>
            </w:pPr>
            <w:r>
              <w:rPr>
                <w:rFonts w:ascii="宋体" w:hAnsi="宋体" w:cs="宋体"/>
              </w:rPr>
              <w:t>1.1.5</w:t>
            </w:r>
          </w:p>
        </w:tc>
        <w:tc>
          <w:tcPr>
            <w:tcW w:w="2445" w:type="dxa"/>
            <w:vAlign w:val="center"/>
          </w:tcPr>
          <w:p>
            <w:pPr>
              <w:adjustRightInd w:val="0"/>
              <w:snapToGrid w:val="0"/>
              <w:spacing w:line="400" w:lineRule="exact"/>
              <w:rPr>
                <w:rFonts w:ascii="宋体"/>
              </w:rPr>
            </w:pPr>
            <w:r>
              <w:rPr>
                <w:rFonts w:hint="eastAsia" w:ascii="宋体" w:hAnsi="宋体" w:cs="宋体"/>
              </w:rPr>
              <w:t>建设地点</w:t>
            </w:r>
          </w:p>
        </w:tc>
        <w:tc>
          <w:tcPr>
            <w:tcW w:w="6104" w:type="dxa"/>
            <w:vAlign w:val="center"/>
          </w:tcPr>
          <w:p>
            <w:pPr>
              <w:adjustRightInd w:val="0"/>
              <w:snapToGrid w:val="0"/>
              <w:spacing w:line="400" w:lineRule="exact"/>
              <w:rPr>
                <w:rFonts w:ascii="宋体"/>
              </w:rPr>
            </w:pPr>
            <w:r>
              <w:rPr>
                <w:rFonts w:hint="eastAsia" w:ascii="宋体" w:hAnsi="宋体" w:cs="宋体"/>
              </w:rPr>
              <w:t>北侧顺接金霞路，南侧顺接金乐路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871" w:type="dxa"/>
            <w:vAlign w:val="center"/>
          </w:tcPr>
          <w:p>
            <w:pPr>
              <w:adjustRightInd w:val="0"/>
              <w:snapToGrid w:val="0"/>
              <w:spacing w:line="400" w:lineRule="exact"/>
              <w:jc w:val="center"/>
              <w:rPr>
                <w:rFonts w:ascii="宋体"/>
              </w:rPr>
            </w:pPr>
            <w:r>
              <w:rPr>
                <w:rFonts w:ascii="宋体" w:hAnsi="宋体" w:cs="宋体"/>
              </w:rPr>
              <w:t>1.2.1</w:t>
            </w:r>
          </w:p>
        </w:tc>
        <w:tc>
          <w:tcPr>
            <w:tcW w:w="2445" w:type="dxa"/>
            <w:vAlign w:val="center"/>
          </w:tcPr>
          <w:p>
            <w:pPr>
              <w:adjustRightInd w:val="0"/>
              <w:snapToGrid w:val="0"/>
              <w:spacing w:line="400" w:lineRule="exact"/>
              <w:rPr>
                <w:rFonts w:ascii="宋体"/>
              </w:rPr>
            </w:pPr>
            <w:r>
              <w:rPr>
                <w:rFonts w:hint="eastAsia" w:ascii="宋体" w:hAnsi="宋体" w:cs="宋体"/>
              </w:rPr>
              <w:t>资金来源</w:t>
            </w:r>
          </w:p>
        </w:tc>
        <w:tc>
          <w:tcPr>
            <w:tcW w:w="6104" w:type="dxa"/>
            <w:vAlign w:val="center"/>
          </w:tcPr>
          <w:p>
            <w:pPr>
              <w:adjustRightInd w:val="0"/>
              <w:snapToGrid w:val="0"/>
              <w:spacing w:line="400" w:lineRule="exact"/>
              <w:rPr>
                <w:rFonts w:ascii="宋体"/>
              </w:rPr>
            </w:pPr>
            <w:r>
              <w:rPr>
                <w:rFonts w:hint="eastAsia" w:ascii="宋体" w:hAnsi="宋体" w:cs="宋体"/>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871" w:type="dxa"/>
            <w:vAlign w:val="center"/>
          </w:tcPr>
          <w:p>
            <w:pPr>
              <w:adjustRightInd w:val="0"/>
              <w:snapToGrid w:val="0"/>
              <w:spacing w:line="400" w:lineRule="exact"/>
              <w:jc w:val="center"/>
              <w:rPr>
                <w:rFonts w:ascii="宋体"/>
              </w:rPr>
            </w:pPr>
            <w:r>
              <w:rPr>
                <w:rFonts w:ascii="宋体" w:hAnsi="宋体" w:cs="宋体"/>
              </w:rPr>
              <w:t>1.2.2</w:t>
            </w:r>
          </w:p>
        </w:tc>
        <w:tc>
          <w:tcPr>
            <w:tcW w:w="2445" w:type="dxa"/>
            <w:vAlign w:val="center"/>
          </w:tcPr>
          <w:p>
            <w:pPr>
              <w:adjustRightInd w:val="0"/>
              <w:snapToGrid w:val="0"/>
              <w:spacing w:line="400" w:lineRule="exact"/>
              <w:rPr>
                <w:rFonts w:ascii="宋体"/>
              </w:rPr>
            </w:pPr>
            <w:r>
              <w:rPr>
                <w:rFonts w:hint="eastAsia" w:ascii="宋体" w:hAnsi="宋体" w:cs="宋体"/>
              </w:rPr>
              <w:t>出资比例</w:t>
            </w:r>
          </w:p>
        </w:tc>
        <w:tc>
          <w:tcPr>
            <w:tcW w:w="6104" w:type="dxa"/>
            <w:vAlign w:val="center"/>
          </w:tcPr>
          <w:p>
            <w:pPr>
              <w:adjustRightInd w:val="0"/>
              <w:snapToGrid w:val="0"/>
              <w:spacing w:line="400" w:lineRule="exact"/>
              <w:rPr>
                <w:rFonts w:ascii="宋体"/>
              </w:rPr>
            </w:pP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871" w:type="dxa"/>
            <w:vAlign w:val="center"/>
          </w:tcPr>
          <w:p>
            <w:pPr>
              <w:adjustRightInd w:val="0"/>
              <w:snapToGrid w:val="0"/>
              <w:spacing w:line="400" w:lineRule="exact"/>
              <w:jc w:val="center"/>
              <w:rPr>
                <w:rFonts w:ascii="宋体"/>
              </w:rPr>
            </w:pPr>
            <w:r>
              <w:rPr>
                <w:rFonts w:ascii="宋体" w:hAnsi="宋体" w:cs="宋体"/>
              </w:rPr>
              <w:t>1.2.3</w:t>
            </w:r>
          </w:p>
        </w:tc>
        <w:tc>
          <w:tcPr>
            <w:tcW w:w="2445" w:type="dxa"/>
            <w:vAlign w:val="center"/>
          </w:tcPr>
          <w:p>
            <w:pPr>
              <w:adjustRightInd w:val="0"/>
              <w:snapToGrid w:val="0"/>
              <w:spacing w:line="400" w:lineRule="exact"/>
              <w:rPr>
                <w:rFonts w:ascii="宋体"/>
              </w:rPr>
            </w:pPr>
            <w:r>
              <w:rPr>
                <w:rFonts w:hint="eastAsia" w:ascii="宋体" w:hAnsi="宋体" w:cs="宋体"/>
              </w:rPr>
              <w:t>资金落实情况</w:t>
            </w:r>
          </w:p>
        </w:tc>
        <w:tc>
          <w:tcPr>
            <w:tcW w:w="6104" w:type="dxa"/>
            <w:vAlign w:val="center"/>
          </w:tcPr>
          <w:p>
            <w:pPr>
              <w:adjustRightInd w:val="0"/>
              <w:snapToGrid w:val="0"/>
              <w:spacing w:line="400" w:lineRule="exact"/>
              <w:rPr>
                <w:rFonts w:ascii="宋体"/>
              </w:rPr>
            </w:pPr>
            <w:r>
              <w:rPr>
                <w:rFonts w:hint="eastAsia" w:ascii="宋体" w:hAnsi="宋体" w:cs="宋体"/>
              </w:rPr>
              <w:t>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4" w:hRule="exact"/>
          <w:jc w:val="center"/>
        </w:trPr>
        <w:tc>
          <w:tcPr>
            <w:tcW w:w="871" w:type="dxa"/>
            <w:vAlign w:val="center"/>
          </w:tcPr>
          <w:p>
            <w:pPr>
              <w:adjustRightInd w:val="0"/>
              <w:snapToGrid w:val="0"/>
              <w:spacing w:line="400" w:lineRule="exact"/>
              <w:jc w:val="center"/>
              <w:rPr>
                <w:rFonts w:ascii="宋体"/>
              </w:rPr>
            </w:pPr>
            <w:r>
              <w:rPr>
                <w:rFonts w:ascii="宋体" w:hAnsi="宋体" w:cs="宋体"/>
              </w:rPr>
              <w:t>1.2.4</w:t>
            </w:r>
          </w:p>
        </w:tc>
        <w:tc>
          <w:tcPr>
            <w:tcW w:w="2445" w:type="dxa"/>
            <w:vAlign w:val="center"/>
          </w:tcPr>
          <w:p>
            <w:pPr>
              <w:adjustRightInd w:val="0"/>
              <w:snapToGrid w:val="0"/>
              <w:spacing w:line="400" w:lineRule="exact"/>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工程款支付方式</w:t>
            </w:r>
          </w:p>
        </w:tc>
        <w:tc>
          <w:tcPr>
            <w:tcW w:w="6104" w:type="dxa"/>
            <w:vAlign w:val="center"/>
          </w:tcPr>
          <w:p>
            <w:pPr>
              <w:numPr>
                <w:ilvl w:val="0"/>
                <w:numId w:val="2"/>
              </w:numPr>
              <w:spacing w:line="400" w:lineRule="exact"/>
              <w:ind w:left="0"/>
              <w:jc w:val="left"/>
              <w:rPr>
                <w:rFonts w:ascii="宋体"/>
                <w:kern w:val="0"/>
                <w:highlight w:val="none"/>
              </w:rPr>
            </w:pPr>
            <w:r>
              <w:rPr>
                <w:rFonts w:hint="eastAsia" w:ascii="宋体" w:hAnsi="宋体" w:cs="宋体"/>
                <w:b/>
                <w:bCs/>
                <w:kern w:val="0"/>
                <w:highlight w:val="none"/>
              </w:rPr>
              <w:t>工程进度款支付</w:t>
            </w:r>
            <w:r>
              <w:rPr>
                <w:rFonts w:hint="eastAsia" w:ascii="宋体" w:hAnsi="宋体" w:cs="宋体"/>
                <w:kern w:val="0"/>
                <w:highlight w:val="none"/>
              </w:rPr>
              <w:t>：</w:t>
            </w:r>
          </w:p>
          <w:p>
            <w:pPr>
              <w:spacing w:line="400" w:lineRule="exact"/>
              <w:rPr>
                <w:rFonts w:ascii="宋体" w:hAnsi="宋体"/>
                <w:bCs/>
                <w:highlight w:val="none"/>
              </w:rPr>
            </w:pPr>
            <w:r>
              <w:rPr>
                <w:rFonts w:hint="eastAsia" w:ascii="宋体" w:hAnsi="宋体"/>
                <w:b/>
                <w:bCs/>
                <w:highlight w:val="none"/>
              </w:rPr>
              <w:t>（1）工程试压验收合格后一个月内支付合同价款的50%；</w:t>
            </w:r>
          </w:p>
          <w:p>
            <w:pPr>
              <w:spacing w:line="400" w:lineRule="exact"/>
              <w:rPr>
                <w:rFonts w:ascii="宋体" w:hAnsi="宋体"/>
                <w:b/>
                <w:highlight w:val="none"/>
              </w:rPr>
            </w:pPr>
            <w:r>
              <w:rPr>
                <w:rFonts w:hint="eastAsia" w:ascii="宋体" w:hAnsi="宋体"/>
                <w:b/>
                <w:bCs/>
                <w:highlight w:val="none"/>
              </w:rPr>
              <w:t>（2）工程竣工验收合格且审计结束后一个月内付至审计价款的97%（不计息）</w:t>
            </w:r>
            <w:r>
              <w:rPr>
                <w:rFonts w:hint="eastAsia" w:ascii="宋体" w:hAnsi="宋体"/>
                <w:b/>
                <w:highlight w:val="none"/>
              </w:rPr>
              <w:t>；</w:t>
            </w:r>
          </w:p>
          <w:p>
            <w:pPr>
              <w:spacing w:line="400" w:lineRule="exact"/>
              <w:rPr>
                <w:rFonts w:ascii="宋体" w:hAnsi="宋体"/>
                <w:b/>
                <w:highlight w:val="none"/>
              </w:rPr>
            </w:pPr>
            <w:r>
              <w:rPr>
                <w:rFonts w:hint="eastAsia" w:ascii="宋体" w:hAnsi="宋体"/>
                <w:b/>
                <w:bCs/>
                <w:highlight w:val="none"/>
              </w:rPr>
              <w:t>（3）工程竣工验收合格满二年后付清余款（不计息）</w:t>
            </w:r>
            <w:r>
              <w:rPr>
                <w:rFonts w:hint="eastAsia" w:ascii="宋体" w:hAnsi="宋体"/>
                <w:b/>
                <w:highlight w:val="none"/>
              </w:rPr>
              <w:t>。</w:t>
            </w:r>
          </w:p>
          <w:p>
            <w:pPr>
              <w:spacing w:line="400" w:lineRule="exact"/>
              <w:rPr>
                <w:rFonts w:ascii="宋体" w:hAnsi="宋体"/>
                <w:b/>
                <w:bCs/>
                <w:color w:val="000000"/>
                <w:highlight w:val="none"/>
              </w:rPr>
            </w:pPr>
            <w:r>
              <w:rPr>
                <w:rFonts w:hint="eastAsia" w:ascii="宋体" w:hAnsi="宋体"/>
                <w:b/>
                <w:bCs/>
                <w:color w:val="000000"/>
                <w:highlight w:val="none"/>
              </w:rPr>
              <w:t>（4）每次支付前，承包人每次领取合同价款时应当开具南通市通州区税务管理部门的正式税票，否则发包人有权拒付。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1.3.1</w:t>
            </w:r>
          </w:p>
        </w:tc>
        <w:tc>
          <w:tcPr>
            <w:tcW w:w="2445" w:type="dxa"/>
            <w:vAlign w:val="center"/>
          </w:tcPr>
          <w:p>
            <w:pPr>
              <w:adjustRightInd w:val="0"/>
              <w:snapToGrid w:val="0"/>
              <w:spacing w:line="400" w:lineRule="exact"/>
              <w:rPr>
                <w:rFonts w:ascii="宋体"/>
              </w:rPr>
            </w:pPr>
            <w:r>
              <w:rPr>
                <w:rFonts w:hint="eastAsia" w:ascii="宋体" w:hAnsi="宋体" w:cs="宋体"/>
              </w:rPr>
              <w:t>招标范围</w:t>
            </w:r>
          </w:p>
        </w:tc>
        <w:tc>
          <w:tcPr>
            <w:tcW w:w="6104" w:type="dxa"/>
            <w:vAlign w:val="center"/>
          </w:tcPr>
          <w:p>
            <w:pPr>
              <w:spacing w:line="400" w:lineRule="exact"/>
              <w:jc w:val="left"/>
              <w:rPr>
                <w:rFonts w:ascii="宋体" w:hAnsi="宋体"/>
                <w:bCs/>
                <w:highlight w:val="none"/>
              </w:rPr>
            </w:pPr>
            <w:r>
              <w:rPr>
                <w:rFonts w:hint="eastAsia" w:ascii="宋体" w:hAnsi="宋体" w:cs="宋体"/>
                <w:kern w:val="0"/>
                <w:highlight w:val="none"/>
              </w:rPr>
              <w:t>施工图所含全部内容，工程量清单仅供参考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1.3.2</w:t>
            </w:r>
          </w:p>
        </w:tc>
        <w:tc>
          <w:tcPr>
            <w:tcW w:w="2445" w:type="dxa"/>
            <w:vAlign w:val="center"/>
          </w:tcPr>
          <w:p>
            <w:pPr>
              <w:adjustRightInd w:val="0"/>
              <w:snapToGrid w:val="0"/>
              <w:spacing w:line="400" w:lineRule="exact"/>
              <w:rPr>
                <w:rFonts w:ascii="宋体"/>
              </w:rPr>
            </w:pPr>
            <w:r>
              <w:rPr>
                <w:rFonts w:hint="eastAsia" w:ascii="宋体" w:hAnsi="宋体" w:cs="宋体"/>
              </w:rPr>
              <w:t>要求工期</w:t>
            </w:r>
          </w:p>
        </w:tc>
        <w:tc>
          <w:tcPr>
            <w:tcW w:w="6104" w:type="dxa"/>
          </w:tcPr>
          <w:p>
            <w:pPr>
              <w:adjustRightInd w:val="0"/>
              <w:snapToGrid w:val="0"/>
              <w:spacing w:line="400" w:lineRule="exact"/>
              <w:rPr>
                <w:rFonts w:ascii="宋体" w:hAnsi="宋体" w:cs="宋体"/>
              </w:rPr>
            </w:pPr>
            <w:r>
              <w:rPr>
                <w:rFonts w:hint="eastAsia" w:ascii="宋体" w:hAnsi="宋体" w:cs="宋体"/>
              </w:rPr>
              <w:t>总工期90日历天（含不可预知的停工、阻工时间，不可抗力引起的延期除外）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tcPr>
          <w:p>
            <w:pPr>
              <w:adjustRightInd w:val="0"/>
              <w:snapToGrid w:val="0"/>
              <w:spacing w:line="400" w:lineRule="exact"/>
              <w:jc w:val="center"/>
              <w:rPr>
                <w:rFonts w:ascii="宋体"/>
              </w:rPr>
            </w:pPr>
            <w:r>
              <w:rPr>
                <w:rFonts w:ascii="宋体" w:hAnsi="宋体" w:cs="宋体"/>
              </w:rPr>
              <w:t>1.3.3</w:t>
            </w:r>
          </w:p>
        </w:tc>
        <w:tc>
          <w:tcPr>
            <w:tcW w:w="2445" w:type="dxa"/>
          </w:tcPr>
          <w:p>
            <w:pPr>
              <w:adjustRightInd w:val="0"/>
              <w:snapToGrid w:val="0"/>
              <w:spacing w:line="400" w:lineRule="exact"/>
              <w:rPr>
                <w:rFonts w:ascii="宋体"/>
              </w:rPr>
            </w:pPr>
            <w:r>
              <w:rPr>
                <w:rFonts w:hint="eastAsia" w:ascii="宋体" w:hAnsi="宋体" w:cs="宋体"/>
              </w:rPr>
              <w:t>质量要求</w:t>
            </w:r>
          </w:p>
        </w:tc>
        <w:tc>
          <w:tcPr>
            <w:tcW w:w="6104" w:type="dxa"/>
          </w:tcPr>
          <w:p>
            <w:pPr>
              <w:adjustRightInd w:val="0"/>
              <w:snapToGrid w:val="0"/>
              <w:spacing w:line="400" w:lineRule="exact"/>
              <w:rPr>
                <w:rFonts w:hAnsi="宋体"/>
              </w:rPr>
            </w:pPr>
            <w:r>
              <w:rPr>
                <w:rFonts w:hint="eastAsia" w:hAnsi="宋体"/>
              </w:rPr>
              <w:t>质量标准：合格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1.4.1</w:t>
            </w:r>
          </w:p>
        </w:tc>
        <w:tc>
          <w:tcPr>
            <w:tcW w:w="2445" w:type="dxa"/>
            <w:vAlign w:val="center"/>
          </w:tcPr>
          <w:p>
            <w:pPr>
              <w:adjustRightInd w:val="0"/>
              <w:snapToGrid w:val="0"/>
              <w:spacing w:line="400" w:lineRule="exact"/>
              <w:rPr>
                <w:rFonts w:ascii="宋体"/>
              </w:rPr>
            </w:pPr>
            <w:r>
              <w:rPr>
                <w:rFonts w:hint="eastAsia" w:ascii="宋体" w:hAnsi="宋体" w:cs="宋体"/>
              </w:rPr>
              <w:t>投标人资格要求</w:t>
            </w:r>
          </w:p>
        </w:tc>
        <w:tc>
          <w:tcPr>
            <w:tcW w:w="6104" w:type="dxa"/>
          </w:tcPr>
          <w:p>
            <w:pPr>
              <w:adjustRightInd w:val="0"/>
              <w:snapToGrid w:val="0"/>
              <w:spacing w:line="400" w:lineRule="exact"/>
              <w:rPr>
                <w:rFonts w:ascii="宋体" w:hAnsi="宋体" w:cs="宋体"/>
                <w:b/>
                <w:highlight w:val="none"/>
              </w:rPr>
            </w:pPr>
            <w:r>
              <w:rPr>
                <w:rFonts w:hint="eastAsia" w:ascii="宋体" w:hAnsi="宋体" w:cs="宋体"/>
                <w:highlight w:val="none"/>
              </w:rPr>
              <w:t>市政公用工程施工总承包叁级及以上资质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1.4.2</w:t>
            </w:r>
          </w:p>
        </w:tc>
        <w:tc>
          <w:tcPr>
            <w:tcW w:w="2445" w:type="dxa"/>
            <w:vAlign w:val="center"/>
          </w:tcPr>
          <w:p>
            <w:pPr>
              <w:adjustRightInd w:val="0"/>
              <w:snapToGrid w:val="0"/>
              <w:spacing w:line="400" w:lineRule="exact"/>
              <w:rPr>
                <w:rFonts w:ascii="宋体"/>
              </w:rPr>
            </w:pPr>
            <w:r>
              <w:rPr>
                <w:rFonts w:hint="eastAsia" w:ascii="宋体" w:hAnsi="宋体" w:cs="宋体"/>
              </w:rPr>
              <w:t>是否接受联合体投标</w:t>
            </w:r>
          </w:p>
        </w:tc>
        <w:tc>
          <w:tcPr>
            <w:tcW w:w="6104" w:type="dxa"/>
            <w:vAlign w:val="center"/>
          </w:tcPr>
          <w:p>
            <w:pPr>
              <w:adjustRightInd w:val="0"/>
              <w:snapToGrid w:val="0"/>
              <w:spacing w:line="400" w:lineRule="exact"/>
              <w:rPr>
                <w:rFonts w:ascii="宋体"/>
              </w:rPr>
            </w:pPr>
            <w:r>
              <w:rPr>
                <w:rFonts w:hint="eastAsia" w:ascii="宋体" w:hAnsi="宋体" w:cs="宋体"/>
              </w:rP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1.9.1</w:t>
            </w:r>
          </w:p>
        </w:tc>
        <w:tc>
          <w:tcPr>
            <w:tcW w:w="2445" w:type="dxa"/>
            <w:vAlign w:val="center"/>
          </w:tcPr>
          <w:p>
            <w:pPr>
              <w:adjustRightInd w:val="0"/>
              <w:snapToGrid w:val="0"/>
              <w:spacing w:line="400" w:lineRule="exact"/>
              <w:rPr>
                <w:rFonts w:ascii="宋体"/>
              </w:rPr>
            </w:pPr>
            <w:r>
              <w:rPr>
                <w:rFonts w:hint="eastAsia" w:ascii="宋体" w:hAnsi="宋体" w:cs="宋体"/>
              </w:rPr>
              <w:t>踏勘现场</w:t>
            </w:r>
          </w:p>
        </w:tc>
        <w:tc>
          <w:tcPr>
            <w:tcW w:w="6104" w:type="dxa"/>
            <w:vAlign w:val="center"/>
          </w:tcPr>
          <w:p>
            <w:pPr>
              <w:adjustRightInd w:val="0"/>
              <w:snapToGrid w:val="0"/>
              <w:spacing w:line="400" w:lineRule="exact"/>
              <w:rPr>
                <w:rFonts w:ascii="宋体"/>
              </w:rPr>
            </w:pPr>
            <w:r>
              <w:rPr>
                <w:rFonts w:hint="eastAsia" w:ascii="宋体" w:hAnsi="宋体" w:cs="宋体"/>
              </w:rPr>
              <w:t>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1.10</w:t>
            </w:r>
          </w:p>
        </w:tc>
        <w:tc>
          <w:tcPr>
            <w:tcW w:w="2445" w:type="dxa"/>
            <w:vAlign w:val="center"/>
          </w:tcPr>
          <w:p>
            <w:pPr>
              <w:adjustRightInd w:val="0"/>
              <w:snapToGrid w:val="0"/>
              <w:spacing w:line="400" w:lineRule="exact"/>
              <w:rPr>
                <w:rFonts w:ascii="宋体"/>
              </w:rPr>
            </w:pPr>
            <w:r>
              <w:rPr>
                <w:rFonts w:hint="eastAsia" w:ascii="宋体" w:hAnsi="宋体" w:cs="宋体"/>
              </w:rPr>
              <w:t>分包</w:t>
            </w:r>
          </w:p>
        </w:tc>
        <w:tc>
          <w:tcPr>
            <w:tcW w:w="6104" w:type="dxa"/>
            <w:vAlign w:val="center"/>
          </w:tcPr>
          <w:p>
            <w:pPr>
              <w:adjustRightInd w:val="0"/>
              <w:snapToGrid w:val="0"/>
              <w:spacing w:line="400" w:lineRule="exact"/>
              <w:rPr>
                <w:rFonts w:ascii="宋体"/>
              </w:rPr>
            </w:pPr>
            <w:r>
              <w:rPr>
                <w:rFonts w:hint="eastAsia" w:ascii="MS Mincho" w:hAnsi="MS Mincho" w:eastAsia="MS Mincho" w:cs="MS Mincho"/>
              </w:rPr>
              <w:t>☑</w:t>
            </w:r>
            <w:r>
              <w:rPr>
                <w:rFonts w:hint="eastAsia" w:ascii="宋体" w:hAnsi="宋体" w:cs="宋体"/>
              </w:rPr>
              <w:t>不允许</w:t>
            </w:r>
          </w:p>
          <w:p>
            <w:pPr>
              <w:adjustRightInd w:val="0"/>
              <w:snapToGrid w:val="0"/>
              <w:spacing w:line="400" w:lineRule="exact"/>
              <w:rPr>
                <w:rFonts w:ascii="宋体"/>
              </w:rPr>
            </w:pPr>
            <w:r>
              <w:rPr>
                <w:rFonts w:hint="eastAsia" w:ascii="宋体" w:hAnsi="宋体" w:cs="宋体"/>
              </w:rPr>
              <w:t>□允许，分包内容要求</w:t>
            </w:r>
          </w:p>
          <w:p>
            <w:pPr>
              <w:adjustRightInd w:val="0"/>
              <w:snapToGrid w:val="0"/>
              <w:spacing w:line="400" w:lineRule="exact"/>
              <w:rPr>
                <w:rFonts w:ascii="宋体"/>
              </w:rPr>
            </w:pPr>
            <w:r>
              <w:rPr>
                <w:rFonts w:hint="eastAsia" w:ascii="宋体" w:hAnsi="宋体" w:cs="宋体"/>
              </w:rPr>
              <w:t>分包金额要求：</w:t>
            </w:r>
          </w:p>
          <w:p>
            <w:pPr>
              <w:adjustRightInd w:val="0"/>
              <w:snapToGrid w:val="0"/>
              <w:spacing w:line="400" w:lineRule="exact"/>
              <w:rPr>
                <w:rFonts w:ascii="Calibri" w:hAnsi="Calibri" w:cs="Calibri"/>
              </w:rPr>
            </w:pPr>
            <w:r>
              <w:rPr>
                <w:rFonts w:hint="eastAsia" w:ascii="宋体" w:hAnsi="宋体" w:cs="宋体"/>
              </w:rPr>
              <w:t>接受分包的第三人资质要求：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1.11</w:t>
            </w:r>
          </w:p>
        </w:tc>
        <w:tc>
          <w:tcPr>
            <w:tcW w:w="2445" w:type="dxa"/>
            <w:vAlign w:val="center"/>
          </w:tcPr>
          <w:p>
            <w:pPr>
              <w:adjustRightInd w:val="0"/>
              <w:snapToGrid w:val="0"/>
              <w:spacing w:line="400" w:lineRule="exact"/>
              <w:rPr>
                <w:rFonts w:ascii="宋体"/>
              </w:rPr>
            </w:pPr>
            <w:r>
              <w:rPr>
                <w:rFonts w:hint="eastAsia" w:ascii="宋体" w:hAnsi="宋体" w:cs="宋体"/>
              </w:rPr>
              <w:t>偏离</w:t>
            </w:r>
          </w:p>
        </w:tc>
        <w:tc>
          <w:tcPr>
            <w:tcW w:w="6104" w:type="dxa"/>
            <w:vAlign w:val="center"/>
          </w:tcPr>
          <w:p>
            <w:pPr>
              <w:adjustRightInd w:val="0"/>
              <w:snapToGrid w:val="0"/>
              <w:spacing w:line="400" w:lineRule="exact"/>
              <w:rPr>
                <w:rFonts w:ascii="宋体"/>
              </w:rPr>
            </w:pPr>
            <w:r>
              <w:rPr>
                <w:rFonts w:hint="eastAsia" w:ascii="宋体" w:hAnsi="宋体" w:cs="宋体"/>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2.1.1</w:t>
            </w:r>
            <w:r>
              <w:rPr>
                <w:rFonts w:hint="eastAsia" w:ascii="宋体" w:hAnsi="宋体" w:cs="宋体"/>
              </w:rPr>
              <w:t>（</w:t>
            </w:r>
            <w:r>
              <w:rPr>
                <w:rFonts w:ascii="宋体" w:hAnsi="宋体" w:cs="宋体"/>
              </w:rPr>
              <w:t>9</w:t>
            </w:r>
            <w:r>
              <w:rPr>
                <w:rFonts w:hint="eastAsia" w:ascii="宋体" w:hAnsi="宋体" w:cs="宋体"/>
              </w:rPr>
              <w:t>）</w:t>
            </w:r>
          </w:p>
        </w:tc>
        <w:tc>
          <w:tcPr>
            <w:tcW w:w="2445" w:type="dxa"/>
            <w:vAlign w:val="center"/>
          </w:tcPr>
          <w:p>
            <w:pPr>
              <w:adjustRightInd w:val="0"/>
              <w:snapToGrid w:val="0"/>
              <w:spacing w:line="400" w:lineRule="exact"/>
              <w:rPr>
                <w:rFonts w:ascii="宋体"/>
              </w:rPr>
            </w:pPr>
            <w:r>
              <w:rPr>
                <w:rFonts w:hint="eastAsia" w:ascii="宋体" w:hAnsi="宋体" w:cs="宋体"/>
              </w:rPr>
              <w:t>构成招标文件的其他材料</w:t>
            </w:r>
          </w:p>
        </w:tc>
        <w:tc>
          <w:tcPr>
            <w:tcW w:w="6104" w:type="dxa"/>
            <w:vAlign w:val="center"/>
          </w:tcPr>
          <w:p>
            <w:pPr>
              <w:spacing w:line="400" w:lineRule="exact"/>
              <w:rPr>
                <w:rFonts w:ascii="宋体"/>
                <w:highlight w:val="yellow"/>
              </w:rPr>
            </w:pPr>
            <w:r>
              <w:rPr>
                <w:rFonts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2.2.1</w:t>
            </w:r>
          </w:p>
        </w:tc>
        <w:tc>
          <w:tcPr>
            <w:tcW w:w="2445" w:type="dxa"/>
            <w:vAlign w:val="center"/>
          </w:tcPr>
          <w:p>
            <w:pPr>
              <w:adjustRightInd w:val="0"/>
              <w:snapToGrid w:val="0"/>
              <w:spacing w:line="400" w:lineRule="exact"/>
              <w:rPr>
                <w:rFonts w:ascii="宋体"/>
              </w:rPr>
            </w:pPr>
            <w:r>
              <w:rPr>
                <w:rFonts w:hint="eastAsia" w:ascii="宋体" w:hAnsi="宋体" w:cs="宋体"/>
              </w:rPr>
              <w:t>投标人要求澄清招标文件的截止时间</w:t>
            </w:r>
          </w:p>
        </w:tc>
        <w:tc>
          <w:tcPr>
            <w:tcW w:w="6104" w:type="dxa"/>
            <w:vAlign w:val="center"/>
          </w:tcPr>
          <w:p>
            <w:pPr>
              <w:adjustRightInd w:val="0"/>
              <w:snapToGrid w:val="0"/>
              <w:spacing w:line="400" w:lineRule="exact"/>
              <w:rPr>
                <w:rFonts w:ascii="宋体"/>
              </w:rPr>
            </w:pPr>
            <w:r>
              <w:rPr>
                <w:rFonts w:ascii="宋体" w:hAnsi="宋体" w:cs="宋体"/>
                <w:u w:val="single"/>
              </w:rPr>
              <w:t>202</w:t>
            </w:r>
            <w:r>
              <w:rPr>
                <w:rFonts w:hint="eastAsia" w:ascii="宋体" w:hAnsi="宋体" w:cs="宋体"/>
                <w:u w:val="single"/>
              </w:rPr>
              <w:t>3</w:t>
            </w:r>
            <w:r>
              <w:rPr>
                <w:rFonts w:hint="eastAsia" w:ascii="宋体" w:hAnsi="宋体" w:cs="宋体"/>
              </w:rPr>
              <w:t>年</w:t>
            </w:r>
            <w:r>
              <w:rPr>
                <w:rFonts w:hint="eastAsia" w:ascii="宋体" w:hAnsi="宋体" w:cs="宋体"/>
                <w:lang w:val="en-US" w:eastAsia="zh-CN"/>
              </w:rPr>
              <w:t>11</w:t>
            </w:r>
            <w:r>
              <w:rPr>
                <w:rFonts w:hint="eastAsia" w:ascii="宋体" w:hAnsi="宋体" w:cs="宋体"/>
              </w:rPr>
              <w:t>月</w:t>
            </w:r>
            <w:r>
              <w:rPr>
                <w:rFonts w:hint="eastAsia" w:ascii="宋体" w:hAnsi="宋体" w:cs="宋体"/>
                <w:u w:val="single"/>
                <w:lang w:val="en-US" w:eastAsia="zh-CN"/>
              </w:rPr>
              <w:t>13</w:t>
            </w:r>
            <w:r>
              <w:rPr>
                <w:rFonts w:hint="eastAsia" w:ascii="宋体" w:hAnsi="宋体" w:cs="宋体"/>
              </w:rPr>
              <w:t>日</w:t>
            </w:r>
            <w:r>
              <w:rPr>
                <w:rFonts w:ascii="宋体" w:hAnsi="宋体" w:cs="宋体"/>
                <w:u w:val="single"/>
              </w:rPr>
              <w:t>17</w:t>
            </w:r>
            <w:r>
              <w:rPr>
                <w:rFonts w:hint="eastAsia" w:ascii="宋体" w:hAnsi="宋体" w:cs="宋体"/>
              </w:rPr>
              <w:t>时</w:t>
            </w:r>
            <w:r>
              <w:rPr>
                <w:rFonts w:ascii="宋体" w:cs="宋体"/>
                <w:u w:val="single"/>
              </w:rPr>
              <w:t>00</w:t>
            </w:r>
            <w:r>
              <w:rPr>
                <w:rFonts w:hint="eastAsia" w:ascii="宋体" w:hAnsi="宋体" w:cs="宋体"/>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2.2.2</w:t>
            </w:r>
          </w:p>
        </w:tc>
        <w:tc>
          <w:tcPr>
            <w:tcW w:w="2445" w:type="dxa"/>
            <w:vAlign w:val="center"/>
          </w:tcPr>
          <w:p>
            <w:pPr>
              <w:adjustRightInd w:val="0"/>
              <w:snapToGrid w:val="0"/>
              <w:spacing w:line="400" w:lineRule="exact"/>
              <w:rPr>
                <w:rFonts w:ascii="宋体"/>
              </w:rPr>
            </w:pPr>
            <w:r>
              <w:rPr>
                <w:rFonts w:hint="eastAsia" w:ascii="宋体" w:hAnsi="宋体" w:cs="宋体"/>
              </w:rPr>
              <w:t>招标文件澄清发布时间</w:t>
            </w:r>
          </w:p>
        </w:tc>
        <w:tc>
          <w:tcPr>
            <w:tcW w:w="6104" w:type="dxa"/>
            <w:vAlign w:val="center"/>
          </w:tcPr>
          <w:p>
            <w:pPr>
              <w:adjustRightInd w:val="0"/>
              <w:snapToGrid w:val="0"/>
              <w:spacing w:line="400" w:lineRule="exact"/>
              <w:rPr>
                <w:rFonts w:ascii="宋体"/>
              </w:rPr>
            </w:pPr>
            <w:r>
              <w:rPr>
                <w:rFonts w:ascii="宋体" w:hAnsi="宋体" w:cs="宋体"/>
                <w:u w:val="single"/>
              </w:rPr>
              <w:t>202</w:t>
            </w:r>
            <w:r>
              <w:rPr>
                <w:rFonts w:hint="eastAsia" w:ascii="宋体" w:hAnsi="宋体" w:cs="宋体"/>
                <w:u w:val="single"/>
              </w:rPr>
              <w:t>3</w:t>
            </w:r>
            <w:r>
              <w:rPr>
                <w:rFonts w:hint="eastAsia" w:ascii="宋体" w:hAnsi="宋体" w:cs="宋体"/>
              </w:rPr>
              <w:t>年</w:t>
            </w:r>
            <w:r>
              <w:rPr>
                <w:rFonts w:hint="eastAsia" w:ascii="宋体" w:hAnsi="宋体" w:cs="宋体"/>
                <w:lang w:val="en-US" w:eastAsia="zh-CN"/>
              </w:rPr>
              <w:t>11</w:t>
            </w:r>
            <w:r>
              <w:rPr>
                <w:rFonts w:hint="eastAsia" w:ascii="宋体" w:hAnsi="宋体" w:cs="宋体"/>
              </w:rPr>
              <w:t>月</w:t>
            </w:r>
            <w:r>
              <w:rPr>
                <w:rFonts w:hint="eastAsia" w:ascii="宋体" w:hAnsi="宋体" w:cs="宋体"/>
                <w:u w:val="single"/>
                <w:lang w:val="en-US" w:eastAsia="zh-CN"/>
              </w:rPr>
              <w:t>14</w:t>
            </w:r>
            <w:r>
              <w:rPr>
                <w:rFonts w:hint="eastAsia" w:ascii="宋体" w:hAnsi="宋体" w:cs="宋体"/>
              </w:rPr>
              <w:t>日</w:t>
            </w:r>
            <w:r>
              <w:rPr>
                <w:rFonts w:ascii="宋体" w:hAnsi="宋体" w:cs="宋体"/>
                <w:u w:val="single"/>
              </w:rPr>
              <w:t>24</w:t>
            </w:r>
            <w:r>
              <w:rPr>
                <w:rFonts w:hint="eastAsia" w:ascii="宋体" w:hAnsi="宋体" w:cs="宋体"/>
              </w:rPr>
              <w:t>时</w:t>
            </w:r>
            <w:r>
              <w:rPr>
                <w:rFonts w:ascii="宋体" w:cs="宋体"/>
                <w:u w:val="single"/>
              </w:rPr>
              <w:t>00</w:t>
            </w:r>
            <w:r>
              <w:rPr>
                <w:rFonts w:hint="eastAsia" w:ascii="宋体" w:hAnsi="宋体" w:cs="宋体"/>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2.4</w:t>
            </w:r>
          </w:p>
        </w:tc>
        <w:tc>
          <w:tcPr>
            <w:tcW w:w="2445" w:type="dxa"/>
            <w:vAlign w:val="center"/>
          </w:tcPr>
          <w:p>
            <w:pPr>
              <w:adjustRightInd w:val="0"/>
              <w:snapToGrid w:val="0"/>
              <w:spacing w:line="400" w:lineRule="exact"/>
              <w:rPr>
                <w:rFonts w:ascii="宋体"/>
                <w:b/>
                <w:bCs/>
              </w:rPr>
            </w:pPr>
            <w:r>
              <w:rPr>
                <w:rFonts w:hint="eastAsia" w:ascii="宋体" w:hAnsi="宋体" w:cs="宋体"/>
                <w:b/>
                <w:bCs/>
              </w:rPr>
              <w:t>招标控制价</w:t>
            </w:r>
          </w:p>
        </w:tc>
        <w:tc>
          <w:tcPr>
            <w:tcW w:w="6104" w:type="dxa"/>
            <w:vAlign w:val="center"/>
          </w:tcPr>
          <w:p>
            <w:pPr>
              <w:adjustRightInd w:val="0"/>
              <w:snapToGrid w:val="0"/>
              <w:spacing w:line="400" w:lineRule="exact"/>
              <w:rPr>
                <w:rFonts w:ascii="宋体" w:hAnsi="宋体" w:cs="宋体"/>
                <w:b/>
                <w:bCs/>
                <w:highlight w:val="none"/>
              </w:rPr>
            </w:pPr>
            <w:r>
              <w:rPr>
                <w:rFonts w:hint="eastAsia" w:ascii="宋体" w:hAnsi="宋体" w:cs="宋体"/>
                <w:b/>
                <w:bCs/>
                <w:highlight w:val="none"/>
              </w:rPr>
              <w:t>人民币</w:t>
            </w:r>
            <w:r>
              <w:rPr>
                <w:rFonts w:hint="eastAsia" w:ascii="宋体" w:hAnsi="宋体" w:cs="宋体"/>
                <w:highlight w:val="none"/>
              </w:rPr>
              <w:t>384</w:t>
            </w:r>
            <w:ins w:id="8" w:author="周志祥" w:date="2023-11-04T14:55:00Z">
              <w:r>
                <w:rPr>
                  <w:rFonts w:hint="eastAsia" w:ascii="宋体" w:hAnsi="宋体" w:cs="宋体"/>
                  <w:highlight w:val="none"/>
                </w:rPr>
                <w:t>万</w:t>
              </w:r>
            </w:ins>
            <w:r>
              <w:rPr>
                <w:rFonts w:hint="eastAsia" w:ascii="宋体" w:hAnsi="宋体" w:cs="宋体"/>
                <w:b/>
                <w:bCs/>
                <w:highlight w:val="none"/>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3.1.1</w:t>
            </w:r>
          </w:p>
        </w:tc>
        <w:tc>
          <w:tcPr>
            <w:tcW w:w="2445" w:type="dxa"/>
            <w:vAlign w:val="center"/>
          </w:tcPr>
          <w:p>
            <w:pPr>
              <w:adjustRightInd w:val="0"/>
              <w:snapToGrid w:val="0"/>
              <w:spacing w:line="400" w:lineRule="exact"/>
              <w:rPr>
                <w:rFonts w:ascii="宋体"/>
              </w:rPr>
            </w:pPr>
            <w:r>
              <w:rPr>
                <w:rFonts w:hint="eastAsia" w:ascii="宋体" w:hAnsi="宋体" w:cs="宋体"/>
              </w:rPr>
              <w:t>构成投标文件的材料</w:t>
            </w:r>
          </w:p>
        </w:tc>
        <w:tc>
          <w:tcPr>
            <w:tcW w:w="6104" w:type="dxa"/>
            <w:vAlign w:val="center"/>
          </w:tcPr>
          <w:p>
            <w:pPr>
              <w:spacing w:line="400" w:lineRule="exact"/>
              <w:rPr>
                <w:rFonts w:ascii="宋体"/>
                <w:b/>
                <w:bCs/>
              </w:rPr>
            </w:pPr>
            <w:r>
              <w:rPr>
                <w:rFonts w:ascii="宋体" w:hAnsi="宋体" w:cs="宋体"/>
                <w:b/>
                <w:bCs/>
              </w:rPr>
              <w:t>1.</w:t>
            </w:r>
            <w:r>
              <w:rPr>
                <w:rFonts w:hint="eastAsia" w:ascii="宋体" w:hAnsi="宋体" w:cs="宋体"/>
                <w:b/>
                <w:bCs/>
              </w:rPr>
              <w:t>资格后审证明文件：</w:t>
            </w:r>
          </w:p>
          <w:p>
            <w:pPr>
              <w:spacing w:line="400" w:lineRule="exact"/>
              <w:rPr>
                <w:rFonts w:ascii="宋体" w:hAnsi="宋体" w:cs="宋体"/>
              </w:rPr>
            </w:pPr>
            <w:r>
              <w:rPr>
                <w:rFonts w:ascii="宋体" w:hAnsi="宋体" w:cs="宋体"/>
              </w:rPr>
              <w:t>1.1</w:t>
            </w:r>
            <w:r>
              <w:rPr>
                <w:rFonts w:hint="eastAsia" w:ascii="宋体" w:hAnsi="宋体" w:cs="宋体"/>
              </w:rPr>
              <w:t>法人身份证明书、法人授权委托书；</w:t>
            </w:r>
          </w:p>
          <w:p>
            <w:pPr>
              <w:spacing w:line="400" w:lineRule="exact"/>
              <w:rPr>
                <w:rFonts w:ascii="宋体" w:hAnsi="宋体" w:cs="宋体"/>
              </w:rPr>
            </w:pPr>
            <w:r>
              <w:rPr>
                <w:rFonts w:ascii="宋体" w:hAnsi="宋体" w:cs="宋体"/>
              </w:rPr>
              <w:t>1.2</w:t>
            </w:r>
            <w:r>
              <w:rPr>
                <w:rFonts w:hint="eastAsia" w:ascii="宋体" w:hAnsi="宋体" w:cs="宋体"/>
              </w:rPr>
              <w:t>企业法人营业执照；</w:t>
            </w:r>
          </w:p>
          <w:p>
            <w:pPr>
              <w:spacing w:line="400" w:lineRule="exact"/>
              <w:rPr>
                <w:rFonts w:ascii="宋体" w:hAnsi="宋体" w:cs="宋体"/>
              </w:rPr>
            </w:pPr>
            <w:r>
              <w:rPr>
                <w:rFonts w:hint="eastAsia" w:ascii="宋体" w:hAnsi="宋体" w:cs="宋体"/>
              </w:rPr>
              <w:t>1.3 企业资质证书；</w:t>
            </w:r>
          </w:p>
          <w:p>
            <w:pPr>
              <w:spacing w:line="400" w:lineRule="exact"/>
              <w:rPr>
                <w:rFonts w:ascii="宋体"/>
              </w:rPr>
            </w:pPr>
            <w:r>
              <w:rPr>
                <w:rFonts w:ascii="宋体" w:hAnsi="宋体" w:cs="宋体"/>
              </w:rPr>
              <w:t>1.</w:t>
            </w:r>
            <w:r>
              <w:rPr>
                <w:rFonts w:hint="eastAsia" w:ascii="宋体" w:hAnsi="宋体" w:cs="宋体"/>
              </w:rPr>
              <w:t>4企业安全生产许可证；</w:t>
            </w:r>
          </w:p>
          <w:p>
            <w:pPr>
              <w:spacing w:line="400" w:lineRule="exact"/>
              <w:rPr>
                <w:rFonts w:ascii="宋体" w:hAnsi="宋体" w:cs="宋体"/>
              </w:rPr>
            </w:pPr>
            <w:r>
              <w:rPr>
                <w:rFonts w:ascii="宋体" w:hAnsi="宋体" w:cs="宋体"/>
              </w:rPr>
              <w:t>1.</w:t>
            </w:r>
            <w:r>
              <w:rPr>
                <w:rFonts w:hint="eastAsia" w:ascii="宋体" w:hAnsi="宋体" w:cs="宋体"/>
              </w:rPr>
              <w:t>5拟派项目负责人市政公用工程贰级及以上注册建造师证书及安全考核合格</w:t>
            </w:r>
            <w:r>
              <w:rPr>
                <w:rFonts w:ascii="宋体" w:hAnsi="宋体" w:cs="宋体"/>
              </w:rPr>
              <w:t>B</w:t>
            </w:r>
            <w:r>
              <w:rPr>
                <w:rFonts w:hint="eastAsia" w:ascii="宋体" w:hAnsi="宋体" w:cs="宋体"/>
              </w:rPr>
              <w:t>证；</w:t>
            </w:r>
          </w:p>
          <w:p>
            <w:pPr>
              <w:spacing w:line="400" w:lineRule="exact"/>
              <w:rPr>
                <w:rFonts w:ascii="宋体" w:hAnsi="宋体" w:cs="宋体"/>
              </w:rPr>
            </w:pPr>
            <w:r>
              <w:rPr>
                <w:rFonts w:ascii="宋体" w:hAnsi="宋体" w:cs="宋体"/>
              </w:rPr>
              <w:t>1.</w:t>
            </w:r>
            <w:r>
              <w:rPr>
                <w:rFonts w:hint="eastAsia" w:ascii="宋体" w:hAnsi="宋体" w:cs="宋体"/>
              </w:rPr>
              <w:t>6拟派授权委托人及项目负责人的有效劳动合同及企业为拟派授权委托人及项目负责人缴纳的</w:t>
            </w:r>
            <w:r>
              <w:rPr>
                <w:rFonts w:ascii="宋体" w:hAnsi="宋体" w:cs="宋体"/>
                <w:u w:val="single"/>
              </w:rPr>
              <w:t>20</w:t>
            </w:r>
            <w:r>
              <w:rPr>
                <w:rFonts w:hint="eastAsia" w:ascii="宋体" w:hAnsi="宋体" w:cs="宋体"/>
                <w:u w:val="single"/>
              </w:rPr>
              <w:t>23</w:t>
            </w:r>
            <w:r>
              <w:rPr>
                <w:rFonts w:hint="eastAsia" w:ascii="宋体" w:hAnsi="宋体" w:cs="宋体"/>
              </w:rPr>
              <w:t>年</w:t>
            </w:r>
            <w:r>
              <w:rPr>
                <w:rFonts w:hint="eastAsia" w:ascii="宋体" w:hAnsi="宋体" w:cs="宋体"/>
                <w:u w:val="single"/>
              </w:rPr>
              <w:t>8</w:t>
            </w:r>
            <w:r>
              <w:rPr>
                <w:rFonts w:hint="eastAsia" w:ascii="宋体" w:hAnsi="宋体" w:cs="宋体"/>
              </w:rPr>
              <w:t>月至</w:t>
            </w:r>
            <w:r>
              <w:rPr>
                <w:rFonts w:ascii="宋体" w:hAnsi="宋体" w:cs="宋体"/>
                <w:u w:val="single"/>
              </w:rPr>
              <w:t xml:space="preserve"> 202</w:t>
            </w:r>
            <w:r>
              <w:rPr>
                <w:rFonts w:hint="eastAsia" w:ascii="宋体" w:hAnsi="宋体" w:cs="宋体"/>
                <w:u w:val="single"/>
              </w:rPr>
              <w:t>3</w:t>
            </w:r>
            <w:r>
              <w:rPr>
                <w:rFonts w:hint="eastAsia" w:ascii="宋体" w:hAnsi="宋体" w:cs="宋体"/>
              </w:rPr>
              <w:t>年</w:t>
            </w:r>
            <w:r>
              <w:rPr>
                <w:rFonts w:hint="eastAsia" w:ascii="宋体" w:hAnsi="宋体" w:cs="宋体"/>
                <w:u w:val="single"/>
              </w:rPr>
              <w:t>10</w:t>
            </w:r>
            <w:r>
              <w:rPr>
                <w:rFonts w:hint="eastAsia" w:ascii="宋体" w:hAnsi="宋体" w:cs="宋体"/>
              </w:rPr>
              <w:t>月的养老保险缴费证明（养老保险缴费证明上人员较多时，请在相应人员名单上予以标注）；</w:t>
            </w:r>
          </w:p>
          <w:p>
            <w:pPr>
              <w:spacing w:line="400" w:lineRule="exact"/>
              <w:rPr>
                <w:rFonts w:ascii="宋体" w:hAnsi="宋体" w:cs="宋体"/>
              </w:rPr>
            </w:pPr>
            <w:r>
              <w:rPr>
                <w:rFonts w:ascii="宋体" w:hAnsi="宋体" w:cs="宋体"/>
              </w:rPr>
              <w:t>1.</w:t>
            </w:r>
            <w:r>
              <w:rPr>
                <w:rFonts w:hint="eastAsia" w:ascii="宋体" w:hAnsi="宋体" w:cs="宋体"/>
              </w:rPr>
              <w:t>7拟派项目负责人业绩证明；</w:t>
            </w:r>
          </w:p>
          <w:p>
            <w:pPr>
              <w:spacing w:line="400" w:lineRule="exact"/>
              <w:rPr>
                <w:rFonts w:ascii="宋体"/>
              </w:rPr>
            </w:pPr>
            <w:r>
              <w:rPr>
                <w:rFonts w:ascii="宋体" w:hAnsi="宋体" w:cs="宋体"/>
              </w:rPr>
              <w:t>1.</w:t>
            </w:r>
            <w:r>
              <w:rPr>
                <w:rFonts w:hint="eastAsia" w:ascii="宋体" w:hAnsi="宋体" w:cs="宋体"/>
              </w:rPr>
              <w:t>8拟派项目负责人无在建工程（格式按招标文件附件</w:t>
            </w:r>
            <w:r>
              <w:rPr>
                <w:rFonts w:ascii="宋体" w:hAnsi="宋体" w:cs="宋体"/>
              </w:rPr>
              <w:t>1</w:t>
            </w:r>
            <w:r>
              <w:rPr>
                <w:rFonts w:hint="eastAsia" w:ascii="宋体" w:hAnsi="宋体" w:cs="宋体"/>
              </w:rPr>
              <w:t>）；</w:t>
            </w:r>
          </w:p>
          <w:p>
            <w:pPr>
              <w:spacing w:line="400" w:lineRule="exact"/>
              <w:rPr>
                <w:rFonts w:ascii="宋体" w:hAnsi="宋体" w:cs="宋体"/>
              </w:rPr>
            </w:pPr>
            <w:r>
              <w:rPr>
                <w:rFonts w:ascii="宋体" w:hAnsi="宋体" w:cs="宋体"/>
              </w:rPr>
              <w:t>1.</w:t>
            </w:r>
            <w:r>
              <w:rPr>
                <w:rFonts w:hint="eastAsia" w:ascii="宋体" w:hAnsi="宋体" w:cs="宋体"/>
              </w:rPr>
              <w:t>9诚信承诺书（格式按招标文件附件</w:t>
            </w:r>
            <w:r>
              <w:rPr>
                <w:rFonts w:ascii="宋体" w:hAnsi="宋体" w:cs="宋体"/>
              </w:rPr>
              <w:t>2</w:t>
            </w:r>
            <w:r>
              <w:rPr>
                <w:rFonts w:hint="eastAsia" w:ascii="宋体" w:hAnsi="宋体" w:cs="宋体"/>
              </w:rPr>
              <w:t>）；</w:t>
            </w:r>
          </w:p>
          <w:p>
            <w:pPr>
              <w:spacing w:line="400" w:lineRule="exact"/>
              <w:rPr>
                <w:rFonts w:ascii="宋体" w:hAnsi="宋体" w:cs="MS Mincho"/>
                <w:bCs/>
              </w:rPr>
            </w:pPr>
            <w:r>
              <w:rPr>
                <w:rFonts w:hint="eastAsia" w:ascii="宋体" w:hAnsi="宋体" w:cs="MS Mincho"/>
                <w:b/>
                <w:bCs/>
              </w:rPr>
              <w:t>2.</w:t>
            </w:r>
            <w:r>
              <w:rPr>
                <w:rFonts w:hint="eastAsia" w:ascii="宋体" w:hAnsi="宋体" w:cs="宋体"/>
                <w:b/>
                <w:bCs/>
              </w:rPr>
              <w:t>商务标文件：</w:t>
            </w:r>
          </w:p>
          <w:p>
            <w:pPr>
              <w:spacing w:line="400" w:lineRule="exact"/>
              <w:rPr>
                <w:rFonts w:ascii="宋体"/>
              </w:rPr>
            </w:pPr>
            <w:r>
              <w:rPr>
                <w:rFonts w:hint="eastAsia" w:ascii="宋体" w:hAnsi="宋体" w:cs="宋体"/>
              </w:rPr>
              <w:t>2</w:t>
            </w:r>
            <w:r>
              <w:rPr>
                <w:rFonts w:ascii="宋体" w:hAnsi="宋体" w:cs="宋体"/>
              </w:rPr>
              <w:t>.1</w:t>
            </w:r>
            <w:r>
              <w:rPr>
                <w:rFonts w:hint="eastAsia" w:ascii="宋体" w:hAnsi="宋体" w:cs="宋体"/>
              </w:rPr>
              <w:t>投标函；</w:t>
            </w:r>
          </w:p>
          <w:p>
            <w:pPr>
              <w:spacing w:line="400" w:lineRule="exact"/>
              <w:rPr>
                <w:rFonts w:ascii="宋体"/>
              </w:rPr>
            </w:pPr>
            <w:r>
              <w:rPr>
                <w:rFonts w:hint="eastAsia" w:ascii="宋体" w:hAnsi="宋体" w:cs="宋体"/>
              </w:rPr>
              <w:t>2</w:t>
            </w:r>
            <w:r>
              <w:rPr>
                <w:rFonts w:ascii="宋体" w:hAnsi="宋体" w:cs="宋体"/>
              </w:rPr>
              <w:t>.2</w:t>
            </w:r>
            <w:r>
              <w:rPr>
                <w:rFonts w:hint="eastAsia" w:ascii="宋体" w:hAnsi="宋体" w:cs="宋体"/>
              </w:rPr>
              <w:t>已标价的报价文件；</w:t>
            </w:r>
          </w:p>
          <w:p>
            <w:pPr>
              <w:spacing w:line="400" w:lineRule="exact"/>
              <w:rPr>
                <w:rFonts w:ascii="宋体"/>
              </w:rPr>
            </w:pPr>
            <w:r>
              <w:rPr>
                <w:rFonts w:hint="eastAsia" w:ascii="宋体" w:hAnsi="宋体" w:cs="宋体"/>
              </w:rPr>
              <w:t>2</w:t>
            </w:r>
            <w:r>
              <w:rPr>
                <w:rFonts w:ascii="宋体" w:hAnsi="宋体" w:cs="宋体"/>
              </w:rPr>
              <w:t>.3</w:t>
            </w:r>
            <w:r>
              <w:rPr>
                <w:rFonts w:hint="eastAsia" w:ascii="宋体" w:hAnsi="宋体" w:cs="宋体"/>
              </w:rPr>
              <w:t>计划投入的主要施工机械设备表、主要施工人员表。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3.3.1</w:t>
            </w:r>
          </w:p>
        </w:tc>
        <w:tc>
          <w:tcPr>
            <w:tcW w:w="2445" w:type="dxa"/>
            <w:vAlign w:val="center"/>
          </w:tcPr>
          <w:p>
            <w:pPr>
              <w:adjustRightInd w:val="0"/>
              <w:snapToGrid w:val="0"/>
              <w:spacing w:line="400" w:lineRule="exact"/>
              <w:rPr>
                <w:rFonts w:ascii="宋体"/>
              </w:rPr>
            </w:pPr>
            <w:r>
              <w:rPr>
                <w:rFonts w:hint="eastAsia" w:ascii="宋体" w:hAnsi="宋体" w:cs="宋体"/>
              </w:rPr>
              <w:t>投标有效期</w:t>
            </w:r>
          </w:p>
        </w:tc>
        <w:tc>
          <w:tcPr>
            <w:tcW w:w="6104" w:type="dxa"/>
            <w:vAlign w:val="center"/>
          </w:tcPr>
          <w:p>
            <w:pPr>
              <w:adjustRightInd w:val="0"/>
              <w:snapToGrid w:val="0"/>
              <w:spacing w:line="400" w:lineRule="exact"/>
              <w:rPr>
                <w:rFonts w:ascii="宋体"/>
              </w:rPr>
            </w:pPr>
            <w:r>
              <w:rPr>
                <w:rFonts w:hint="eastAsia" w:ascii="宋体" w:hAnsi="宋体" w:cs="宋体"/>
              </w:rPr>
              <w:t>投标截止日后</w:t>
            </w:r>
            <w:r>
              <w:rPr>
                <w:rFonts w:ascii="宋体" w:hAnsi="宋体" w:cs="宋体"/>
                <w:u w:val="single"/>
              </w:rPr>
              <w:t>45</w:t>
            </w:r>
            <w:r>
              <w:rPr>
                <w:rFonts w:hint="eastAsia" w:ascii="宋体" w:hAnsi="宋体" w:cs="宋体"/>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3.2.3</w:t>
            </w:r>
          </w:p>
        </w:tc>
        <w:tc>
          <w:tcPr>
            <w:tcW w:w="2445" w:type="dxa"/>
            <w:vAlign w:val="center"/>
          </w:tcPr>
          <w:p>
            <w:pPr>
              <w:adjustRightInd w:val="0"/>
              <w:snapToGrid w:val="0"/>
              <w:spacing w:line="400" w:lineRule="exact"/>
              <w:rPr>
                <w:rFonts w:ascii="宋体"/>
              </w:rPr>
            </w:pPr>
            <w:r>
              <w:rPr>
                <w:rFonts w:hint="eastAsia" w:ascii="宋体" w:hAnsi="宋体" w:cs="宋体"/>
              </w:rPr>
              <w:t>合同价格形式</w:t>
            </w:r>
          </w:p>
        </w:tc>
        <w:tc>
          <w:tcPr>
            <w:tcW w:w="6104" w:type="dxa"/>
            <w:vAlign w:val="center"/>
          </w:tcPr>
          <w:p>
            <w:pPr>
              <w:adjustRightInd w:val="0"/>
              <w:snapToGrid w:val="0"/>
              <w:spacing w:line="400" w:lineRule="exact"/>
              <w:rPr>
                <w:rFonts w:ascii="宋体"/>
                <w:highlight w:val="none"/>
              </w:rPr>
            </w:pPr>
            <w:r>
              <w:rPr>
                <w:rFonts w:hint="eastAsia" w:ascii="宋体" w:hAnsi="宋体" w:cs="宋体"/>
                <w:highlight w:val="none"/>
              </w:rPr>
              <w:t>□单价合同</w:t>
            </w:r>
          </w:p>
          <w:p>
            <w:pPr>
              <w:adjustRightInd w:val="0"/>
              <w:snapToGrid w:val="0"/>
              <w:spacing w:line="400" w:lineRule="exact"/>
              <w:rPr>
                <w:rFonts w:ascii="宋体" w:hAnsi="宋体" w:cs="宋体"/>
                <w:highlight w:val="none"/>
              </w:rPr>
            </w:pPr>
            <w:r>
              <w:rPr>
                <w:rFonts w:hint="eastAsia" w:ascii="宋体" w:hAnsi="宋体" w:cs="宋体"/>
                <w:highlight w:val="none"/>
              </w:rPr>
              <w:sym w:font="Wingdings 2" w:char="0052"/>
            </w:r>
            <w:r>
              <w:rPr>
                <w:rFonts w:hint="eastAsia" w:ascii="宋体" w:hAnsi="宋体" w:cs="宋体"/>
                <w:highlight w:val="none"/>
              </w:rPr>
              <w:t>总价合同</w:t>
            </w:r>
          </w:p>
          <w:p>
            <w:pPr>
              <w:adjustRightInd w:val="0"/>
              <w:snapToGrid w:val="0"/>
              <w:spacing w:line="400" w:lineRule="exact"/>
              <w:rPr>
                <w:rFonts w:ascii="宋体"/>
                <w:highlight w:val="none"/>
              </w:rPr>
            </w:pPr>
            <w:r>
              <w:rPr>
                <w:rFonts w:hint="eastAsia" w:ascii="宋体" w:hAnsi="宋体" w:cs="宋体"/>
                <w:highlight w:val="none"/>
              </w:rPr>
              <w:t>甲供材料及配件范围：螺旋钢管、密封垫、钢法兰、罗栓、阀门井盖等）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3.4.1</w:t>
            </w:r>
          </w:p>
        </w:tc>
        <w:tc>
          <w:tcPr>
            <w:tcW w:w="2445" w:type="dxa"/>
            <w:vAlign w:val="center"/>
          </w:tcPr>
          <w:p>
            <w:pPr>
              <w:adjustRightInd w:val="0"/>
              <w:snapToGrid w:val="0"/>
              <w:spacing w:line="400" w:lineRule="exact"/>
              <w:rPr>
                <w:rFonts w:ascii="宋体"/>
              </w:rPr>
            </w:pPr>
            <w:r>
              <w:rPr>
                <w:rFonts w:hint="eastAsia" w:ascii="宋体" w:hAnsi="宋体" w:cs="宋体"/>
              </w:rPr>
              <w:t>投标保证金递交</w:t>
            </w:r>
          </w:p>
        </w:tc>
        <w:tc>
          <w:tcPr>
            <w:tcW w:w="6104" w:type="dxa"/>
            <w:vAlign w:val="center"/>
          </w:tcPr>
          <w:p>
            <w:pPr>
              <w:spacing w:line="400" w:lineRule="exact"/>
              <w:rPr>
                <w:rFonts w:ascii="宋体"/>
                <w:u w:val="single"/>
              </w:rPr>
            </w:pPr>
            <w:r>
              <w:rPr>
                <w:rFonts w:hint="eastAsia" w:ascii="宋体" w:hAnsi="宋体" w:cs="宋体"/>
              </w:rPr>
              <w:t>投标保证金为</w:t>
            </w:r>
            <w:r>
              <w:rPr>
                <w:rFonts w:hint="eastAsia" w:ascii="宋体" w:hAnsi="宋体" w:cs="宋体"/>
                <w:b/>
                <w:u w:val="single"/>
              </w:rPr>
              <w:t>贰</w:t>
            </w:r>
            <w:r>
              <w:rPr>
                <w:rFonts w:hint="eastAsia" w:ascii="宋体" w:hAnsi="宋体" w:cs="宋体"/>
                <w:b/>
              </w:rPr>
              <w:t>万元整/投标单位（现金方式递交）</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3.4.3</w:t>
            </w:r>
          </w:p>
        </w:tc>
        <w:tc>
          <w:tcPr>
            <w:tcW w:w="2445" w:type="dxa"/>
            <w:vAlign w:val="center"/>
          </w:tcPr>
          <w:p>
            <w:pPr>
              <w:adjustRightInd w:val="0"/>
              <w:snapToGrid w:val="0"/>
              <w:spacing w:line="400" w:lineRule="exact"/>
              <w:rPr>
                <w:rFonts w:ascii="宋体"/>
              </w:rPr>
            </w:pPr>
            <w:r>
              <w:rPr>
                <w:rFonts w:hint="eastAsia" w:ascii="宋体" w:hAnsi="宋体" w:cs="宋体"/>
              </w:rPr>
              <w:t>投标保证金退还</w:t>
            </w:r>
          </w:p>
        </w:tc>
        <w:tc>
          <w:tcPr>
            <w:tcW w:w="6104" w:type="dxa"/>
            <w:vAlign w:val="center"/>
          </w:tcPr>
          <w:p>
            <w:pPr>
              <w:spacing w:line="400" w:lineRule="exact"/>
              <w:rPr>
                <w:rFonts w:ascii="宋体" w:hAnsi="宋体" w:cs="宋体"/>
                <w:kern w:val="0"/>
              </w:rPr>
            </w:pPr>
            <w:r>
              <w:rPr>
                <w:rFonts w:hint="eastAsia" w:ascii="宋体" w:hAnsi="宋体" w:cs="宋体"/>
                <w:kern w:val="0"/>
              </w:rPr>
              <w:t>1.未中标的投标人的投标保证金将现场退还（无息）。</w:t>
            </w:r>
          </w:p>
          <w:p>
            <w:pPr>
              <w:autoSpaceDE w:val="0"/>
              <w:autoSpaceDN w:val="0"/>
              <w:adjustRightInd w:val="0"/>
              <w:spacing w:line="400" w:lineRule="exact"/>
              <w:jc w:val="left"/>
              <w:rPr>
                <w:rFonts w:ascii="宋体"/>
              </w:rPr>
            </w:pPr>
            <w:r>
              <w:rPr>
                <w:rFonts w:hint="eastAsia" w:ascii="宋体" w:hAnsi="宋体" w:cs="宋体"/>
                <w:kern w:val="0"/>
              </w:rPr>
              <w:t>2.中标人的投标保证金，在签署合同后无息退还。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3.5</w:t>
            </w:r>
          </w:p>
        </w:tc>
        <w:tc>
          <w:tcPr>
            <w:tcW w:w="2445" w:type="dxa"/>
            <w:vAlign w:val="center"/>
          </w:tcPr>
          <w:p>
            <w:pPr>
              <w:adjustRightInd w:val="0"/>
              <w:snapToGrid w:val="0"/>
              <w:spacing w:line="400" w:lineRule="exact"/>
              <w:rPr>
                <w:rFonts w:ascii="宋体"/>
              </w:rPr>
            </w:pPr>
            <w:r>
              <w:rPr>
                <w:rFonts w:hint="eastAsia" w:ascii="宋体" w:hAnsi="宋体" w:cs="宋体"/>
              </w:rPr>
              <w:t>是否允许递交备选投标方案</w:t>
            </w:r>
          </w:p>
        </w:tc>
        <w:tc>
          <w:tcPr>
            <w:tcW w:w="6104" w:type="dxa"/>
            <w:vAlign w:val="center"/>
          </w:tcPr>
          <w:p>
            <w:pPr>
              <w:adjustRightInd w:val="0"/>
              <w:snapToGrid w:val="0"/>
              <w:spacing w:line="400" w:lineRule="exact"/>
              <w:rPr>
                <w:rFonts w:ascii="宋体"/>
                <w:u w:val="single"/>
              </w:rPr>
            </w:pPr>
            <w:r>
              <w:rPr>
                <w:rFonts w:hint="eastAsia" w:ascii="宋体" w:hAnsi="宋体" w:cs="宋体"/>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3.6.5</w:t>
            </w:r>
          </w:p>
        </w:tc>
        <w:tc>
          <w:tcPr>
            <w:tcW w:w="2445" w:type="dxa"/>
            <w:vAlign w:val="center"/>
          </w:tcPr>
          <w:p>
            <w:pPr>
              <w:adjustRightInd w:val="0"/>
              <w:snapToGrid w:val="0"/>
              <w:spacing w:line="400" w:lineRule="exact"/>
              <w:rPr>
                <w:rFonts w:ascii="宋体"/>
              </w:rPr>
            </w:pPr>
            <w:r>
              <w:rPr>
                <w:rFonts w:hint="eastAsia" w:ascii="宋体" w:hAnsi="宋体" w:cs="宋体"/>
              </w:rPr>
              <w:t>施工组织设计暗标编制要求</w:t>
            </w:r>
          </w:p>
        </w:tc>
        <w:tc>
          <w:tcPr>
            <w:tcW w:w="6104" w:type="dxa"/>
            <w:vAlign w:val="center"/>
          </w:tcPr>
          <w:p>
            <w:pPr>
              <w:adjustRightInd w:val="0"/>
              <w:snapToGrid w:val="0"/>
              <w:spacing w:line="400" w:lineRule="exact"/>
              <w:rPr>
                <w:rFonts w:ascii="宋体"/>
                <w:strike/>
              </w:rPr>
            </w:pPr>
            <w:r>
              <w:rPr>
                <w:rFonts w:hint="eastAsia" w:ascii="MS Mincho" w:hAnsi="MS Mincho" w:eastAsia="MS Mincho" w:cs="MS Mincho"/>
              </w:rPr>
              <w:t>☑</w:t>
            </w:r>
            <w:r>
              <w:rPr>
                <w:rFonts w:hint="eastAsia" w:ascii="宋体" w:hAnsi="宋体" w:cs="宋体"/>
              </w:rPr>
              <w:t>不采用      □采用。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3.6.6</w:t>
            </w:r>
          </w:p>
        </w:tc>
        <w:tc>
          <w:tcPr>
            <w:tcW w:w="2445" w:type="dxa"/>
            <w:vAlign w:val="center"/>
          </w:tcPr>
          <w:p>
            <w:pPr>
              <w:adjustRightInd w:val="0"/>
              <w:snapToGrid w:val="0"/>
              <w:spacing w:line="400" w:lineRule="exact"/>
              <w:rPr>
                <w:rFonts w:ascii="宋体"/>
              </w:rPr>
            </w:pPr>
            <w:r>
              <w:rPr>
                <w:rFonts w:hint="eastAsia" w:ascii="宋体" w:hAnsi="宋体" w:cs="宋体"/>
              </w:rPr>
              <w:t>其他编制要求</w:t>
            </w:r>
          </w:p>
        </w:tc>
        <w:tc>
          <w:tcPr>
            <w:tcW w:w="6104" w:type="dxa"/>
            <w:vAlign w:val="center"/>
          </w:tcPr>
          <w:p>
            <w:pPr>
              <w:adjustRightInd w:val="0"/>
              <w:snapToGrid w:val="0"/>
              <w:spacing w:line="400" w:lineRule="exact"/>
              <w:rPr>
                <w:rFonts w:ascii="宋体"/>
              </w:rPr>
            </w:pPr>
            <w:r>
              <w:rPr>
                <w:rFonts w:hint="eastAsia" w:asciiTheme="minorHAnsi" w:hAnsiTheme="minorHAnsi" w:eastAsiaTheme="minorEastAsia" w:cstheme="minorBidi"/>
                <w:b/>
                <w:kern w:val="0"/>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4.2.1</w:t>
            </w:r>
          </w:p>
        </w:tc>
        <w:tc>
          <w:tcPr>
            <w:tcW w:w="2445" w:type="dxa"/>
            <w:vAlign w:val="center"/>
          </w:tcPr>
          <w:p>
            <w:pPr>
              <w:adjustRightInd w:val="0"/>
              <w:snapToGrid w:val="0"/>
              <w:spacing w:line="400" w:lineRule="exact"/>
              <w:jc w:val="left"/>
              <w:rPr>
                <w:rFonts w:ascii="宋体"/>
              </w:rPr>
            </w:pPr>
            <w:r>
              <w:rPr>
                <w:rFonts w:hint="eastAsia" w:ascii="宋体" w:hAnsi="宋体" w:cs="宋体"/>
              </w:rPr>
              <w:t>投标截止时间</w:t>
            </w:r>
          </w:p>
        </w:tc>
        <w:tc>
          <w:tcPr>
            <w:tcW w:w="6104" w:type="dxa"/>
            <w:vAlign w:val="center"/>
          </w:tcPr>
          <w:p>
            <w:pPr>
              <w:adjustRightInd w:val="0"/>
              <w:snapToGrid w:val="0"/>
              <w:spacing w:line="400" w:lineRule="exact"/>
              <w:rPr>
                <w:rFonts w:ascii="宋体"/>
                <w:b/>
              </w:rPr>
            </w:pPr>
            <w:r>
              <w:rPr>
                <w:rFonts w:ascii="宋体" w:hAnsi="宋体" w:cs="宋体"/>
                <w:b/>
                <w:u w:val="single"/>
              </w:rPr>
              <w:t>202</w:t>
            </w:r>
            <w:r>
              <w:rPr>
                <w:rFonts w:hint="eastAsia" w:ascii="宋体" w:hAnsi="宋体" w:cs="宋体"/>
                <w:b/>
                <w:u w:val="single"/>
              </w:rPr>
              <w:t>3</w:t>
            </w:r>
            <w:r>
              <w:rPr>
                <w:rFonts w:hint="eastAsia" w:ascii="宋体" w:hAnsi="宋体" w:cs="宋体"/>
                <w:b/>
              </w:rPr>
              <w:t>年  月</w:t>
            </w:r>
            <w:r>
              <w:rPr>
                <w:rFonts w:hint="eastAsia" w:ascii="宋体" w:hAnsi="宋体" w:cs="宋体"/>
                <w:b/>
                <w:u w:val="single"/>
              </w:rPr>
              <w:t xml:space="preserve">  </w:t>
            </w:r>
            <w:r>
              <w:rPr>
                <w:rFonts w:hint="eastAsia" w:ascii="宋体" w:hAnsi="宋体" w:cs="宋体"/>
                <w:b/>
              </w:rPr>
              <w:t>日</w:t>
            </w:r>
            <w:r>
              <w:rPr>
                <w:rFonts w:hint="eastAsia" w:ascii="宋体" w:hAnsi="宋体" w:cs="宋体"/>
                <w:b/>
                <w:u w:val="single"/>
              </w:rPr>
              <w:t xml:space="preserve">   </w:t>
            </w:r>
            <w:r>
              <w:rPr>
                <w:rFonts w:hint="eastAsia" w:ascii="宋体" w:hAnsi="宋体" w:cs="宋体"/>
                <w:b/>
              </w:rPr>
              <w:t>时</w:t>
            </w:r>
            <w:r>
              <w:rPr>
                <w:rFonts w:hint="eastAsia" w:ascii="宋体" w:hAnsi="宋体" w:cs="宋体"/>
                <w:b/>
                <w:u w:val="single"/>
              </w:rPr>
              <w:t>00</w:t>
            </w:r>
            <w:r>
              <w:rPr>
                <w:rFonts w:hint="eastAsia" w:ascii="宋体" w:hAnsi="宋体" w:cs="宋体"/>
                <w:b/>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4.2.3</w:t>
            </w:r>
          </w:p>
        </w:tc>
        <w:tc>
          <w:tcPr>
            <w:tcW w:w="2445" w:type="dxa"/>
            <w:vAlign w:val="center"/>
          </w:tcPr>
          <w:p>
            <w:pPr>
              <w:adjustRightInd w:val="0"/>
              <w:snapToGrid w:val="0"/>
              <w:spacing w:line="400" w:lineRule="exact"/>
              <w:rPr>
                <w:rFonts w:ascii="宋体" w:hAnsi="宋体" w:cs="宋体"/>
              </w:rPr>
            </w:pPr>
            <w:r>
              <w:rPr>
                <w:rFonts w:hint="eastAsia" w:ascii="宋体" w:hAnsi="宋体" w:cs="宋体"/>
              </w:rPr>
              <w:t>递交投标文件地点</w:t>
            </w:r>
          </w:p>
        </w:tc>
        <w:tc>
          <w:tcPr>
            <w:tcW w:w="6104" w:type="dxa"/>
            <w:vAlign w:val="center"/>
          </w:tcPr>
          <w:p>
            <w:pPr>
              <w:adjustRightInd w:val="0"/>
              <w:snapToGrid w:val="0"/>
              <w:spacing w:line="400" w:lineRule="exact"/>
              <w:rPr>
                <w:rFonts w:ascii="宋体" w:hAnsi="宋体" w:cs="宋体"/>
              </w:rPr>
            </w:pPr>
            <w:r>
              <w:rPr>
                <w:rFonts w:hint="eastAsia" w:ascii="宋体" w:hAnsi="宋体" w:cs="宋体"/>
              </w:rPr>
              <w:t>南通市通州区水务有限公司三楼东会议室（南通市通州区银河大桥下水务有限公司大院）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5.1.1</w:t>
            </w:r>
          </w:p>
        </w:tc>
        <w:tc>
          <w:tcPr>
            <w:tcW w:w="2445" w:type="dxa"/>
            <w:vAlign w:val="center"/>
          </w:tcPr>
          <w:p>
            <w:pPr>
              <w:adjustRightInd w:val="0"/>
              <w:snapToGrid w:val="0"/>
              <w:spacing w:line="400" w:lineRule="exact"/>
              <w:rPr>
                <w:rFonts w:ascii="宋体"/>
              </w:rPr>
            </w:pPr>
            <w:r>
              <w:rPr>
                <w:rFonts w:hint="eastAsia" w:ascii="宋体" w:hAnsi="宋体" w:cs="宋体"/>
              </w:rPr>
              <w:t>开标时间和地点</w:t>
            </w:r>
          </w:p>
        </w:tc>
        <w:tc>
          <w:tcPr>
            <w:tcW w:w="6104" w:type="dxa"/>
            <w:vAlign w:val="center"/>
          </w:tcPr>
          <w:p>
            <w:pPr>
              <w:spacing w:line="400" w:lineRule="exact"/>
              <w:rPr>
                <w:rFonts w:ascii="宋体" w:hAnsi="宋体" w:cs="宋体"/>
                <w:b/>
              </w:rPr>
            </w:pPr>
            <w:r>
              <w:rPr>
                <w:rFonts w:hint="eastAsia" w:ascii="宋体" w:hAnsi="宋体" w:cs="宋体"/>
                <w:b/>
              </w:rPr>
              <w:t>开标时间：</w:t>
            </w:r>
            <w:r>
              <w:rPr>
                <w:rFonts w:ascii="宋体" w:hAnsi="宋体" w:cs="宋体"/>
                <w:b/>
              </w:rPr>
              <w:t>20</w:t>
            </w:r>
            <w:r>
              <w:rPr>
                <w:rFonts w:hint="eastAsia" w:ascii="宋体" w:hAnsi="宋体" w:cs="宋体"/>
                <w:b/>
              </w:rPr>
              <w:t>23年  月</w:t>
            </w:r>
            <w:r>
              <w:rPr>
                <w:rFonts w:hint="eastAsia" w:ascii="宋体" w:hAnsi="宋体" w:cs="宋体"/>
                <w:b/>
                <w:u w:val="single"/>
              </w:rPr>
              <w:t xml:space="preserve">  </w:t>
            </w:r>
            <w:r>
              <w:rPr>
                <w:rFonts w:hint="eastAsia" w:ascii="宋体" w:hAnsi="宋体" w:cs="宋体"/>
                <w:b/>
              </w:rPr>
              <w:t>日  时00分</w:t>
            </w:r>
          </w:p>
          <w:p>
            <w:pPr>
              <w:adjustRightInd w:val="0"/>
              <w:snapToGrid w:val="0"/>
              <w:spacing w:line="400" w:lineRule="exact"/>
            </w:pPr>
            <w:r>
              <w:rPr>
                <w:rFonts w:hint="eastAsia" w:ascii="宋体" w:hAnsi="宋体" w:cs="宋体"/>
              </w:rPr>
              <w:t>提交地点：南通市通州区水务有限公司三楼东会议室（南通市通州区银河大桥下水务有限公司大院）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5.1.2</w:t>
            </w:r>
          </w:p>
        </w:tc>
        <w:tc>
          <w:tcPr>
            <w:tcW w:w="2445" w:type="dxa"/>
            <w:vAlign w:val="center"/>
          </w:tcPr>
          <w:p>
            <w:pPr>
              <w:adjustRightInd w:val="0"/>
              <w:snapToGrid w:val="0"/>
              <w:spacing w:line="400" w:lineRule="exact"/>
              <w:rPr>
                <w:rFonts w:ascii="宋体"/>
              </w:rPr>
            </w:pPr>
            <w:r>
              <w:rPr>
                <w:rFonts w:hint="eastAsia" w:ascii="宋体" w:hAnsi="宋体" w:cs="宋体"/>
              </w:rPr>
              <w:t>参加开标会的投标人代表</w:t>
            </w:r>
          </w:p>
        </w:tc>
        <w:tc>
          <w:tcPr>
            <w:tcW w:w="6104" w:type="dxa"/>
            <w:vAlign w:val="center"/>
          </w:tcPr>
          <w:p>
            <w:pPr>
              <w:pStyle w:val="270"/>
              <w:spacing w:line="400" w:lineRule="exact"/>
              <w:jc w:val="both"/>
              <w:rPr>
                <w:color w:val="FF0000"/>
              </w:rPr>
            </w:pPr>
            <w:r>
              <w:rPr>
                <w:rFonts w:hint="eastAsia" w:ascii="宋体" w:hAnsi="宋体" w:cs="宋体"/>
                <w:color w:val="auto"/>
                <w:kern w:val="2"/>
                <w:sz w:val="21"/>
                <w:szCs w:val="21"/>
              </w:rPr>
              <w:t>本项目的授权委托人需出示身份证，亲自、准时参加开标会议，否则不论何原因，均视为自动弃权，其投标文件将被招标人拒绝。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6.1.1</w:t>
            </w:r>
          </w:p>
        </w:tc>
        <w:tc>
          <w:tcPr>
            <w:tcW w:w="2445" w:type="dxa"/>
            <w:vAlign w:val="center"/>
          </w:tcPr>
          <w:p>
            <w:pPr>
              <w:adjustRightInd w:val="0"/>
              <w:snapToGrid w:val="0"/>
              <w:spacing w:line="400" w:lineRule="exact"/>
              <w:rPr>
                <w:rFonts w:ascii="宋体"/>
              </w:rPr>
            </w:pPr>
            <w:r>
              <w:rPr>
                <w:rFonts w:hint="eastAsia" w:ascii="宋体" w:hAnsi="宋体" w:cs="宋体"/>
              </w:rPr>
              <w:t>评标委员会的组建</w:t>
            </w:r>
          </w:p>
        </w:tc>
        <w:tc>
          <w:tcPr>
            <w:tcW w:w="6104" w:type="dxa"/>
            <w:vAlign w:val="center"/>
          </w:tcPr>
          <w:p>
            <w:pPr>
              <w:adjustRightInd w:val="0"/>
              <w:snapToGrid w:val="0"/>
              <w:spacing w:line="400" w:lineRule="exact"/>
              <w:rPr>
                <w:rFonts w:ascii="宋体"/>
              </w:rPr>
            </w:pPr>
            <w:r>
              <w:rPr>
                <w:rFonts w:hint="eastAsia" w:ascii="宋体" w:hAnsi="宋体" w:cs="宋体"/>
              </w:rPr>
              <w:t>评标委员会构成：</w:t>
            </w:r>
            <w:r>
              <w:rPr>
                <w:rFonts w:hint="eastAsia" w:ascii="宋体" w:hAnsi="宋体" w:cs="宋体"/>
                <w:color w:val="333333"/>
                <w:u w:val="single"/>
              </w:rPr>
              <w:t>由有关技术、经济等方面的专家3人以上（含3人、单数）组成</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6.3</w:t>
            </w:r>
          </w:p>
        </w:tc>
        <w:tc>
          <w:tcPr>
            <w:tcW w:w="2445" w:type="dxa"/>
            <w:vAlign w:val="center"/>
          </w:tcPr>
          <w:p>
            <w:pPr>
              <w:adjustRightInd w:val="0"/>
              <w:snapToGrid w:val="0"/>
              <w:spacing w:line="400" w:lineRule="exact"/>
              <w:rPr>
                <w:rFonts w:ascii="宋体"/>
              </w:rPr>
            </w:pPr>
            <w:r>
              <w:rPr>
                <w:rFonts w:hint="eastAsia" w:ascii="宋体" w:hAnsi="宋体" w:cs="宋体"/>
              </w:rPr>
              <w:t>评标方法</w:t>
            </w:r>
          </w:p>
        </w:tc>
        <w:tc>
          <w:tcPr>
            <w:tcW w:w="6104" w:type="dxa"/>
            <w:vAlign w:val="center"/>
          </w:tcPr>
          <w:p>
            <w:pPr>
              <w:adjustRightInd w:val="0"/>
              <w:snapToGrid w:val="0"/>
              <w:spacing w:line="400" w:lineRule="exact"/>
              <w:rPr>
                <w:rFonts w:ascii="宋体"/>
              </w:rPr>
            </w:pPr>
            <w:r>
              <w:rPr>
                <w:rFonts w:hint="eastAsia" w:ascii="宋体" w:hAnsi="宋体" w:cs="宋体"/>
              </w:rPr>
              <w:t>□综合评估法</w:t>
            </w:r>
          </w:p>
          <w:p>
            <w:pPr>
              <w:adjustRightInd w:val="0"/>
              <w:snapToGrid w:val="0"/>
              <w:spacing w:line="400" w:lineRule="exact"/>
              <w:rPr>
                <w:rFonts w:ascii="宋体"/>
              </w:rPr>
            </w:pPr>
            <w:r>
              <w:rPr>
                <w:rFonts w:hint="eastAsia" w:ascii="MS Mincho" w:hAnsi="MS Mincho" w:eastAsia="MS Mincho" w:cs="MS Mincho"/>
              </w:rPr>
              <w:t>☑</w:t>
            </w:r>
            <w:r>
              <w:rPr>
                <w:rFonts w:hint="eastAsia" w:ascii="宋体" w:hAnsi="宋体" w:cs="宋体"/>
              </w:rPr>
              <w:t>经评审的最低投标价法</w:t>
            </w:r>
          </w:p>
          <w:p>
            <w:pPr>
              <w:adjustRightInd w:val="0"/>
              <w:snapToGrid w:val="0"/>
              <w:spacing w:line="400" w:lineRule="exact"/>
              <w:rPr>
                <w:rFonts w:ascii="宋体"/>
              </w:rPr>
            </w:pPr>
            <w:r>
              <w:rPr>
                <w:rFonts w:hint="eastAsia" w:ascii="宋体" w:hAnsi="宋体" w:cs="宋体"/>
              </w:rPr>
              <w:t>□合理低价法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7.1</w:t>
            </w:r>
          </w:p>
        </w:tc>
        <w:tc>
          <w:tcPr>
            <w:tcW w:w="2445" w:type="dxa"/>
            <w:vAlign w:val="center"/>
          </w:tcPr>
          <w:p>
            <w:pPr>
              <w:adjustRightInd w:val="0"/>
              <w:snapToGrid w:val="0"/>
              <w:spacing w:line="400" w:lineRule="exact"/>
              <w:rPr>
                <w:rFonts w:ascii="宋体"/>
              </w:rPr>
            </w:pPr>
            <w:r>
              <w:rPr>
                <w:rFonts w:hint="eastAsia" w:ascii="宋体" w:hAnsi="宋体" w:cs="宋体"/>
              </w:rPr>
              <w:t>是否授权评标委员会确定中标人</w:t>
            </w:r>
          </w:p>
        </w:tc>
        <w:tc>
          <w:tcPr>
            <w:tcW w:w="6104" w:type="dxa"/>
            <w:vAlign w:val="center"/>
          </w:tcPr>
          <w:p>
            <w:pPr>
              <w:adjustRightInd w:val="0"/>
              <w:snapToGrid w:val="0"/>
              <w:spacing w:line="400" w:lineRule="exact"/>
              <w:rPr>
                <w:rFonts w:ascii="宋体"/>
              </w:rPr>
            </w:pPr>
            <w:r>
              <w:rPr>
                <w:rFonts w:hint="eastAsia" w:ascii="MS Mincho" w:hAnsi="MS Mincho" w:eastAsia="MS Mincho" w:cs="MS Mincho"/>
              </w:rPr>
              <w:t>☑</w:t>
            </w:r>
            <w:r>
              <w:rPr>
                <w:rFonts w:hint="eastAsia" w:ascii="宋体" w:hAnsi="宋体" w:cs="宋体"/>
              </w:rPr>
              <w:t>是</w:t>
            </w:r>
          </w:p>
          <w:p>
            <w:pPr>
              <w:adjustRightInd w:val="0"/>
              <w:snapToGrid w:val="0"/>
              <w:spacing w:line="400" w:lineRule="exact"/>
              <w:rPr>
                <w:rFonts w:ascii="宋体"/>
              </w:rPr>
            </w:pPr>
            <w:r>
              <w:rPr>
                <w:rFonts w:hint="eastAsia" w:ascii="宋体" w:hAnsi="宋体" w:cs="宋体"/>
              </w:rPr>
              <w:t>□否，推荐的中标候选人数：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7.3.1</w:t>
            </w:r>
          </w:p>
        </w:tc>
        <w:tc>
          <w:tcPr>
            <w:tcW w:w="2445" w:type="dxa"/>
            <w:vAlign w:val="center"/>
          </w:tcPr>
          <w:p>
            <w:pPr>
              <w:adjustRightInd w:val="0"/>
              <w:snapToGrid w:val="0"/>
              <w:spacing w:line="400" w:lineRule="exact"/>
              <w:rPr>
                <w:rFonts w:ascii="宋体"/>
              </w:rPr>
            </w:pPr>
            <w:r>
              <w:rPr>
                <w:rFonts w:hint="eastAsia" w:ascii="宋体" w:hAnsi="宋体" w:cs="宋体"/>
              </w:rPr>
              <w:t>履约保证金</w:t>
            </w:r>
          </w:p>
        </w:tc>
        <w:tc>
          <w:tcPr>
            <w:tcW w:w="6104" w:type="dxa"/>
            <w:vAlign w:val="center"/>
          </w:tcPr>
          <w:p>
            <w:pPr>
              <w:adjustRightInd w:val="0"/>
              <w:snapToGrid w:val="0"/>
              <w:spacing w:line="360" w:lineRule="exact"/>
              <w:ind w:firstLine="0" w:firstLineChars="0"/>
              <w:rPr>
                <w:rFonts w:ascii="宋体" w:hAnsi="宋体" w:cs="宋体"/>
                <w:highlight w:val="none"/>
              </w:rPr>
            </w:pPr>
            <w:r>
              <w:rPr>
                <w:rFonts w:hint="eastAsia" w:ascii="MS Mincho" w:hAnsi="MS Mincho" w:eastAsia="MS Mincho" w:cs="MS Mincho"/>
              </w:rPr>
              <w:t>☑</w:t>
            </w:r>
            <w:r>
              <w:rPr>
                <w:rFonts w:hint="eastAsia" w:ascii="宋体" w:hAnsi="宋体" w:cs="宋体"/>
              </w:rPr>
              <w:t>是履约保证金的形式：银行汇票或电汇或履约保函也可以用履</w:t>
            </w:r>
            <w:r>
              <w:rPr>
                <w:rFonts w:hint="eastAsia" w:ascii="宋体" w:hAnsi="宋体" w:cs="宋体"/>
                <w:highlight w:val="none"/>
              </w:rPr>
              <w:t>约保证金保险代替履约保证金的金额：履约保证金的金额为中标价的20%，其中：工期为 6％ ，质量为8％，安全1％，竣工资料1％，廉政保证金2％，农民工工资保证金2%。</w:t>
            </w:r>
          </w:p>
          <w:p>
            <w:pPr>
              <w:spacing w:line="360" w:lineRule="exact"/>
              <w:rPr>
                <w:rFonts w:ascii="宋体" w:hAnsi="宋体" w:cs="宋体"/>
                <w:color w:val="000000"/>
                <w:sz w:val="24"/>
                <w:szCs w:val="24"/>
                <w:highlight w:val="none"/>
              </w:rPr>
            </w:pPr>
            <w:r>
              <w:rPr>
                <w:rFonts w:hint="eastAsia" w:ascii="宋体" w:hAnsi="宋体" w:cs="宋体"/>
                <w:highlight w:val="none"/>
              </w:rPr>
              <w:t>履约保证金的形式：银行汇票或电汇或履约保函也可以用履约保证金保险代替。</w:t>
            </w:r>
          </w:p>
          <w:p>
            <w:pPr>
              <w:adjustRightInd w:val="0"/>
              <w:snapToGrid w:val="0"/>
              <w:spacing w:line="360" w:lineRule="exact"/>
              <w:rPr>
                <w:rFonts w:ascii="宋体"/>
              </w:rPr>
            </w:pPr>
            <w:r>
              <w:rPr>
                <w:rFonts w:hint="eastAsia" w:ascii="宋体" w:hAnsi="宋体" w:cs="宋体"/>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71" w:type="dxa"/>
            <w:vAlign w:val="center"/>
          </w:tcPr>
          <w:p>
            <w:pPr>
              <w:adjustRightInd w:val="0"/>
              <w:snapToGrid w:val="0"/>
              <w:spacing w:line="400" w:lineRule="exact"/>
              <w:jc w:val="center"/>
              <w:rPr>
                <w:rFonts w:ascii="宋体"/>
              </w:rPr>
            </w:pPr>
            <w:r>
              <w:rPr>
                <w:rFonts w:ascii="宋体" w:hAnsi="宋体" w:cs="宋体"/>
              </w:rPr>
              <w:t>8.5.1</w:t>
            </w:r>
          </w:p>
        </w:tc>
        <w:tc>
          <w:tcPr>
            <w:tcW w:w="2445" w:type="dxa"/>
            <w:vAlign w:val="center"/>
          </w:tcPr>
          <w:p>
            <w:pPr>
              <w:adjustRightInd w:val="0"/>
              <w:snapToGrid w:val="0"/>
              <w:spacing w:line="400" w:lineRule="exact"/>
              <w:rPr>
                <w:rFonts w:ascii="宋体"/>
              </w:rPr>
            </w:pPr>
            <w:r>
              <w:rPr>
                <w:rFonts w:hint="eastAsia" w:ascii="宋体" w:hAnsi="宋体" w:cs="宋体"/>
              </w:rPr>
              <w:t>异议提出的时间</w:t>
            </w:r>
          </w:p>
        </w:tc>
        <w:tc>
          <w:tcPr>
            <w:tcW w:w="6104" w:type="dxa"/>
            <w:vAlign w:val="center"/>
          </w:tcPr>
          <w:p>
            <w:pPr>
              <w:adjustRightInd w:val="0"/>
              <w:snapToGrid w:val="0"/>
              <w:spacing w:line="400" w:lineRule="exact"/>
              <w:rPr>
                <w:rFonts w:ascii="宋体"/>
              </w:rPr>
            </w:pPr>
            <w:r>
              <w:rPr>
                <w:rFonts w:hint="eastAsia" w:ascii="宋体" w:hAnsi="宋体" w:cs="宋体"/>
              </w:rPr>
              <w:t>（</w:t>
            </w:r>
            <w:r>
              <w:rPr>
                <w:rFonts w:ascii="宋体" w:hAnsi="宋体" w:cs="宋体"/>
              </w:rPr>
              <w:t>1</w:t>
            </w:r>
            <w:r>
              <w:rPr>
                <w:rFonts w:hint="eastAsia" w:ascii="宋体" w:hAnsi="宋体" w:cs="宋体"/>
              </w:rPr>
              <w:t>）对资格预审文件有异议的，潜在投标人或者其他利害关系人应当在提交资格预审申请文件截止时间</w:t>
            </w:r>
            <w:r>
              <w:rPr>
                <w:rFonts w:ascii="宋体" w:hAnsi="宋体" w:cs="宋体"/>
              </w:rPr>
              <w:t>2</w:t>
            </w:r>
            <w:r>
              <w:rPr>
                <w:rFonts w:hint="eastAsia" w:ascii="宋体" w:hAnsi="宋体" w:cs="宋体"/>
              </w:rPr>
              <w:t>日前提出；</w:t>
            </w:r>
          </w:p>
          <w:p>
            <w:pPr>
              <w:adjustRightInd w:val="0"/>
              <w:snapToGrid w:val="0"/>
              <w:spacing w:line="400" w:lineRule="exact"/>
              <w:rPr>
                <w:rFonts w:ascii="宋体"/>
              </w:rPr>
            </w:pPr>
            <w:r>
              <w:rPr>
                <w:rFonts w:hint="eastAsia" w:ascii="宋体" w:hAnsi="宋体" w:cs="宋体"/>
              </w:rPr>
              <w:t>（</w:t>
            </w:r>
            <w:r>
              <w:rPr>
                <w:rFonts w:ascii="宋体" w:hAnsi="宋体" w:cs="宋体"/>
              </w:rPr>
              <w:t>2</w:t>
            </w:r>
            <w:r>
              <w:rPr>
                <w:rFonts w:hint="eastAsia" w:ascii="宋体" w:hAnsi="宋体" w:cs="宋体"/>
              </w:rPr>
              <w:t>）对招标文件有异议的，潜在投标人或者其他利害关系人应当在答疑澄清截止日前提出，其中对采用合理价随机确定中标人发包的，在提交投标文件截止时间</w:t>
            </w:r>
            <w:r>
              <w:rPr>
                <w:rFonts w:ascii="宋体" w:hAnsi="宋体" w:cs="宋体"/>
              </w:rPr>
              <w:t>1</w:t>
            </w:r>
            <w:r>
              <w:rPr>
                <w:rFonts w:hint="eastAsia" w:ascii="宋体" w:hAnsi="宋体" w:cs="宋体"/>
              </w:rPr>
              <w:t>日前提出；</w:t>
            </w:r>
          </w:p>
          <w:p>
            <w:pPr>
              <w:adjustRightInd w:val="0"/>
              <w:snapToGrid w:val="0"/>
              <w:spacing w:line="400" w:lineRule="exact"/>
              <w:rPr>
                <w:rFonts w:ascii="宋体"/>
              </w:rPr>
            </w:pPr>
            <w:r>
              <w:rPr>
                <w:rFonts w:hint="eastAsia" w:ascii="宋体" w:hAnsi="宋体" w:cs="宋体"/>
              </w:rPr>
              <w:t>（</w:t>
            </w:r>
            <w:r>
              <w:rPr>
                <w:rFonts w:ascii="宋体" w:hAnsi="宋体" w:cs="宋体"/>
              </w:rPr>
              <w:t>3</w:t>
            </w:r>
            <w:r>
              <w:rPr>
                <w:rFonts w:hint="eastAsia" w:ascii="宋体" w:hAnsi="宋体" w:cs="宋体"/>
              </w:rPr>
              <w:t>）对开标有异议的，应当及时在鸿雁不见面交易系统中提出；开标结束后投标人不得对开标事项再提出异议。</w:t>
            </w:r>
          </w:p>
          <w:p>
            <w:pPr>
              <w:adjustRightInd w:val="0"/>
              <w:snapToGrid w:val="0"/>
              <w:spacing w:line="400" w:lineRule="exact"/>
              <w:rPr>
                <w:rFonts w:ascii="宋体"/>
              </w:rPr>
            </w:pPr>
            <w:r>
              <w:rPr>
                <w:rFonts w:hint="eastAsia" w:ascii="宋体" w:hAnsi="宋体" w:cs="宋体"/>
              </w:rPr>
              <w:t>（</w:t>
            </w:r>
            <w:r>
              <w:rPr>
                <w:rFonts w:ascii="宋体" w:hAnsi="宋体" w:cs="宋体"/>
              </w:rPr>
              <w:t>4</w:t>
            </w:r>
            <w:r>
              <w:rPr>
                <w:rFonts w:hint="eastAsia" w:ascii="宋体" w:hAnsi="宋体" w:cs="宋体"/>
              </w:rPr>
              <w:t>）对评标结果有异议的，投标人或者其他利害关系人应当在中标候选人的公示期间提出。</w:t>
            </w:r>
          </w:p>
          <w:p>
            <w:pPr>
              <w:spacing w:line="400" w:lineRule="exact"/>
              <w:rPr>
                <w:rFonts w:ascii="宋体"/>
              </w:rPr>
            </w:pPr>
            <w:r>
              <w:rPr>
                <w:rFonts w:hint="eastAsia" w:ascii="宋体" w:hAnsi="宋体" w:cs="宋体"/>
              </w:rPr>
              <w:t>异议受</w:t>
            </w:r>
            <w:r>
              <w:rPr>
                <w:rFonts w:hint="eastAsia" w:ascii="宋体" w:hAnsi="宋体" w:cs="宋体"/>
                <w:snapToGrid w:val="0"/>
                <w:kern w:val="0"/>
              </w:rPr>
              <w:t>理的机构：</w:t>
            </w:r>
            <w:r>
              <w:rPr>
                <w:rFonts w:hint="eastAsia" w:ascii="宋体" w:hAnsi="宋体" w:cs="宋体"/>
                <w:kern w:val="0"/>
              </w:rPr>
              <w:t>南通市通州区水务工程有限公司</w:t>
            </w:r>
          </w:p>
          <w:p>
            <w:pPr>
              <w:adjustRightInd w:val="0"/>
              <w:snapToGrid w:val="0"/>
              <w:spacing w:line="400" w:lineRule="exact"/>
              <w:rPr>
                <w:rFonts w:ascii="宋体"/>
              </w:rPr>
            </w:pPr>
            <w:r>
              <w:rPr>
                <w:rFonts w:hint="eastAsia" w:ascii="宋体" w:hAnsi="宋体" w:cs="宋体"/>
                <w:snapToGrid w:val="0"/>
                <w:kern w:val="0"/>
              </w:rPr>
              <w:t>地址：南通市通州区金通路</w:t>
            </w:r>
            <w:r>
              <w:rPr>
                <w:rFonts w:ascii="宋体" w:hAnsi="宋体" w:cs="宋体"/>
                <w:snapToGrid w:val="0"/>
                <w:kern w:val="0"/>
              </w:rPr>
              <w:t>18号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420" w:type="dxa"/>
            <w:gridSpan w:val="3"/>
          </w:tcPr>
          <w:p>
            <w:pPr>
              <w:adjustRightInd w:val="0"/>
              <w:snapToGrid w:val="0"/>
              <w:spacing w:line="400" w:lineRule="exact"/>
              <w:rPr>
                <w:rFonts w:ascii="宋体"/>
              </w:rPr>
            </w:pPr>
            <w:r>
              <w:rPr>
                <w:rFonts w:hint="eastAsia" w:ascii="宋体" w:hAnsi="宋体" w:cs="宋体"/>
              </w:rPr>
              <w:t>需要补充的其他内容：</w:t>
            </w:r>
          </w:p>
          <w:p>
            <w:pPr>
              <w:spacing w:line="400" w:lineRule="exact"/>
              <w:rPr>
                <w:rFonts w:ascii="宋体" w:hAnsi="宋体" w:cs="宋体"/>
              </w:rPr>
            </w:pPr>
            <w:r>
              <w:rPr>
                <w:rFonts w:hint="eastAsia" w:ascii="宋体" w:hAnsi="宋体" w:cs="宋体"/>
              </w:rPr>
              <w:t>1、现场条件：</w:t>
            </w:r>
          </w:p>
          <w:p>
            <w:pPr>
              <w:spacing w:line="400" w:lineRule="exact"/>
              <w:ind w:firstLine="525" w:firstLineChars="250"/>
              <w:rPr>
                <w:rFonts w:ascii="宋体" w:hAnsi="宋体" w:cs="宋体"/>
                <w:u w:val="single"/>
              </w:rPr>
            </w:pPr>
            <w:r>
              <w:rPr>
                <w:rFonts w:ascii="宋体" w:hAnsi="宋体" w:cs="宋体"/>
              </w:rPr>
              <w:t>(1)</w:t>
            </w:r>
            <w:r>
              <w:rPr>
                <w:rFonts w:hint="eastAsia" w:ascii="宋体" w:hAnsi="宋体" w:cs="宋体"/>
              </w:rPr>
              <w:t>施工现场拆迁及平整情况：</w:t>
            </w:r>
            <w:r>
              <w:rPr>
                <w:rFonts w:hint="eastAsia" w:ascii="宋体" w:hAnsi="宋体" w:cs="宋体"/>
                <w:u w:val="single"/>
              </w:rPr>
              <w:t>拆迁由招标人负责，投标人配合；其它按现状，由投标人自行踏勘现场，自行解决，费用包含在投标报价中。</w:t>
            </w:r>
          </w:p>
          <w:p>
            <w:pPr>
              <w:spacing w:line="400" w:lineRule="exact"/>
              <w:ind w:firstLine="480"/>
              <w:rPr>
                <w:rFonts w:ascii="宋体" w:hAnsi="宋体"/>
                <w:sz w:val="24"/>
                <w:szCs w:val="24"/>
                <w:u w:val="single"/>
              </w:rPr>
            </w:pPr>
            <w:r>
              <w:rPr>
                <w:rFonts w:ascii="宋体" w:hAnsi="宋体" w:cs="宋体"/>
              </w:rPr>
              <w:t>(2)</w:t>
            </w:r>
            <w:r>
              <w:rPr>
                <w:rFonts w:hint="eastAsia" w:ascii="宋体" w:hAnsi="宋体" w:cs="宋体"/>
              </w:rPr>
              <w:t>施工用水、电（高、低压）：</w:t>
            </w:r>
            <w:r>
              <w:rPr>
                <w:rFonts w:hint="eastAsia" w:ascii="宋体" w:hAnsi="宋体" w:cs="宋体"/>
                <w:u w:val="single"/>
              </w:rPr>
              <w:t>由中标单位自行接至施工现场，费用包含在投标报价中 。</w:t>
            </w:r>
          </w:p>
          <w:p>
            <w:pPr>
              <w:spacing w:line="440" w:lineRule="exact"/>
              <w:ind w:firstLine="420" w:firstLineChars="200"/>
              <w:rPr>
                <w:rFonts w:ascii="宋体" w:hAnsi="宋体"/>
                <w:color w:val="000000"/>
                <w:sz w:val="24"/>
                <w:szCs w:val="24"/>
              </w:rPr>
            </w:pPr>
            <w:r>
              <w:rPr>
                <w:rFonts w:ascii="宋体" w:hAnsi="宋体" w:cs="宋体"/>
              </w:rPr>
              <w:t xml:space="preserve"> (3)</w:t>
            </w:r>
            <w:r>
              <w:rPr>
                <w:rFonts w:hint="eastAsia" w:ascii="宋体" w:hAnsi="宋体" w:cs="宋体"/>
              </w:rPr>
              <w:t>场内外道路：</w:t>
            </w:r>
            <w:r>
              <w:rPr>
                <w:rFonts w:hint="eastAsia" w:ascii="宋体" w:hAnsi="宋体" w:cs="宋体"/>
                <w:u w:val="single"/>
              </w:rPr>
              <w:t>按现状，由投标人自行踏勘现场，自行解决，费用包含在投标报价中。</w:t>
            </w:r>
          </w:p>
          <w:p>
            <w:pPr>
              <w:spacing w:line="400" w:lineRule="exact"/>
              <w:ind w:firstLine="420" w:firstLineChars="200"/>
              <w:rPr>
                <w:rFonts w:ascii="宋体"/>
              </w:rPr>
            </w:pPr>
            <w:r>
              <w:rPr>
                <w:rFonts w:ascii="宋体" w:hAnsi="宋体" w:cs="宋体"/>
              </w:rPr>
              <w:t>(4)</w:t>
            </w:r>
            <w:r>
              <w:rPr>
                <w:rFonts w:hint="eastAsia" w:ascii="宋体" w:hAnsi="宋体" w:cs="宋体"/>
              </w:rPr>
              <w:t>其他：</w:t>
            </w:r>
            <w:r>
              <w:rPr>
                <w:rFonts w:hint="eastAsia" w:ascii="宋体" w:hAnsi="宋体" w:cs="宋体"/>
                <w:u w:val="single"/>
              </w:rPr>
              <w:t>中标单位应独立、有效的做好该工程周边的有关群众工作，并充分考虑工程实施范围内外的单位、个人和其他可能出现阻挠施工的情况，若因此发生的机械台班停置费、二次机械进退场费、甲供材保管费、人员窝工、处理周边群众纠纷等费用和损失等，由投标人自行考虑，并列入投标报价，工程结算时不作调整，一旦中标不得对现场条件提出任何额外要求及任何费用。包含但不限于原有路底各类线管（雨污水管道、供水管道、路灯及其它管线、军用光缆等）的保护措施、群众工作等引起误工、安全等，以上内容均由中标单位负责，甲方不予签证，施工单位在投标前请务必认真踏勘现场，投标报价时综合考虑，费用均包含在总价之中。</w:t>
            </w:r>
          </w:p>
          <w:p>
            <w:pPr>
              <w:spacing w:line="400" w:lineRule="exact"/>
              <w:ind w:firstLine="420" w:firstLineChars="200"/>
              <w:rPr>
                <w:rFonts w:ascii="宋体" w:hAnsi="宋体" w:cs="宋体"/>
                <w:u w:val="single"/>
              </w:rPr>
            </w:pPr>
            <w:r>
              <w:rPr>
                <w:rFonts w:hint="eastAsia" w:ascii="宋体" w:hAnsi="宋体" w:cs="宋体"/>
                <w:u w:val="single"/>
              </w:rPr>
              <w:t>当招标人不统一组织现场踏勘时，请投标人务必自行认真踏勘现场条件并综合考虑到报价中，一旦中标不得对现场条件提出额外要求。</w:t>
            </w:r>
          </w:p>
          <w:p>
            <w:pPr>
              <w:widowControl/>
              <w:spacing w:line="440" w:lineRule="exact"/>
              <w:jc w:val="left"/>
              <w:rPr>
                <w:rFonts w:ascii="宋体" w:hAnsi="宋体" w:cs="宋体"/>
              </w:rPr>
            </w:pPr>
            <w:r>
              <w:rPr>
                <w:rFonts w:hint="eastAsia" w:ascii="宋体" w:hAnsi="宋体" w:cs="宋体"/>
              </w:rPr>
              <w:t>2、特别提醒：</w:t>
            </w:r>
          </w:p>
          <w:p>
            <w:pPr>
              <w:spacing w:line="400" w:lineRule="exact"/>
              <w:ind w:firstLine="420" w:firstLineChars="200"/>
              <w:rPr>
                <w:rFonts w:ascii="宋体" w:hAnsi="宋体" w:cs="宋体"/>
                <w:u w:val="single"/>
              </w:rPr>
            </w:pPr>
            <w:r>
              <w:rPr>
                <w:rFonts w:hint="eastAsia" w:ascii="宋体" w:hAnsi="宋体" w:cs="宋体"/>
                <w:u w:val="single"/>
              </w:rPr>
              <w:t>1、顶管施工单位负责两端处对拢（含球墨铸铁法兰配件及钢法兰安装等）。</w:t>
            </w:r>
          </w:p>
          <w:p>
            <w:pPr>
              <w:spacing w:line="400" w:lineRule="exact"/>
              <w:ind w:firstLine="420" w:firstLineChars="200"/>
              <w:rPr>
                <w:rFonts w:ascii="宋体" w:hAnsi="宋体" w:cs="宋体"/>
                <w:u w:val="single"/>
              </w:rPr>
            </w:pPr>
            <w:r>
              <w:rPr>
                <w:rFonts w:hint="eastAsia" w:ascii="宋体" w:hAnsi="宋体" w:cs="宋体"/>
                <w:u w:val="single"/>
              </w:rPr>
              <w:t>2、所有螺旋钢管防腐不计入本次招标。</w:t>
            </w:r>
          </w:p>
          <w:p>
            <w:pPr>
              <w:spacing w:line="400" w:lineRule="exact"/>
              <w:ind w:firstLine="420" w:firstLineChars="200"/>
              <w:rPr>
                <w:rFonts w:ascii="宋体" w:hAnsi="宋体" w:cs="宋体"/>
                <w:u w:val="single"/>
              </w:rPr>
            </w:pPr>
            <w:r>
              <w:rPr>
                <w:rFonts w:hint="eastAsia" w:ascii="宋体" w:hAnsi="宋体" w:cs="宋体"/>
                <w:u w:val="single"/>
              </w:rPr>
              <w:t>3、沟塘、暗河回填土方量由各投标单位自行勘察现场，计入报价，结算时不作调整；回填必须达到设计要求。</w:t>
            </w:r>
          </w:p>
          <w:p>
            <w:pPr>
              <w:spacing w:line="400" w:lineRule="exact"/>
              <w:ind w:firstLine="420" w:firstLineChars="200"/>
              <w:rPr>
                <w:rFonts w:ascii="宋体" w:hAnsi="宋体" w:cs="宋体"/>
                <w:u w:val="single"/>
              </w:rPr>
            </w:pPr>
            <w:r>
              <w:rPr>
                <w:rFonts w:hint="eastAsia" w:ascii="宋体" w:hAnsi="宋体" w:cs="宋体"/>
                <w:u w:val="single"/>
              </w:rPr>
              <w:t>4、沟槽开挖和回填多余土方自行考虑，计入报价，结算时不作调整。</w:t>
            </w:r>
          </w:p>
          <w:p>
            <w:pPr>
              <w:spacing w:line="400" w:lineRule="exact"/>
              <w:ind w:firstLine="420" w:firstLineChars="200"/>
              <w:rPr>
                <w:rFonts w:ascii="宋体" w:hAnsi="宋体" w:cs="宋体"/>
                <w:u w:val="single"/>
              </w:rPr>
            </w:pPr>
            <w:r>
              <w:rPr>
                <w:rFonts w:hint="eastAsia" w:ascii="宋体" w:hAnsi="宋体" w:cs="宋体"/>
                <w:u w:val="single"/>
              </w:rPr>
              <w:t>5、各投标单位实地勘察，过路、穿越砼场地开挖、修复、渣土外运计入报价，结算时不作调整；</w:t>
            </w:r>
          </w:p>
          <w:p>
            <w:pPr>
              <w:spacing w:line="400" w:lineRule="exact"/>
              <w:ind w:firstLine="420" w:firstLineChars="200"/>
              <w:rPr>
                <w:rFonts w:ascii="宋体" w:hAnsi="宋体" w:cs="宋体"/>
                <w:u w:val="single"/>
              </w:rPr>
            </w:pPr>
            <w:r>
              <w:rPr>
                <w:rFonts w:hint="eastAsia" w:ascii="宋体" w:hAnsi="宋体" w:cs="宋体"/>
                <w:u w:val="single"/>
              </w:rPr>
              <w:t>6、临时施工便道、管道二次驳运等措施费用自行考虑计入报价，结算时不作调整。</w:t>
            </w:r>
          </w:p>
          <w:p>
            <w:pPr>
              <w:spacing w:line="400" w:lineRule="exact"/>
              <w:ind w:firstLine="420" w:firstLineChars="200"/>
              <w:rPr>
                <w:rFonts w:ascii="宋体" w:hAnsi="宋体" w:cs="宋体"/>
                <w:u w:val="single"/>
              </w:rPr>
            </w:pPr>
            <w:r>
              <w:rPr>
                <w:rFonts w:hint="eastAsia" w:ascii="宋体" w:hAnsi="宋体" w:cs="宋体"/>
                <w:u w:val="single"/>
              </w:rPr>
              <w:t>7、请各投标人务必认真踏勘施工现场，施工单位施工时注意根据地质情况和施工环境选择合适的降排水措施，施工降水应确保周围建筑物安全；上述费用包含在投标报价中，结算时不再另行增加费用。</w:t>
            </w:r>
          </w:p>
          <w:p>
            <w:pPr>
              <w:spacing w:line="400" w:lineRule="exact"/>
              <w:ind w:left="2" w:leftChars="1" w:firstLine="411" w:firstLineChars="196"/>
              <w:rPr>
                <w:rFonts w:ascii="宋体" w:hAnsi="宋体" w:cs="宋体"/>
                <w:u w:val="single"/>
              </w:rPr>
            </w:pPr>
            <w:r>
              <w:rPr>
                <w:rFonts w:hint="eastAsia" w:ascii="宋体" w:hAnsi="宋体" w:cs="宋体"/>
                <w:u w:val="single"/>
              </w:rPr>
              <w:t>8、请各投标人务必认真踏勘施工现场，管道、顶管工作井或接收井开挖时，需采用合适的支护措施进行支护，以确保安全；上述费用包含在投标报价中，结算时不再另行增加费用。</w:t>
            </w:r>
          </w:p>
          <w:p>
            <w:pPr>
              <w:spacing w:line="400" w:lineRule="exact"/>
              <w:ind w:left="2" w:leftChars="1" w:firstLine="411" w:firstLineChars="196"/>
              <w:rPr>
                <w:rFonts w:ascii="宋体" w:hAnsi="宋体" w:cs="宋体"/>
                <w:u w:val="single"/>
              </w:rPr>
            </w:pPr>
            <w:r>
              <w:rPr>
                <w:rFonts w:hint="eastAsia" w:ascii="宋体" w:hAnsi="宋体" w:cs="宋体"/>
                <w:u w:val="single"/>
              </w:rPr>
              <w:t>9、管道消毒冲洗不列入标底，由招标人负责，投标人派人协助，费用自行考虑，包含在投标报价中，结算时不再另行增加费用。</w:t>
            </w:r>
          </w:p>
          <w:p>
            <w:pPr>
              <w:spacing w:line="400" w:lineRule="exact"/>
              <w:ind w:left="2" w:leftChars="1" w:firstLine="413" w:firstLineChars="196"/>
              <w:rPr>
                <w:rFonts w:ascii="宋体" w:hAnsi="宋体" w:cs="宋体"/>
                <w:b/>
                <w:highlight w:val="none"/>
                <w:u w:val="single"/>
              </w:rPr>
            </w:pPr>
            <w:r>
              <w:rPr>
                <w:rFonts w:hint="eastAsia" w:ascii="宋体" w:hAnsi="宋体" w:cs="宋体"/>
                <w:b/>
                <w:u w:val="single"/>
              </w:rPr>
              <w:t>10、中标单位需提供的各专项方案：①深基坑开挖支护和降水等危大工程措施费用、论证费需投标单位自行结合施工图要求考虑到报价中，并应按照《危险性较大的分部分项工程安全管理办法》等国家、省相关法律、法规要求编制专项施工方案，达到一定规模应经论证通过后方可实施；②提供符合有关技术标准、规范要求的施工方案及施工现场管理方案；③提供切实可行的交通组织方案；④提供处置施工险情和意外事故的应急处置方案。</w:t>
            </w:r>
          </w:p>
          <w:p>
            <w:pPr>
              <w:spacing w:line="400" w:lineRule="exact"/>
              <w:ind w:firstLine="420" w:firstLineChars="200"/>
              <w:rPr>
                <w:rFonts w:ascii="宋体" w:hAnsi="宋体" w:cs="宋体"/>
                <w:b/>
                <w:bCs/>
                <w:highlight w:val="none"/>
                <w:u w:val="single"/>
              </w:rPr>
            </w:pPr>
            <w:r>
              <w:rPr>
                <w:rFonts w:hint="eastAsia" w:ascii="宋体" w:hAnsi="宋体" w:cs="宋体"/>
                <w:highlight w:val="none"/>
                <w:u w:val="single"/>
              </w:rPr>
              <w:t>11、</w:t>
            </w:r>
            <w:r>
              <w:rPr>
                <w:rFonts w:hint="eastAsia" w:ascii="宋体" w:hAnsi="宋体" w:cs="宋体"/>
                <w:b/>
                <w:bCs/>
                <w:highlight w:val="none"/>
                <w:u w:val="single"/>
              </w:rPr>
              <w:t>金沙湾给水顶管安全评估，风险评估，航道安全评价，</w:t>
            </w:r>
            <w:r>
              <w:rPr>
                <w:rFonts w:hint="eastAsia" w:ascii="宋体" w:hAnsi="宋体" w:cs="宋体"/>
                <w:b/>
                <w:highlight w:val="none"/>
                <w:u w:val="single"/>
              </w:rPr>
              <w:t>桥梁监测（须有相关资质单位），</w:t>
            </w:r>
            <w:r>
              <w:rPr>
                <w:rFonts w:hint="eastAsia" w:ascii="宋体" w:hAnsi="宋体" w:cs="宋体"/>
                <w:b/>
                <w:bCs/>
                <w:highlight w:val="none"/>
                <w:u w:val="single"/>
              </w:rPr>
              <w:t>标记桩等相关一切流程及相关费用、各项专项方案编制费和专家论证费、甲供材保管费、取费等投标人自行考虑，包含在投标报价中，结算时不再另行增加费用。</w:t>
            </w:r>
          </w:p>
          <w:p>
            <w:pPr>
              <w:spacing w:line="400" w:lineRule="exact"/>
              <w:ind w:firstLine="420" w:firstLineChars="200"/>
              <w:rPr>
                <w:rFonts w:ascii="宋体" w:hAnsi="宋体" w:cs="宋体"/>
                <w:highlight w:val="none"/>
                <w:u w:val="single"/>
              </w:rPr>
            </w:pPr>
            <w:r>
              <w:rPr>
                <w:rFonts w:hint="eastAsia" w:ascii="宋体" w:hAnsi="宋体" w:cs="宋体"/>
                <w:highlight w:val="none"/>
                <w:u w:val="single"/>
              </w:rPr>
              <w:t>12、管基不考虑砂垫层。</w:t>
            </w:r>
          </w:p>
          <w:p>
            <w:pPr>
              <w:spacing w:line="400" w:lineRule="exact"/>
              <w:ind w:firstLine="420" w:firstLineChars="200"/>
              <w:rPr>
                <w:rFonts w:ascii="宋体" w:hAnsi="宋体" w:cs="宋体"/>
                <w:u w:val="single"/>
              </w:rPr>
            </w:pPr>
            <w:r>
              <w:rPr>
                <w:rFonts w:hint="eastAsia" w:ascii="宋体" w:hAnsi="宋体" w:cs="宋体"/>
                <w:u w:val="single"/>
              </w:rPr>
              <w:t>13、本工程所有管道接口及节点都必须GPS定位后方可回填，定位人员由招标人负责，投标人负责配合，费用自行考虑，包含在投标报价中，结算时不再另行增加费用。</w:t>
            </w:r>
          </w:p>
          <w:p>
            <w:pPr>
              <w:spacing w:line="400" w:lineRule="exact"/>
              <w:ind w:firstLine="420" w:firstLineChars="200"/>
              <w:rPr>
                <w:rFonts w:ascii="宋体" w:hAnsi="宋体" w:cs="宋体"/>
                <w:u w:val="single"/>
              </w:rPr>
            </w:pPr>
            <w:r>
              <w:rPr>
                <w:rFonts w:hint="eastAsia" w:ascii="宋体" w:hAnsi="宋体" w:cs="宋体"/>
                <w:u w:val="single"/>
              </w:rPr>
              <w:t>14、除不可竞争费用（现场安全文明施工措施费、规费项目费、税金项目费）、暂列金额（使用权归业主方）、暂估价（如有，不允许调整，暂估材料料最终价格由招标人通过合适的方法确定）不得调整外，投标单位可根据自己的施工方案及企业自身情况不低于成本报价。</w:t>
            </w:r>
          </w:p>
          <w:p>
            <w:pPr>
              <w:spacing w:line="400" w:lineRule="exact"/>
              <w:ind w:firstLine="420" w:firstLineChars="200"/>
              <w:rPr>
                <w:rFonts w:ascii="宋体" w:hAnsi="宋体"/>
                <w:b/>
                <w:color w:val="000000"/>
                <w:sz w:val="24"/>
                <w:szCs w:val="24"/>
                <w:u w:val="single"/>
              </w:rPr>
            </w:pPr>
            <w:r>
              <w:rPr>
                <w:rFonts w:hint="eastAsia" w:ascii="宋体" w:hAnsi="宋体" w:cs="宋体"/>
                <w:u w:val="single"/>
              </w:rPr>
              <w:t>15、投标人确定投标报价，同时应考虑合同价中包含的所有风险、责任等各项费用，双方均不调整。</w:t>
            </w:r>
          </w:p>
        </w:tc>
      </w:tr>
    </w:tbl>
    <w:p>
      <w:pPr>
        <w:pStyle w:val="2"/>
        <w:keepNext w:val="0"/>
        <w:keepLines w:val="0"/>
        <w:rPr>
          <w:rFonts w:ascii="宋体" w:hAnsi="宋体" w:eastAsia="宋体"/>
        </w:rPr>
        <w:sectPr>
          <w:pgSz w:w="11906" w:h="16838"/>
          <w:pgMar w:top="1440" w:right="1559" w:bottom="1440" w:left="1560" w:header="851" w:footer="850" w:gutter="0"/>
          <w:cols w:space="720" w:num="1"/>
          <w:docGrid w:linePitch="312" w:charSpace="0"/>
        </w:sectPr>
      </w:pPr>
    </w:p>
    <w:p>
      <w:pPr>
        <w:pStyle w:val="2"/>
        <w:spacing w:line="500" w:lineRule="exact"/>
        <w:jc w:val="center"/>
        <w:rPr>
          <w:rFonts w:ascii="宋体" w:hAnsi="宋体" w:eastAsia="宋体"/>
        </w:rPr>
      </w:pPr>
      <w:bookmarkStart w:id="29" w:name="_Toc389065144"/>
      <w:bookmarkStart w:id="30" w:name="_Toc498006643"/>
      <w:r>
        <w:rPr>
          <w:rFonts w:hint="eastAsia" w:ascii="宋体" w:hAnsi="宋体" w:eastAsia="宋体" w:cs="宋体"/>
        </w:rPr>
        <w:t>投标人须知</w:t>
      </w:r>
      <w:bookmarkEnd w:id="29"/>
      <w:bookmarkEnd w:id="30"/>
    </w:p>
    <w:p>
      <w:pPr>
        <w:pStyle w:val="3"/>
        <w:spacing w:before="0" w:after="0" w:line="400" w:lineRule="exact"/>
        <w:rPr>
          <w:rFonts w:ascii="宋体" w:hAnsi="宋体" w:eastAsia="宋体"/>
          <w:sz w:val="21"/>
          <w:szCs w:val="21"/>
        </w:rPr>
      </w:pPr>
      <w:bookmarkStart w:id="31" w:name="_Toc389065145"/>
      <w:bookmarkStart w:id="32" w:name="_Toc498006644"/>
      <w:r>
        <w:rPr>
          <w:rFonts w:ascii="宋体" w:hAnsi="宋体" w:eastAsia="宋体" w:cs="宋体"/>
          <w:sz w:val="21"/>
          <w:szCs w:val="21"/>
        </w:rPr>
        <w:t xml:space="preserve">1 </w:t>
      </w:r>
      <w:r>
        <w:rPr>
          <w:rFonts w:hint="eastAsia" w:ascii="宋体" w:hAnsi="宋体" w:eastAsia="宋体" w:cs="宋体"/>
          <w:sz w:val="21"/>
          <w:szCs w:val="21"/>
        </w:rPr>
        <w:t>总则</w:t>
      </w:r>
      <w:bookmarkEnd w:id="31"/>
      <w:bookmarkEnd w:id="32"/>
    </w:p>
    <w:p>
      <w:pPr>
        <w:pStyle w:val="4"/>
        <w:spacing w:line="400" w:lineRule="exact"/>
        <w:rPr>
          <w:rFonts w:ascii="宋体" w:hAnsi="宋体" w:eastAsia="宋体"/>
          <w:sz w:val="21"/>
          <w:szCs w:val="21"/>
        </w:rPr>
      </w:pPr>
      <w:bookmarkStart w:id="33" w:name="_Toc498006645"/>
      <w:bookmarkStart w:id="34" w:name="_Toc389065146"/>
      <w:r>
        <w:rPr>
          <w:rFonts w:ascii="宋体" w:hAnsi="宋体" w:eastAsia="宋体" w:cs="宋体"/>
          <w:sz w:val="21"/>
          <w:szCs w:val="21"/>
        </w:rPr>
        <w:t xml:space="preserve">1.1 </w:t>
      </w:r>
      <w:r>
        <w:rPr>
          <w:rFonts w:hint="eastAsia" w:ascii="宋体" w:hAnsi="宋体" w:eastAsia="宋体" w:cs="宋体"/>
          <w:sz w:val="21"/>
          <w:szCs w:val="21"/>
        </w:rPr>
        <w:t>项目概况</w:t>
      </w:r>
      <w:bookmarkEnd w:id="33"/>
      <w:bookmarkEnd w:id="34"/>
    </w:p>
    <w:p>
      <w:pPr>
        <w:spacing w:line="400" w:lineRule="exact"/>
        <w:ind w:firstLine="420" w:firstLineChars="200"/>
        <w:rPr>
          <w:rFonts w:ascii="宋体"/>
        </w:rPr>
      </w:pPr>
      <w:r>
        <w:rPr>
          <w:rFonts w:ascii="宋体" w:hAnsi="宋体" w:cs="宋体"/>
        </w:rPr>
        <w:t xml:space="preserve">1.1.1 </w:t>
      </w:r>
      <w:r>
        <w:rPr>
          <w:rFonts w:hint="eastAsia" w:ascii="宋体" w:hAnsi="宋体" w:cs="宋体"/>
        </w:rPr>
        <w:t>根据《中华人民共和国招标投标法》等有关法律、法规和规章的规定，本招标项目已具备招标条件，现对本标段施工进行招标。</w:t>
      </w:r>
    </w:p>
    <w:p>
      <w:pPr>
        <w:spacing w:line="400" w:lineRule="exact"/>
        <w:ind w:firstLine="420" w:firstLineChars="200"/>
        <w:rPr>
          <w:rFonts w:ascii="宋体"/>
        </w:rPr>
      </w:pPr>
      <w:r>
        <w:rPr>
          <w:rFonts w:ascii="宋体" w:hAnsi="宋体" w:cs="宋体"/>
        </w:rPr>
        <w:t xml:space="preserve">1.1.2 </w:t>
      </w:r>
      <w:r>
        <w:rPr>
          <w:rFonts w:hint="eastAsia" w:ascii="宋体" w:hAnsi="宋体" w:cs="宋体"/>
        </w:rPr>
        <w:t>本招标项目招标人：见“投标人须知前附表”。</w:t>
      </w:r>
    </w:p>
    <w:p>
      <w:pPr>
        <w:spacing w:line="400" w:lineRule="exact"/>
        <w:ind w:firstLine="420" w:firstLineChars="200"/>
        <w:rPr>
          <w:rFonts w:ascii="宋体"/>
        </w:rPr>
      </w:pPr>
      <w:r>
        <w:rPr>
          <w:rFonts w:ascii="宋体" w:hAnsi="宋体" w:cs="宋体"/>
        </w:rPr>
        <w:t xml:space="preserve">1.1.3 </w:t>
      </w:r>
      <w:r>
        <w:rPr>
          <w:rFonts w:hint="eastAsia" w:ascii="宋体" w:hAnsi="宋体" w:cs="宋体"/>
        </w:rPr>
        <w:t>本标段招标代理机构：见“投标人须知前附表”。</w:t>
      </w:r>
    </w:p>
    <w:p>
      <w:pPr>
        <w:spacing w:line="400" w:lineRule="exact"/>
        <w:ind w:firstLine="420" w:firstLineChars="200"/>
        <w:rPr>
          <w:rFonts w:ascii="宋体"/>
        </w:rPr>
      </w:pPr>
      <w:r>
        <w:rPr>
          <w:rFonts w:ascii="宋体" w:hAnsi="宋体" w:cs="宋体"/>
        </w:rPr>
        <w:t xml:space="preserve">1.1.4 </w:t>
      </w:r>
      <w:r>
        <w:rPr>
          <w:rFonts w:hint="eastAsia" w:ascii="宋体" w:hAnsi="宋体" w:cs="宋体"/>
        </w:rPr>
        <w:t>本招标项目及标段名称：见“投标人须知前附表”。</w:t>
      </w:r>
    </w:p>
    <w:p>
      <w:pPr>
        <w:spacing w:line="400" w:lineRule="exact"/>
        <w:ind w:firstLine="420" w:firstLineChars="200"/>
        <w:rPr>
          <w:rFonts w:ascii="宋体"/>
        </w:rPr>
      </w:pPr>
      <w:r>
        <w:rPr>
          <w:rFonts w:ascii="宋体" w:hAnsi="宋体" w:cs="宋体"/>
        </w:rPr>
        <w:t xml:space="preserve">1.1.5 </w:t>
      </w:r>
      <w:r>
        <w:rPr>
          <w:rFonts w:hint="eastAsia" w:ascii="宋体" w:hAnsi="宋体" w:cs="宋体"/>
        </w:rPr>
        <w:t>本标段建设地点：见“投标人须知前附表”。</w:t>
      </w:r>
    </w:p>
    <w:p>
      <w:pPr>
        <w:pStyle w:val="4"/>
        <w:spacing w:line="400" w:lineRule="exact"/>
        <w:rPr>
          <w:rFonts w:ascii="宋体" w:hAnsi="宋体" w:eastAsia="宋体"/>
          <w:sz w:val="21"/>
          <w:szCs w:val="21"/>
        </w:rPr>
      </w:pPr>
      <w:bookmarkStart w:id="35" w:name="_Toc498006646"/>
      <w:bookmarkStart w:id="36" w:name="_Toc389065147"/>
      <w:r>
        <w:rPr>
          <w:rFonts w:ascii="宋体" w:hAnsi="宋体" w:eastAsia="宋体" w:cs="宋体"/>
          <w:sz w:val="21"/>
          <w:szCs w:val="21"/>
        </w:rPr>
        <w:t xml:space="preserve">1.2 </w:t>
      </w:r>
      <w:r>
        <w:rPr>
          <w:rFonts w:hint="eastAsia" w:ascii="宋体" w:hAnsi="宋体" w:eastAsia="宋体" w:cs="宋体"/>
          <w:sz w:val="21"/>
          <w:szCs w:val="21"/>
        </w:rPr>
        <w:t>资金来源和落实情况</w:t>
      </w:r>
      <w:bookmarkEnd w:id="35"/>
      <w:bookmarkEnd w:id="36"/>
    </w:p>
    <w:p>
      <w:pPr>
        <w:spacing w:line="400" w:lineRule="exact"/>
        <w:ind w:firstLine="420" w:firstLineChars="200"/>
        <w:rPr>
          <w:rFonts w:ascii="宋体"/>
        </w:rPr>
      </w:pPr>
      <w:r>
        <w:rPr>
          <w:rFonts w:ascii="宋体" w:hAnsi="宋体" w:cs="宋体"/>
        </w:rPr>
        <w:t xml:space="preserve">1.2.1 </w:t>
      </w:r>
      <w:r>
        <w:rPr>
          <w:rFonts w:hint="eastAsia" w:ascii="宋体" w:hAnsi="宋体" w:cs="宋体"/>
        </w:rPr>
        <w:t>本招标项目的资金来源：见“投标人须知前附表”。</w:t>
      </w:r>
    </w:p>
    <w:p>
      <w:pPr>
        <w:spacing w:line="400" w:lineRule="exact"/>
        <w:ind w:firstLine="420" w:firstLineChars="200"/>
        <w:rPr>
          <w:rFonts w:ascii="宋体"/>
        </w:rPr>
      </w:pPr>
      <w:r>
        <w:rPr>
          <w:rFonts w:ascii="宋体" w:hAnsi="宋体" w:cs="宋体"/>
        </w:rPr>
        <w:t xml:space="preserve">1.2.2 </w:t>
      </w:r>
      <w:r>
        <w:rPr>
          <w:rFonts w:hint="eastAsia" w:ascii="宋体" w:hAnsi="宋体" w:cs="宋体"/>
        </w:rPr>
        <w:t>本招标项目的出资比例：见“投标人须知前附表”。</w:t>
      </w:r>
    </w:p>
    <w:p>
      <w:pPr>
        <w:spacing w:line="400" w:lineRule="exact"/>
        <w:ind w:firstLine="420" w:firstLineChars="200"/>
        <w:rPr>
          <w:rFonts w:ascii="宋体"/>
        </w:rPr>
      </w:pPr>
      <w:r>
        <w:rPr>
          <w:rFonts w:ascii="宋体" w:hAnsi="宋体" w:cs="宋体"/>
        </w:rPr>
        <w:t xml:space="preserve">1.2.3 </w:t>
      </w:r>
      <w:r>
        <w:rPr>
          <w:rFonts w:hint="eastAsia" w:ascii="宋体" w:hAnsi="宋体" w:cs="宋体"/>
        </w:rPr>
        <w:t>本招标项目的资金落实情况：见“投标人须知前附表”。</w:t>
      </w:r>
    </w:p>
    <w:p>
      <w:pPr>
        <w:spacing w:line="400" w:lineRule="exact"/>
        <w:ind w:firstLine="420" w:firstLineChars="200"/>
        <w:rPr>
          <w:rFonts w:ascii="宋体"/>
        </w:rPr>
      </w:pPr>
      <w:r>
        <w:rPr>
          <w:rFonts w:ascii="宋体" w:hAnsi="宋体" w:cs="宋体"/>
        </w:rPr>
        <w:t xml:space="preserve">1.2.4 </w:t>
      </w:r>
      <w:r>
        <w:rPr>
          <w:rFonts w:hint="eastAsia" w:ascii="宋体" w:hAnsi="宋体" w:cs="宋体"/>
        </w:rPr>
        <w:t>本招标项目的工程款支付方式：见“投标人须知前附表”。</w:t>
      </w:r>
    </w:p>
    <w:p>
      <w:pPr>
        <w:pStyle w:val="4"/>
        <w:spacing w:line="400" w:lineRule="exact"/>
        <w:rPr>
          <w:rFonts w:ascii="宋体" w:hAnsi="宋体" w:eastAsia="宋体"/>
          <w:sz w:val="21"/>
          <w:szCs w:val="21"/>
        </w:rPr>
      </w:pPr>
      <w:bookmarkStart w:id="37" w:name="_Toc389065148"/>
      <w:bookmarkStart w:id="38" w:name="_Toc498006647"/>
      <w:r>
        <w:rPr>
          <w:rFonts w:ascii="宋体" w:hAnsi="宋体" w:eastAsia="宋体" w:cs="宋体"/>
          <w:sz w:val="21"/>
          <w:szCs w:val="21"/>
        </w:rPr>
        <w:t xml:space="preserve">1.3 </w:t>
      </w:r>
      <w:r>
        <w:rPr>
          <w:rFonts w:hint="eastAsia" w:ascii="宋体" w:hAnsi="宋体" w:eastAsia="宋体" w:cs="宋体"/>
          <w:sz w:val="21"/>
          <w:szCs w:val="21"/>
        </w:rPr>
        <w:t>招标范围、计划工期和质量要求</w:t>
      </w:r>
      <w:bookmarkEnd w:id="37"/>
      <w:bookmarkEnd w:id="38"/>
    </w:p>
    <w:p>
      <w:pPr>
        <w:spacing w:line="400" w:lineRule="exact"/>
        <w:ind w:firstLine="420" w:firstLineChars="200"/>
        <w:rPr>
          <w:rFonts w:ascii="宋体"/>
        </w:rPr>
      </w:pPr>
      <w:r>
        <w:rPr>
          <w:rFonts w:ascii="宋体" w:hAnsi="宋体" w:cs="宋体"/>
        </w:rPr>
        <w:t xml:space="preserve">1.3.1 </w:t>
      </w:r>
      <w:r>
        <w:rPr>
          <w:rFonts w:hint="eastAsia" w:ascii="宋体" w:hAnsi="宋体" w:cs="宋体"/>
        </w:rPr>
        <w:t>本招标项目招标范围：见“投标人须知前附表”。</w:t>
      </w:r>
    </w:p>
    <w:p>
      <w:pPr>
        <w:spacing w:line="400" w:lineRule="exact"/>
        <w:ind w:firstLine="420" w:firstLineChars="200"/>
        <w:rPr>
          <w:rFonts w:ascii="宋体"/>
        </w:rPr>
      </w:pPr>
      <w:r>
        <w:rPr>
          <w:rFonts w:ascii="宋体" w:hAnsi="宋体" w:cs="宋体"/>
        </w:rPr>
        <w:t xml:space="preserve">1.3.2 </w:t>
      </w:r>
      <w:r>
        <w:rPr>
          <w:rFonts w:hint="eastAsia" w:ascii="宋体" w:hAnsi="宋体" w:cs="宋体"/>
        </w:rPr>
        <w:t>本招标项目工期要求：见“投标人须知前附表”。</w:t>
      </w:r>
    </w:p>
    <w:p>
      <w:pPr>
        <w:spacing w:line="400" w:lineRule="exact"/>
        <w:ind w:firstLine="420" w:firstLineChars="200"/>
        <w:rPr>
          <w:rFonts w:ascii="宋体"/>
        </w:rPr>
      </w:pPr>
      <w:r>
        <w:rPr>
          <w:rFonts w:ascii="宋体" w:hAnsi="宋体" w:cs="宋体"/>
        </w:rPr>
        <w:t xml:space="preserve">1.3.3 </w:t>
      </w:r>
      <w:r>
        <w:rPr>
          <w:rFonts w:hint="eastAsia" w:ascii="宋体" w:hAnsi="宋体" w:cs="宋体"/>
        </w:rPr>
        <w:t>本招标项目质量要求：见“投标人须知前附表”。</w:t>
      </w:r>
    </w:p>
    <w:p>
      <w:pPr>
        <w:pStyle w:val="4"/>
        <w:spacing w:line="400" w:lineRule="exact"/>
        <w:rPr>
          <w:rFonts w:ascii="宋体" w:hAnsi="宋体" w:eastAsia="宋体" w:cs="宋体"/>
          <w:sz w:val="21"/>
          <w:szCs w:val="21"/>
        </w:rPr>
      </w:pPr>
      <w:bookmarkStart w:id="39" w:name="_Toc389065149"/>
      <w:bookmarkStart w:id="40" w:name="_Toc498006648"/>
      <w:r>
        <w:rPr>
          <w:rFonts w:ascii="宋体" w:hAnsi="宋体" w:eastAsia="宋体" w:cs="宋体"/>
          <w:sz w:val="21"/>
          <w:szCs w:val="21"/>
        </w:rPr>
        <w:t xml:space="preserve">1.4 </w:t>
      </w:r>
      <w:r>
        <w:rPr>
          <w:rFonts w:hint="eastAsia" w:ascii="宋体" w:hAnsi="宋体" w:eastAsia="宋体" w:cs="宋体"/>
          <w:sz w:val="21"/>
          <w:szCs w:val="21"/>
        </w:rPr>
        <w:t>投标人资格要求</w:t>
      </w:r>
      <w:bookmarkEnd w:id="39"/>
      <w:bookmarkEnd w:id="40"/>
    </w:p>
    <w:p>
      <w:pPr>
        <w:spacing w:line="400" w:lineRule="exact"/>
        <w:ind w:firstLine="420" w:firstLineChars="200"/>
        <w:rPr>
          <w:rFonts w:ascii="宋体"/>
        </w:rPr>
      </w:pPr>
      <w:r>
        <w:rPr>
          <w:rFonts w:ascii="宋体" w:hAnsi="宋体" w:cs="宋体"/>
        </w:rPr>
        <w:t xml:space="preserve">1.4.1 </w:t>
      </w:r>
      <w:r>
        <w:rPr>
          <w:rFonts w:hint="eastAsia" w:ascii="宋体" w:hAnsi="宋体" w:cs="宋体"/>
        </w:rPr>
        <w:t>投标人应具备承担本项目施工的资格要求，见“招标公告”。</w:t>
      </w:r>
    </w:p>
    <w:p>
      <w:pPr>
        <w:spacing w:line="400" w:lineRule="exact"/>
        <w:ind w:firstLine="420" w:firstLineChars="200"/>
        <w:rPr>
          <w:rFonts w:ascii="宋体"/>
        </w:rPr>
      </w:pPr>
      <w:r>
        <w:rPr>
          <w:rFonts w:ascii="宋体" w:hAnsi="宋体" w:cs="宋体"/>
        </w:rPr>
        <w:t xml:space="preserve">1.4.2 </w:t>
      </w:r>
      <w:r>
        <w:rPr>
          <w:rFonts w:hint="eastAsia" w:ascii="宋体" w:hAnsi="宋体" w:cs="宋体"/>
        </w:rPr>
        <w:t>“投标人须知前附表”规定接受联合体投标的，除应符合本章第</w:t>
      </w:r>
      <w:r>
        <w:rPr>
          <w:rFonts w:ascii="宋体" w:hAnsi="宋体" w:cs="宋体"/>
        </w:rPr>
        <w:t>1.4.1</w:t>
      </w:r>
      <w:r>
        <w:rPr>
          <w:rFonts w:hint="eastAsia" w:ascii="宋体" w:hAnsi="宋体" w:cs="宋体"/>
        </w:rPr>
        <w:t>项和“投标人须知前附表”的要求外，还应遵守以下规定：</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）联合体各方应按招标文件提供的格式签订联合体协议书，明确联合体牵头人和各方权利义务；</w:t>
      </w:r>
    </w:p>
    <w:p>
      <w:pPr>
        <w:spacing w:line="400" w:lineRule="exact"/>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）联合体各成员单位应当具备与联合体协议中约定的分工相适应的施工资质和施工能力；</w:t>
      </w:r>
    </w:p>
    <w:p>
      <w:pPr>
        <w:spacing w:line="400" w:lineRule="exact"/>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）联合体各方不得再以自己名义单独或参加其他联合体在同一标段中投标；</w:t>
      </w:r>
    </w:p>
    <w:p>
      <w:pPr>
        <w:spacing w:line="400" w:lineRule="exact"/>
        <w:ind w:firstLine="420" w:firstLineChars="200"/>
        <w:rPr>
          <w:rFonts w:ascii="宋体"/>
        </w:rPr>
      </w:pPr>
      <w:r>
        <w:rPr>
          <w:rFonts w:hint="eastAsia" w:ascii="宋体" w:hAnsi="宋体" w:cs="宋体"/>
        </w:rPr>
        <w:t>（</w:t>
      </w:r>
      <w:r>
        <w:rPr>
          <w:rFonts w:ascii="宋体" w:hAnsi="宋体" w:cs="宋体"/>
        </w:rPr>
        <w:t>4</w:t>
      </w:r>
      <w:r>
        <w:rPr>
          <w:rFonts w:hint="eastAsia" w:ascii="宋体" w:hAnsi="宋体" w:cs="宋体"/>
        </w:rPr>
        <w:t>）联合体各方必须指定牵头人，授权其代表所有联合体成员负责投标和合同实施阶段的主办、协调工作，并应当向招标人提交由所有联合体成员法定代表人签署的授权书；</w:t>
      </w:r>
    </w:p>
    <w:p>
      <w:pPr>
        <w:spacing w:line="400" w:lineRule="exact"/>
        <w:ind w:firstLine="420" w:firstLineChars="200"/>
        <w:rPr>
          <w:rFonts w:ascii="宋体"/>
        </w:rPr>
      </w:pPr>
      <w:r>
        <w:rPr>
          <w:rFonts w:hint="eastAsia" w:ascii="宋体" w:hAnsi="宋体" w:cs="宋体"/>
        </w:rPr>
        <w:t>（</w:t>
      </w:r>
      <w:r>
        <w:rPr>
          <w:rFonts w:ascii="宋体" w:hAnsi="宋体" w:cs="宋体"/>
        </w:rPr>
        <w:t>5</w:t>
      </w:r>
      <w:r>
        <w:rPr>
          <w:rFonts w:hint="eastAsia" w:ascii="宋体" w:hAnsi="宋体" w:cs="宋体"/>
        </w:rPr>
        <w:t>）招标人要求投标人提交投标保证担保的，应当以联合体各方或者联合体中牵头人的名义提交投标保证担保。以联合体中牵头人名义提交的投标保证担保，对联合体各成员具有约束力。</w:t>
      </w:r>
    </w:p>
    <w:p>
      <w:pPr>
        <w:spacing w:line="400" w:lineRule="exact"/>
        <w:ind w:firstLine="420" w:firstLineChars="200"/>
        <w:rPr>
          <w:rFonts w:ascii="宋体"/>
        </w:rPr>
      </w:pPr>
      <w:r>
        <w:rPr>
          <w:rFonts w:ascii="宋体" w:hAnsi="宋体" w:cs="宋体"/>
        </w:rPr>
        <w:t xml:space="preserve">1.4.3 </w:t>
      </w:r>
      <w:r>
        <w:rPr>
          <w:rFonts w:hint="eastAsia" w:ascii="宋体" w:hAnsi="宋体" w:cs="宋体"/>
        </w:rPr>
        <w:t>投标人不得存在下列情形之一：</w:t>
      </w:r>
    </w:p>
    <w:p>
      <w:pPr>
        <w:spacing w:line="400" w:lineRule="exact"/>
        <w:ind w:firstLine="420" w:firstLineChars="200"/>
        <w:rPr>
          <w:rFonts w:ascii="宋体"/>
        </w:rPr>
      </w:pPr>
      <w:bookmarkStart w:id="41" w:name="_Toc389065150"/>
      <w:bookmarkStart w:id="42" w:name="_Toc498006649"/>
      <w:r>
        <w:rPr>
          <w:rFonts w:hint="eastAsia" w:ascii="宋体" w:hAnsi="宋体" w:cs="宋体"/>
        </w:rPr>
        <w:t>（</w:t>
      </w:r>
      <w:r>
        <w:rPr>
          <w:rFonts w:ascii="宋体" w:hAnsi="宋体" w:cs="宋体"/>
        </w:rPr>
        <w:t>1</w:t>
      </w:r>
      <w:r>
        <w:rPr>
          <w:rFonts w:hint="eastAsia" w:ascii="宋体" w:hAnsi="宋体" w:cs="宋体"/>
        </w:rPr>
        <w:t>）为招标人不具有独立法人资格的附属机构（单位）；</w:t>
      </w:r>
    </w:p>
    <w:p>
      <w:pPr>
        <w:spacing w:line="400" w:lineRule="exact"/>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）为本招标项目的监理人、代建人、项目管理人，以及为本招标项目提供招标代理、设计服务的；</w:t>
      </w:r>
    </w:p>
    <w:p>
      <w:pPr>
        <w:spacing w:line="400" w:lineRule="exact"/>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）与本招标项目的监理人、代建人、招标代理机构同为一个法定代表人的，或者相互控股、参股的；</w:t>
      </w:r>
    </w:p>
    <w:p>
      <w:pPr>
        <w:spacing w:line="400" w:lineRule="exact"/>
        <w:ind w:firstLine="420" w:firstLineChars="200"/>
        <w:rPr>
          <w:rFonts w:ascii="宋体"/>
        </w:rPr>
      </w:pPr>
      <w:r>
        <w:rPr>
          <w:rFonts w:hint="eastAsia" w:ascii="宋体" w:hAnsi="宋体" w:cs="宋体"/>
        </w:rPr>
        <w:t>（</w:t>
      </w:r>
      <w:r>
        <w:rPr>
          <w:rFonts w:ascii="宋体" w:hAnsi="宋体" w:cs="宋体"/>
        </w:rPr>
        <w:t>4</w:t>
      </w:r>
      <w:r>
        <w:rPr>
          <w:rFonts w:hint="eastAsia" w:ascii="宋体" w:hAnsi="宋体" w:cs="宋体"/>
        </w:rPr>
        <w:t>）与招标人存在利害关系可能影响招标公正性的；</w:t>
      </w:r>
    </w:p>
    <w:p>
      <w:pPr>
        <w:spacing w:line="400" w:lineRule="exact"/>
        <w:ind w:firstLine="420" w:firstLineChars="200"/>
        <w:rPr>
          <w:rFonts w:ascii="宋体"/>
        </w:rPr>
      </w:pPr>
      <w:r>
        <w:rPr>
          <w:rFonts w:hint="eastAsia" w:ascii="宋体" w:hAnsi="宋体" w:cs="宋体"/>
        </w:rPr>
        <w:t>（</w:t>
      </w:r>
      <w:r>
        <w:rPr>
          <w:rFonts w:ascii="宋体" w:hAnsi="宋体" w:cs="宋体"/>
        </w:rPr>
        <w:t>5</w:t>
      </w:r>
      <w:r>
        <w:rPr>
          <w:rFonts w:hint="eastAsia" w:ascii="宋体" w:hAnsi="宋体" w:cs="宋体"/>
        </w:rPr>
        <w:t>）单位负责人为同一人或者存在控股、管理关系的不同单位；</w:t>
      </w:r>
    </w:p>
    <w:p>
      <w:pPr>
        <w:adjustRightInd w:val="0"/>
        <w:snapToGrid w:val="0"/>
        <w:spacing w:line="400" w:lineRule="exact"/>
        <w:ind w:firstLine="424" w:firstLineChars="202"/>
        <w:rPr>
          <w:rFonts w:ascii="宋体"/>
        </w:rPr>
      </w:pPr>
      <w:r>
        <w:rPr>
          <w:rFonts w:hint="eastAsia" w:ascii="宋体" w:hAnsi="宋体" w:cs="宋体"/>
        </w:rPr>
        <w:t>（</w:t>
      </w:r>
      <w:r>
        <w:rPr>
          <w:rFonts w:ascii="宋体" w:hAnsi="宋体" w:cs="宋体"/>
        </w:rPr>
        <w:t>6</w:t>
      </w:r>
      <w:r>
        <w:rPr>
          <w:rFonts w:hint="eastAsia" w:ascii="宋体" w:hAnsi="宋体" w:cs="宋体"/>
        </w:rPr>
        <w:t>）自</w:t>
      </w:r>
      <w:r>
        <w:rPr>
          <w:rFonts w:ascii="宋体" w:hAnsi="宋体" w:cs="宋体"/>
          <w:u w:val="single"/>
        </w:rPr>
        <w:t xml:space="preserve"> 20</w:t>
      </w:r>
      <w:r>
        <w:rPr>
          <w:rFonts w:hint="eastAsia" w:ascii="宋体" w:hAnsi="宋体" w:cs="宋体"/>
          <w:u w:val="single"/>
        </w:rPr>
        <w:t>21</w:t>
      </w:r>
      <w:r>
        <w:rPr>
          <w:rFonts w:hint="eastAsia" w:ascii="宋体" w:hAnsi="宋体" w:cs="宋体"/>
        </w:rPr>
        <w:t>年</w:t>
      </w:r>
      <w:r>
        <w:rPr>
          <w:rFonts w:hint="eastAsia" w:ascii="宋体" w:hAnsi="宋体" w:cs="宋体"/>
          <w:u w:val="single"/>
        </w:rPr>
        <w:t>11</w:t>
      </w:r>
      <w:r>
        <w:rPr>
          <w:rFonts w:hint="eastAsia" w:ascii="宋体" w:hAnsi="宋体" w:cs="宋体"/>
        </w:rPr>
        <w:t>月</w:t>
      </w:r>
      <w:r>
        <w:rPr>
          <w:rFonts w:ascii="宋体" w:hAnsi="宋体" w:cs="宋体"/>
          <w:u w:val="single"/>
        </w:rPr>
        <w:t xml:space="preserve"> 1 </w:t>
      </w:r>
      <w:r>
        <w:rPr>
          <w:rFonts w:hint="eastAsia" w:ascii="宋体" w:hAnsi="宋体" w:cs="宋体"/>
        </w:rPr>
        <w:t>日以来，企业和拟派项目负责人因串通投标、弄虚作假、以他人名义投标、骗取中标、转包、违法分包等违法行为受到建设等有关部门行政处罚的；</w:t>
      </w:r>
    </w:p>
    <w:p>
      <w:pPr>
        <w:adjustRightInd w:val="0"/>
        <w:snapToGrid w:val="0"/>
        <w:spacing w:line="400" w:lineRule="exact"/>
        <w:ind w:firstLine="422" w:firstLineChars="201"/>
        <w:rPr>
          <w:rFonts w:ascii="宋体"/>
        </w:rPr>
      </w:pPr>
      <w:r>
        <w:rPr>
          <w:rFonts w:hint="eastAsia" w:ascii="宋体" w:hAnsi="宋体" w:cs="宋体"/>
        </w:rPr>
        <w:t>自</w:t>
      </w:r>
      <w:r>
        <w:rPr>
          <w:rFonts w:ascii="宋体" w:hAnsi="宋体" w:cs="宋体"/>
          <w:u w:val="single"/>
        </w:rPr>
        <w:t xml:space="preserve"> 20</w:t>
      </w:r>
      <w:r>
        <w:rPr>
          <w:rFonts w:hint="eastAsia" w:ascii="宋体" w:hAnsi="宋体" w:cs="宋体"/>
          <w:u w:val="single"/>
        </w:rPr>
        <w:t>21</w:t>
      </w:r>
      <w:r>
        <w:rPr>
          <w:rFonts w:hint="eastAsia" w:ascii="宋体" w:hAnsi="宋体" w:cs="宋体"/>
        </w:rPr>
        <w:t>年</w:t>
      </w:r>
      <w:r>
        <w:rPr>
          <w:rFonts w:hint="eastAsia" w:ascii="宋体" w:hAnsi="宋体" w:cs="宋体"/>
          <w:u w:val="single"/>
        </w:rPr>
        <w:t>11</w:t>
      </w:r>
      <w:r>
        <w:rPr>
          <w:rFonts w:hint="eastAsia" w:ascii="宋体" w:hAnsi="宋体" w:cs="宋体"/>
        </w:rPr>
        <w:t>月</w:t>
      </w:r>
      <w:r>
        <w:rPr>
          <w:rFonts w:ascii="宋体" w:hAnsi="宋体" w:cs="宋体"/>
          <w:u w:val="single"/>
        </w:rPr>
        <w:t xml:space="preserve"> 1 </w:t>
      </w:r>
      <w:r>
        <w:rPr>
          <w:rFonts w:hint="eastAsia" w:ascii="宋体" w:hAnsi="宋体" w:cs="宋体"/>
        </w:rPr>
        <w:t>日以来，企业无正当理由放弃中标资格（不含项目负责人多投多中后放弃）、不与招标人订立合同、拒不提供履约担保情形的；</w:t>
      </w:r>
    </w:p>
    <w:p>
      <w:pPr>
        <w:adjustRightInd w:val="0"/>
        <w:snapToGrid w:val="0"/>
        <w:spacing w:line="400" w:lineRule="exact"/>
        <w:ind w:firstLine="422" w:firstLineChars="201"/>
        <w:rPr>
          <w:rFonts w:ascii="宋体"/>
        </w:rPr>
      </w:pPr>
      <w:r>
        <w:rPr>
          <w:rFonts w:hint="eastAsia" w:ascii="宋体" w:hAnsi="宋体" w:cs="宋体"/>
        </w:rPr>
        <w:t>自</w:t>
      </w:r>
      <w:r>
        <w:rPr>
          <w:rFonts w:ascii="宋体" w:hAnsi="宋体" w:cs="宋体"/>
          <w:u w:val="single"/>
        </w:rPr>
        <w:t xml:space="preserve"> 20</w:t>
      </w:r>
      <w:r>
        <w:rPr>
          <w:rFonts w:hint="eastAsia" w:ascii="宋体" w:hAnsi="宋体" w:cs="宋体"/>
          <w:u w:val="single"/>
        </w:rPr>
        <w:t>21</w:t>
      </w:r>
      <w:r>
        <w:rPr>
          <w:rFonts w:hint="eastAsia" w:ascii="宋体" w:hAnsi="宋体" w:cs="宋体"/>
        </w:rPr>
        <w:t>年</w:t>
      </w:r>
      <w:r>
        <w:rPr>
          <w:rFonts w:hint="eastAsia" w:ascii="宋体" w:hAnsi="宋体" w:cs="宋体"/>
          <w:u w:val="single"/>
        </w:rPr>
        <w:t>11</w:t>
      </w:r>
      <w:r>
        <w:rPr>
          <w:rFonts w:hint="eastAsia" w:ascii="宋体" w:hAnsi="宋体" w:cs="宋体"/>
        </w:rPr>
        <w:t>月</w:t>
      </w:r>
      <w:r>
        <w:rPr>
          <w:rFonts w:ascii="宋体" w:hAnsi="宋体" w:cs="宋体"/>
          <w:u w:val="single"/>
        </w:rPr>
        <w:t xml:space="preserve"> 1 </w:t>
      </w:r>
      <w:r>
        <w:rPr>
          <w:rFonts w:hint="eastAsia" w:ascii="宋体" w:hAnsi="宋体" w:cs="宋体"/>
        </w:rPr>
        <w:t>日以来，企业因拖欠工人工资被招标项目所在地省、市、县（市、区）建设行政主管部门通报批评的；</w:t>
      </w:r>
    </w:p>
    <w:p>
      <w:pPr>
        <w:adjustRightInd w:val="0"/>
        <w:snapToGrid w:val="0"/>
        <w:spacing w:line="400" w:lineRule="exact"/>
        <w:ind w:firstLine="422" w:firstLineChars="201"/>
        <w:rPr>
          <w:rFonts w:ascii="宋体"/>
        </w:rPr>
      </w:pPr>
      <w:r>
        <w:rPr>
          <w:rFonts w:hint="eastAsia" w:ascii="宋体" w:hAnsi="宋体" w:cs="宋体"/>
        </w:rPr>
        <w:t>被最高人民法院在“信用中国”网站或各级信用信息共享平台中列入失信被执行人名单的，在全国企业信用信息公示系统中被列入严重违法失信企业名单的。</w:t>
      </w:r>
    </w:p>
    <w:p>
      <w:pPr>
        <w:spacing w:line="400" w:lineRule="exact"/>
        <w:ind w:firstLine="420" w:firstLineChars="200"/>
        <w:rPr>
          <w:rFonts w:ascii="宋体"/>
        </w:rPr>
      </w:pPr>
      <w:r>
        <w:rPr>
          <w:rFonts w:hint="eastAsia" w:ascii="宋体" w:hAnsi="宋体" w:cs="宋体"/>
        </w:rPr>
        <w:t>（</w:t>
      </w:r>
      <w:r>
        <w:rPr>
          <w:rFonts w:ascii="宋体" w:hAnsi="宋体" w:cs="宋体"/>
        </w:rPr>
        <w:t>7</w:t>
      </w:r>
      <w:r>
        <w:rPr>
          <w:rFonts w:hint="eastAsia" w:ascii="宋体" w:hAnsi="宋体" w:cs="宋体"/>
        </w:rPr>
        <w:t>）投标人近</w:t>
      </w:r>
      <w:r>
        <w:rPr>
          <w:rFonts w:ascii="宋体" w:hAnsi="宋体" w:cs="宋体"/>
        </w:rPr>
        <w:t>3</w:t>
      </w:r>
      <w:r>
        <w:rPr>
          <w:rFonts w:hint="eastAsia" w:ascii="宋体" w:hAnsi="宋体" w:cs="宋体"/>
        </w:rPr>
        <w:t>年内有行贿犯罪行为且被记录，或者法定代表人有行贿犯罪记录且自记录之日起未超过</w:t>
      </w:r>
      <w:r>
        <w:rPr>
          <w:rFonts w:ascii="宋体" w:hAnsi="宋体" w:cs="宋体"/>
        </w:rPr>
        <w:t>5</w:t>
      </w:r>
      <w:r>
        <w:rPr>
          <w:rFonts w:hint="eastAsia" w:ascii="宋体" w:hAnsi="宋体" w:cs="宋体"/>
        </w:rPr>
        <w:t>年的。</w:t>
      </w:r>
    </w:p>
    <w:p>
      <w:pPr>
        <w:pStyle w:val="4"/>
        <w:spacing w:line="400" w:lineRule="exact"/>
        <w:rPr>
          <w:rFonts w:ascii="宋体" w:hAnsi="宋体" w:eastAsia="宋体"/>
          <w:sz w:val="21"/>
          <w:szCs w:val="21"/>
        </w:rPr>
      </w:pPr>
      <w:r>
        <w:rPr>
          <w:rFonts w:ascii="宋体" w:hAnsi="宋体" w:eastAsia="宋体" w:cs="宋体"/>
          <w:sz w:val="21"/>
          <w:szCs w:val="21"/>
        </w:rPr>
        <w:t xml:space="preserve">1.5 </w:t>
      </w:r>
      <w:r>
        <w:rPr>
          <w:rFonts w:hint="eastAsia" w:ascii="宋体" w:hAnsi="宋体" w:eastAsia="宋体" w:cs="宋体"/>
          <w:sz w:val="21"/>
          <w:szCs w:val="21"/>
        </w:rPr>
        <w:t>费用承担</w:t>
      </w:r>
      <w:bookmarkEnd w:id="41"/>
      <w:bookmarkEnd w:id="42"/>
    </w:p>
    <w:p>
      <w:pPr>
        <w:spacing w:line="400" w:lineRule="exact"/>
        <w:ind w:firstLine="420" w:firstLineChars="200"/>
        <w:rPr>
          <w:rFonts w:ascii="宋体"/>
        </w:rPr>
      </w:pPr>
      <w:r>
        <w:rPr>
          <w:rFonts w:hint="eastAsia" w:ascii="宋体" w:hAnsi="宋体" w:cs="宋体"/>
        </w:rPr>
        <w:t>投标人准备和参加投标活动发生的费用自理。</w:t>
      </w:r>
    </w:p>
    <w:p>
      <w:pPr>
        <w:pStyle w:val="4"/>
        <w:spacing w:line="400" w:lineRule="exact"/>
        <w:rPr>
          <w:rFonts w:ascii="宋体" w:hAnsi="宋体" w:eastAsia="宋体"/>
          <w:sz w:val="21"/>
          <w:szCs w:val="21"/>
        </w:rPr>
      </w:pPr>
      <w:bookmarkStart w:id="43" w:name="_Toc498006650"/>
      <w:bookmarkStart w:id="44" w:name="_Toc389065151"/>
      <w:r>
        <w:rPr>
          <w:rFonts w:ascii="宋体" w:hAnsi="宋体" w:eastAsia="宋体" w:cs="宋体"/>
          <w:sz w:val="21"/>
          <w:szCs w:val="21"/>
        </w:rPr>
        <w:t xml:space="preserve">1.6 </w:t>
      </w:r>
      <w:r>
        <w:rPr>
          <w:rFonts w:hint="eastAsia" w:ascii="宋体" w:hAnsi="宋体" w:eastAsia="宋体" w:cs="宋体"/>
          <w:sz w:val="21"/>
          <w:szCs w:val="21"/>
        </w:rPr>
        <w:t>保密</w:t>
      </w:r>
      <w:bookmarkEnd w:id="43"/>
      <w:bookmarkEnd w:id="44"/>
    </w:p>
    <w:p>
      <w:pPr>
        <w:spacing w:line="400" w:lineRule="exact"/>
        <w:ind w:firstLine="420" w:firstLineChars="200"/>
        <w:rPr>
          <w:rFonts w:ascii="宋体"/>
        </w:rPr>
      </w:pPr>
      <w:r>
        <w:rPr>
          <w:rFonts w:hint="eastAsia" w:ascii="宋体" w:hAnsi="宋体" w:cs="宋体"/>
        </w:rPr>
        <w:t>参与招标投标活动的各方应对招标文件和投标文件中的商业和技术等秘密保密，违者应对由此造成的后果承担法律责任。</w:t>
      </w:r>
    </w:p>
    <w:p>
      <w:pPr>
        <w:pStyle w:val="4"/>
        <w:spacing w:line="400" w:lineRule="exact"/>
        <w:rPr>
          <w:rFonts w:ascii="宋体" w:hAnsi="宋体" w:eastAsia="宋体"/>
          <w:sz w:val="21"/>
          <w:szCs w:val="21"/>
        </w:rPr>
      </w:pPr>
      <w:bookmarkStart w:id="45" w:name="_Toc389065152"/>
      <w:bookmarkStart w:id="46" w:name="_Toc498006651"/>
      <w:r>
        <w:rPr>
          <w:rFonts w:ascii="宋体" w:hAnsi="宋体" w:eastAsia="宋体" w:cs="宋体"/>
          <w:sz w:val="21"/>
          <w:szCs w:val="21"/>
        </w:rPr>
        <w:t xml:space="preserve">1.7 </w:t>
      </w:r>
      <w:r>
        <w:rPr>
          <w:rFonts w:hint="eastAsia" w:ascii="宋体" w:hAnsi="宋体" w:eastAsia="宋体" w:cs="宋体"/>
          <w:sz w:val="21"/>
          <w:szCs w:val="21"/>
        </w:rPr>
        <w:t>语言文字</w:t>
      </w:r>
      <w:bookmarkEnd w:id="45"/>
      <w:bookmarkEnd w:id="46"/>
    </w:p>
    <w:p>
      <w:pPr>
        <w:spacing w:line="400" w:lineRule="exact"/>
        <w:ind w:firstLine="420" w:firstLineChars="200"/>
        <w:rPr>
          <w:rFonts w:ascii="宋体"/>
        </w:rPr>
      </w:pPr>
      <w:r>
        <w:rPr>
          <w:rFonts w:hint="eastAsia" w:ascii="宋体" w:hAnsi="宋体" w:cs="宋体"/>
        </w:rPr>
        <w:t>除专用术语外，与招标投标有关的语言均使用中文，必要时专用术语应附有中文注释。</w:t>
      </w:r>
    </w:p>
    <w:p>
      <w:pPr>
        <w:pStyle w:val="4"/>
        <w:spacing w:line="400" w:lineRule="exact"/>
        <w:rPr>
          <w:rFonts w:ascii="宋体" w:hAnsi="宋体" w:eastAsia="宋体" w:cs="宋体"/>
          <w:sz w:val="21"/>
          <w:szCs w:val="21"/>
        </w:rPr>
      </w:pPr>
      <w:bookmarkStart w:id="47" w:name="_Toc389065153"/>
      <w:bookmarkStart w:id="48" w:name="_Toc498006652"/>
      <w:r>
        <w:rPr>
          <w:rFonts w:ascii="宋体" w:hAnsi="宋体" w:eastAsia="宋体" w:cs="宋体"/>
          <w:sz w:val="21"/>
          <w:szCs w:val="21"/>
        </w:rPr>
        <w:t xml:space="preserve">1.8 </w:t>
      </w:r>
      <w:r>
        <w:rPr>
          <w:rFonts w:hint="eastAsia" w:ascii="宋体" w:hAnsi="宋体" w:eastAsia="宋体" w:cs="宋体"/>
          <w:sz w:val="21"/>
          <w:szCs w:val="21"/>
        </w:rPr>
        <w:t>计量单位</w:t>
      </w:r>
      <w:bookmarkEnd w:id="47"/>
      <w:bookmarkEnd w:id="48"/>
    </w:p>
    <w:p>
      <w:pPr>
        <w:spacing w:line="400" w:lineRule="exact"/>
        <w:ind w:firstLine="420" w:firstLineChars="200"/>
        <w:rPr>
          <w:rFonts w:ascii="宋体"/>
        </w:rPr>
      </w:pPr>
      <w:r>
        <w:rPr>
          <w:rFonts w:hint="eastAsia" w:ascii="宋体" w:hAnsi="宋体" w:cs="宋体"/>
        </w:rPr>
        <w:t>所有计量均采用中华人民共和国法定计量单位。</w:t>
      </w:r>
    </w:p>
    <w:p>
      <w:pPr>
        <w:pStyle w:val="4"/>
        <w:spacing w:line="400" w:lineRule="exact"/>
        <w:rPr>
          <w:rFonts w:ascii="宋体" w:hAnsi="宋体" w:eastAsia="宋体" w:cs="宋体"/>
          <w:sz w:val="21"/>
          <w:szCs w:val="21"/>
        </w:rPr>
      </w:pPr>
      <w:bookmarkStart w:id="49" w:name="_Toc498006653"/>
      <w:bookmarkStart w:id="50" w:name="_Toc389065154"/>
      <w:r>
        <w:rPr>
          <w:rFonts w:ascii="宋体" w:hAnsi="宋体" w:eastAsia="宋体" w:cs="宋体"/>
          <w:sz w:val="21"/>
          <w:szCs w:val="21"/>
        </w:rPr>
        <w:t xml:space="preserve">1.9 </w:t>
      </w:r>
      <w:r>
        <w:rPr>
          <w:rFonts w:hint="eastAsia" w:ascii="宋体" w:hAnsi="宋体" w:eastAsia="宋体" w:cs="宋体"/>
          <w:sz w:val="21"/>
          <w:szCs w:val="21"/>
        </w:rPr>
        <w:t>踏勘现场</w:t>
      </w:r>
      <w:bookmarkEnd w:id="49"/>
      <w:bookmarkEnd w:id="50"/>
    </w:p>
    <w:p>
      <w:pPr>
        <w:spacing w:line="400" w:lineRule="exact"/>
        <w:ind w:firstLine="420" w:firstLineChars="200"/>
        <w:rPr>
          <w:rFonts w:ascii="宋体"/>
        </w:rPr>
      </w:pPr>
      <w:r>
        <w:rPr>
          <w:rFonts w:ascii="宋体" w:hAnsi="宋体" w:cs="宋体"/>
        </w:rPr>
        <w:t xml:space="preserve">1.9.1 </w:t>
      </w:r>
      <w:r>
        <w:rPr>
          <w:rFonts w:hint="eastAsia" w:ascii="宋体" w:hAnsi="宋体" w:cs="宋体"/>
        </w:rPr>
        <w:t>投标人根据需要自行踏勘项目现场。</w:t>
      </w:r>
    </w:p>
    <w:p>
      <w:pPr>
        <w:spacing w:line="400" w:lineRule="exact"/>
        <w:ind w:firstLine="420" w:firstLineChars="200"/>
        <w:rPr>
          <w:rFonts w:ascii="宋体"/>
        </w:rPr>
      </w:pPr>
      <w:r>
        <w:rPr>
          <w:rFonts w:ascii="宋体" w:hAnsi="宋体" w:cs="宋体"/>
        </w:rPr>
        <w:t xml:space="preserve">1.9.2 </w:t>
      </w:r>
      <w:r>
        <w:rPr>
          <w:rFonts w:hint="eastAsia" w:ascii="宋体" w:hAnsi="宋体" w:cs="宋体"/>
        </w:rPr>
        <w:t>投标人踏勘现场发生的费用自理。</w:t>
      </w:r>
    </w:p>
    <w:p>
      <w:pPr>
        <w:spacing w:line="400" w:lineRule="exact"/>
        <w:ind w:firstLine="420" w:firstLineChars="200"/>
        <w:rPr>
          <w:rFonts w:ascii="宋体"/>
        </w:rPr>
      </w:pPr>
      <w:r>
        <w:rPr>
          <w:rFonts w:ascii="宋体" w:hAnsi="宋体" w:cs="宋体"/>
        </w:rPr>
        <w:t xml:space="preserve">1.9.3 </w:t>
      </w:r>
      <w:r>
        <w:rPr>
          <w:rFonts w:hint="eastAsia" w:ascii="宋体" w:hAnsi="宋体" w:cs="宋体"/>
        </w:rPr>
        <w:t>投标人自行负责在踏勘现场中所发生的人员伤亡和财产损失。</w:t>
      </w:r>
    </w:p>
    <w:p>
      <w:pPr>
        <w:pStyle w:val="4"/>
        <w:spacing w:line="400" w:lineRule="exact"/>
        <w:rPr>
          <w:rFonts w:ascii="宋体" w:hAnsi="宋体" w:eastAsia="宋体" w:cs="宋体"/>
          <w:sz w:val="21"/>
          <w:szCs w:val="21"/>
        </w:rPr>
      </w:pPr>
      <w:bookmarkStart w:id="51" w:name="_Toc498006654"/>
      <w:bookmarkStart w:id="52" w:name="_Toc389065156"/>
      <w:r>
        <w:rPr>
          <w:rFonts w:ascii="宋体" w:hAnsi="宋体" w:eastAsia="宋体" w:cs="宋体"/>
          <w:sz w:val="21"/>
          <w:szCs w:val="21"/>
        </w:rPr>
        <w:t>1.10</w:t>
      </w:r>
      <w:r>
        <w:rPr>
          <w:rFonts w:hint="eastAsia" w:ascii="宋体" w:hAnsi="宋体" w:eastAsia="宋体" w:cs="宋体"/>
          <w:sz w:val="21"/>
          <w:szCs w:val="21"/>
        </w:rPr>
        <w:t>分包</w:t>
      </w:r>
      <w:bookmarkEnd w:id="51"/>
      <w:bookmarkEnd w:id="52"/>
    </w:p>
    <w:p>
      <w:pPr>
        <w:spacing w:line="400" w:lineRule="exact"/>
        <w:ind w:firstLine="420" w:firstLineChars="200"/>
        <w:rPr>
          <w:rFonts w:ascii="宋体"/>
        </w:rPr>
      </w:pPr>
      <w:r>
        <w:rPr>
          <w:rFonts w:hint="eastAsia" w:ascii="宋体" w:hAnsi="宋体" w:cs="宋体"/>
        </w:rPr>
        <w:t>投标人拟在中标后将中标项目的部分非主体、非关键性工作进行分包的，应符合“投标人须知前附表”规定的分包内容、分包金额和接受分包的第三人资质要求等限制性条件。</w:t>
      </w:r>
    </w:p>
    <w:p>
      <w:pPr>
        <w:pStyle w:val="4"/>
        <w:spacing w:line="400" w:lineRule="exact"/>
        <w:rPr>
          <w:rFonts w:ascii="宋体" w:hAnsi="宋体" w:eastAsia="宋体" w:cs="宋体"/>
          <w:sz w:val="21"/>
          <w:szCs w:val="21"/>
        </w:rPr>
      </w:pPr>
      <w:bookmarkStart w:id="53" w:name="_Toc389065157"/>
      <w:bookmarkStart w:id="54" w:name="_Toc498006655"/>
      <w:r>
        <w:rPr>
          <w:rFonts w:ascii="宋体" w:hAnsi="宋体" w:eastAsia="宋体" w:cs="宋体"/>
          <w:sz w:val="21"/>
          <w:szCs w:val="21"/>
        </w:rPr>
        <w:t xml:space="preserve">1.11 </w:t>
      </w:r>
      <w:r>
        <w:rPr>
          <w:rFonts w:hint="eastAsia" w:ascii="宋体" w:hAnsi="宋体" w:eastAsia="宋体" w:cs="宋体"/>
          <w:sz w:val="21"/>
          <w:szCs w:val="21"/>
        </w:rPr>
        <w:t>偏离</w:t>
      </w:r>
      <w:bookmarkEnd w:id="53"/>
      <w:bookmarkEnd w:id="54"/>
    </w:p>
    <w:p>
      <w:pPr>
        <w:spacing w:line="400" w:lineRule="exact"/>
        <w:ind w:firstLine="359" w:firstLineChars="171"/>
        <w:rPr>
          <w:rFonts w:ascii="宋体"/>
        </w:rPr>
      </w:pPr>
      <w:bookmarkStart w:id="55" w:name="_Toc389065158"/>
      <w:r>
        <w:rPr>
          <w:rFonts w:hint="eastAsia" w:ascii="宋体" w:hAnsi="宋体" w:cs="宋体"/>
        </w:rPr>
        <w:t>投标人须知前附表允许投标文件偏离招标文件某些要求的，偏离应当符合招标文件规定的偏离范围和幅度。</w:t>
      </w:r>
    </w:p>
    <w:p>
      <w:pPr>
        <w:pStyle w:val="4"/>
        <w:spacing w:line="400" w:lineRule="exact"/>
        <w:rPr>
          <w:rFonts w:ascii="宋体" w:hAnsi="宋体" w:eastAsia="宋体" w:cs="宋体"/>
          <w:sz w:val="21"/>
          <w:szCs w:val="21"/>
        </w:rPr>
      </w:pPr>
      <w:bookmarkStart w:id="56" w:name="_Toc389065198"/>
      <w:bookmarkStart w:id="57" w:name="_Toc498006656"/>
      <w:r>
        <w:rPr>
          <w:rFonts w:ascii="宋体" w:hAnsi="宋体" w:eastAsia="宋体" w:cs="宋体"/>
          <w:sz w:val="21"/>
          <w:szCs w:val="21"/>
        </w:rPr>
        <w:t>1.12</w:t>
      </w:r>
      <w:r>
        <w:rPr>
          <w:rFonts w:hint="eastAsia" w:ascii="宋体" w:hAnsi="宋体" w:eastAsia="宋体" w:cs="宋体"/>
          <w:sz w:val="21"/>
          <w:szCs w:val="21"/>
        </w:rPr>
        <w:t>知识产权</w:t>
      </w:r>
      <w:bookmarkEnd w:id="56"/>
      <w:bookmarkEnd w:id="57"/>
    </w:p>
    <w:p>
      <w:pPr>
        <w:spacing w:line="400" w:lineRule="exact"/>
        <w:ind w:firstLine="359" w:firstLineChars="171"/>
        <w:rPr>
          <w:rFonts w:ascii="宋体"/>
        </w:rPr>
      </w:pPr>
      <w:r>
        <w:rPr>
          <w:rFonts w:hint="eastAsia" w:ascii="宋体" w:hAnsi="宋体" w:cs="宋体"/>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p>
      <w:pPr>
        <w:pStyle w:val="4"/>
        <w:spacing w:line="400" w:lineRule="exact"/>
        <w:rPr>
          <w:rFonts w:ascii="宋体" w:hAnsi="宋体" w:eastAsia="宋体" w:cs="宋体"/>
          <w:sz w:val="21"/>
          <w:szCs w:val="21"/>
        </w:rPr>
      </w:pPr>
      <w:bookmarkStart w:id="58" w:name="_Toc498006657"/>
      <w:r>
        <w:rPr>
          <w:rFonts w:ascii="宋体" w:hAnsi="宋体" w:eastAsia="宋体" w:cs="宋体"/>
          <w:sz w:val="21"/>
          <w:szCs w:val="21"/>
        </w:rPr>
        <w:t>1.13</w:t>
      </w:r>
      <w:r>
        <w:rPr>
          <w:rFonts w:hint="eastAsia" w:ascii="宋体" w:hAnsi="宋体" w:eastAsia="宋体" w:cs="宋体"/>
          <w:sz w:val="21"/>
          <w:szCs w:val="21"/>
        </w:rPr>
        <w:t>同义词语</w:t>
      </w:r>
      <w:bookmarkEnd w:id="58"/>
    </w:p>
    <w:p>
      <w:pPr>
        <w:spacing w:line="400" w:lineRule="exact"/>
        <w:ind w:firstLine="359" w:firstLineChars="171"/>
        <w:rPr>
          <w:rFonts w:ascii="宋体"/>
        </w:rPr>
      </w:pPr>
      <w:r>
        <w:rPr>
          <w:rFonts w:hint="eastAsia" w:ascii="宋体" w:hAnsi="宋体" w:cs="宋体"/>
        </w:rPr>
        <w:t>构成招标文件组成部分的“通用合同条款”、“专用合同条款”、“技术标准和要求”和“工程量清单”等章节中出现的措辞“发包人”和“承包人”，在招标投标阶段应当分别按“招标人”和“投标人”进行理解。</w:t>
      </w:r>
    </w:p>
    <w:p>
      <w:pPr>
        <w:pStyle w:val="4"/>
        <w:spacing w:line="400" w:lineRule="exact"/>
        <w:rPr>
          <w:rFonts w:ascii="宋体" w:hAnsi="宋体" w:eastAsia="宋体" w:cs="宋体"/>
          <w:sz w:val="21"/>
          <w:szCs w:val="21"/>
        </w:rPr>
      </w:pPr>
      <w:bookmarkStart w:id="59" w:name="_Toc498006658"/>
      <w:r>
        <w:rPr>
          <w:rFonts w:ascii="宋体" w:hAnsi="宋体" w:eastAsia="宋体" w:cs="宋体"/>
          <w:sz w:val="21"/>
          <w:szCs w:val="21"/>
        </w:rPr>
        <w:t xml:space="preserve">2 </w:t>
      </w:r>
      <w:r>
        <w:rPr>
          <w:rFonts w:hint="eastAsia" w:ascii="宋体" w:hAnsi="宋体" w:eastAsia="宋体" w:cs="宋体"/>
          <w:sz w:val="21"/>
          <w:szCs w:val="21"/>
        </w:rPr>
        <w:t>招标文件</w:t>
      </w:r>
      <w:bookmarkEnd w:id="55"/>
      <w:bookmarkEnd w:id="59"/>
    </w:p>
    <w:p>
      <w:pPr>
        <w:pStyle w:val="4"/>
        <w:spacing w:line="400" w:lineRule="exact"/>
        <w:rPr>
          <w:rFonts w:ascii="宋体" w:hAnsi="宋体" w:eastAsia="宋体" w:cs="宋体"/>
          <w:sz w:val="21"/>
          <w:szCs w:val="21"/>
        </w:rPr>
      </w:pPr>
      <w:bookmarkStart w:id="60" w:name="_Toc498006659"/>
      <w:bookmarkStart w:id="61" w:name="_Toc389065159"/>
      <w:r>
        <w:rPr>
          <w:rFonts w:ascii="宋体" w:hAnsi="宋体" w:eastAsia="宋体" w:cs="宋体"/>
          <w:sz w:val="21"/>
          <w:szCs w:val="21"/>
        </w:rPr>
        <w:t xml:space="preserve">2.1 </w:t>
      </w:r>
      <w:r>
        <w:rPr>
          <w:rFonts w:hint="eastAsia" w:ascii="宋体" w:hAnsi="宋体" w:eastAsia="宋体" w:cs="宋体"/>
          <w:sz w:val="21"/>
          <w:szCs w:val="21"/>
        </w:rPr>
        <w:t>招标文件的组成</w:t>
      </w:r>
      <w:bookmarkEnd w:id="60"/>
      <w:bookmarkEnd w:id="61"/>
    </w:p>
    <w:p>
      <w:pPr>
        <w:spacing w:line="400" w:lineRule="exact"/>
        <w:ind w:firstLine="420" w:firstLineChars="200"/>
        <w:rPr>
          <w:rFonts w:ascii="宋体"/>
        </w:rPr>
      </w:pPr>
      <w:r>
        <w:rPr>
          <w:rFonts w:ascii="宋体" w:hAnsi="宋体" w:cs="宋体"/>
        </w:rPr>
        <w:t xml:space="preserve">2.1.1 </w:t>
      </w:r>
      <w:r>
        <w:rPr>
          <w:rFonts w:hint="eastAsia" w:ascii="宋体" w:hAnsi="宋体" w:cs="宋体"/>
        </w:rPr>
        <w:t>本招标文件包括：</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）招标公告；</w:t>
      </w:r>
    </w:p>
    <w:p>
      <w:pPr>
        <w:spacing w:line="400" w:lineRule="exact"/>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）投标人须知；</w:t>
      </w:r>
    </w:p>
    <w:p>
      <w:pPr>
        <w:spacing w:line="400" w:lineRule="exact"/>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）评标办法；</w:t>
      </w:r>
    </w:p>
    <w:p>
      <w:pPr>
        <w:spacing w:line="400" w:lineRule="exact"/>
        <w:ind w:firstLine="420" w:firstLineChars="200"/>
        <w:rPr>
          <w:rFonts w:ascii="宋体"/>
        </w:rPr>
      </w:pPr>
      <w:r>
        <w:rPr>
          <w:rFonts w:hint="eastAsia" w:ascii="宋体" w:hAnsi="宋体" w:cs="宋体"/>
        </w:rPr>
        <w:t>（</w:t>
      </w:r>
      <w:r>
        <w:rPr>
          <w:rFonts w:ascii="宋体" w:hAnsi="宋体" w:cs="宋体"/>
        </w:rPr>
        <w:t>4</w:t>
      </w:r>
      <w:r>
        <w:rPr>
          <w:rFonts w:hint="eastAsia" w:ascii="宋体" w:hAnsi="宋体" w:cs="宋体"/>
        </w:rPr>
        <w:t>）合同条款及格式；</w:t>
      </w:r>
    </w:p>
    <w:p>
      <w:pPr>
        <w:spacing w:line="400" w:lineRule="exact"/>
        <w:ind w:firstLine="420" w:firstLineChars="200"/>
        <w:rPr>
          <w:rFonts w:ascii="宋体"/>
        </w:rPr>
      </w:pPr>
      <w:r>
        <w:rPr>
          <w:rFonts w:hint="eastAsia" w:ascii="宋体" w:hAnsi="宋体" w:cs="宋体"/>
        </w:rPr>
        <w:t>（</w:t>
      </w:r>
      <w:r>
        <w:rPr>
          <w:rFonts w:ascii="宋体" w:hAnsi="宋体" w:cs="宋体"/>
        </w:rPr>
        <w:t>5</w:t>
      </w:r>
      <w:r>
        <w:rPr>
          <w:rFonts w:hint="eastAsia" w:ascii="宋体" w:hAnsi="宋体" w:cs="宋体"/>
        </w:rPr>
        <w:t>）工程量清单；</w:t>
      </w:r>
    </w:p>
    <w:p>
      <w:pPr>
        <w:spacing w:line="400" w:lineRule="exact"/>
        <w:ind w:firstLine="420" w:firstLineChars="200"/>
        <w:rPr>
          <w:rFonts w:ascii="宋体"/>
        </w:rPr>
      </w:pPr>
      <w:r>
        <w:rPr>
          <w:rFonts w:hint="eastAsia" w:ascii="宋体" w:hAnsi="宋体" w:cs="宋体"/>
        </w:rPr>
        <w:t>（</w:t>
      </w:r>
      <w:r>
        <w:rPr>
          <w:rFonts w:ascii="宋体" w:hAnsi="宋体" w:cs="宋体"/>
        </w:rPr>
        <w:t>6</w:t>
      </w:r>
      <w:r>
        <w:rPr>
          <w:rFonts w:hint="eastAsia" w:ascii="宋体" w:hAnsi="宋体" w:cs="宋体"/>
        </w:rPr>
        <w:t>）图纸；</w:t>
      </w:r>
    </w:p>
    <w:p>
      <w:pPr>
        <w:spacing w:line="400" w:lineRule="exact"/>
        <w:ind w:firstLine="420" w:firstLineChars="200"/>
        <w:rPr>
          <w:rFonts w:ascii="宋体"/>
        </w:rPr>
      </w:pPr>
      <w:r>
        <w:rPr>
          <w:rFonts w:hint="eastAsia" w:ascii="宋体" w:hAnsi="宋体" w:cs="宋体"/>
        </w:rPr>
        <w:t>（</w:t>
      </w:r>
      <w:r>
        <w:rPr>
          <w:rFonts w:ascii="宋体" w:hAnsi="宋体" w:cs="宋体"/>
        </w:rPr>
        <w:t>7</w:t>
      </w:r>
      <w:r>
        <w:rPr>
          <w:rFonts w:hint="eastAsia" w:ascii="宋体" w:hAnsi="宋体" w:cs="宋体"/>
        </w:rPr>
        <w:t>）技术标准和要求；</w:t>
      </w:r>
    </w:p>
    <w:p>
      <w:pPr>
        <w:spacing w:line="400" w:lineRule="exact"/>
        <w:ind w:firstLine="420" w:firstLineChars="200"/>
        <w:rPr>
          <w:rFonts w:ascii="宋体"/>
        </w:rPr>
      </w:pPr>
      <w:r>
        <w:rPr>
          <w:rFonts w:hint="eastAsia" w:ascii="宋体" w:hAnsi="宋体" w:cs="宋体"/>
        </w:rPr>
        <w:t>（</w:t>
      </w:r>
      <w:r>
        <w:rPr>
          <w:rFonts w:ascii="宋体" w:hAnsi="宋体" w:cs="宋体"/>
        </w:rPr>
        <w:t>8</w:t>
      </w:r>
      <w:r>
        <w:rPr>
          <w:rFonts w:hint="eastAsia" w:ascii="宋体" w:hAnsi="宋体" w:cs="宋体"/>
        </w:rPr>
        <w:t>）投标文件格式；</w:t>
      </w:r>
    </w:p>
    <w:p>
      <w:pPr>
        <w:spacing w:line="400" w:lineRule="exact"/>
        <w:ind w:firstLine="420" w:firstLineChars="200"/>
        <w:rPr>
          <w:rFonts w:ascii="宋体"/>
        </w:rPr>
      </w:pPr>
      <w:r>
        <w:rPr>
          <w:rFonts w:hint="eastAsia" w:ascii="宋体" w:hAnsi="宋体" w:cs="宋体"/>
        </w:rPr>
        <w:t>（</w:t>
      </w:r>
      <w:r>
        <w:rPr>
          <w:rFonts w:ascii="宋体" w:hAnsi="宋体" w:cs="宋体"/>
        </w:rPr>
        <w:t>9</w:t>
      </w:r>
      <w:r>
        <w:rPr>
          <w:rFonts w:hint="eastAsia" w:ascii="宋体" w:hAnsi="宋体" w:cs="宋体"/>
        </w:rPr>
        <w:t>）构成招标文件的其他材料（见投标人须知前附表）。</w:t>
      </w:r>
    </w:p>
    <w:p>
      <w:pPr>
        <w:spacing w:line="400" w:lineRule="exact"/>
        <w:ind w:firstLine="420" w:firstLineChars="200"/>
        <w:rPr>
          <w:rFonts w:ascii="宋体"/>
        </w:rPr>
      </w:pPr>
      <w:r>
        <w:rPr>
          <w:rFonts w:ascii="宋体" w:hAnsi="宋体" w:cs="宋体"/>
        </w:rPr>
        <w:t xml:space="preserve">2.1.2 </w:t>
      </w:r>
      <w:r>
        <w:rPr>
          <w:rFonts w:hint="eastAsia" w:ascii="宋体" w:hAnsi="宋体" w:cs="宋体"/>
        </w:rPr>
        <w:t>根据本章第</w:t>
      </w:r>
      <w:r>
        <w:rPr>
          <w:rFonts w:ascii="宋体" w:hAnsi="宋体" w:cs="宋体"/>
        </w:rPr>
        <w:t>2.2</w:t>
      </w:r>
      <w:r>
        <w:rPr>
          <w:rFonts w:hint="eastAsia" w:ascii="宋体" w:hAnsi="宋体" w:cs="宋体"/>
        </w:rPr>
        <w:t>款和第</w:t>
      </w:r>
      <w:r>
        <w:rPr>
          <w:rFonts w:ascii="宋体" w:hAnsi="宋体" w:cs="宋体"/>
        </w:rPr>
        <w:t>2.3</w:t>
      </w:r>
      <w:r>
        <w:rPr>
          <w:rFonts w:hint="eastAsia" w:ascii="宋体" w:hAnsi="宋体" w:cs="宋体"/>
        </w:rPr>
        <w:t>款对招标文件所作的澄清、修改，构成招标文件的组成部分。招标文件的澄清、修改内容前后相互矛盾时，以发布时间在后的文件为准。</w:t>
      </w:r>
    </w:p>
    <w:p>
      <w:pPr>
        <w:pStyle w:val="4"/>
        <w:spacing w:line="400" w:lineRule="exact"/>
        <w:rPr>
          <w:rFonts w:ascii="宋体" w:hAnsi="宋体" w:eastAsia="宋体" w:cs="宋体"/>
          <w:sz w:val="21"/>
          <w:szCs w:val="21"/>
        </w:rPr>
      </w:pPr>
      <w:bookmarkStart w:id="62" w:name="_Toc498006660"/>
      <w:bookmarkStart w:id="63" w:name="_Toc389065160"/>
      <w:r>
        <w:rPr>
          <w:rFonts w:ascii="宋体" w:hAnsi="宋体" w:eastAsia="宋体" w:cs="宋体"/>
          <w:sz w:val="21"/>
          <w:szCs w:val="21"/>
        </w:rPr>
        <w:t xml:space="preserve">2.2 </w:t>
      </w:r>
      <w:r>
        <w:rPr>
          <w:rFonts w:hint="eastAsia" w:ascii="宋体" w:hAnsi="宋体" w:eastAsia="宋体" w:cs="宋体"/>
          <w:sz w:val="21"/>
          <w:szCs w:val="21"/>
        </w:rPr>
        <w:t>招标文件的澄清</w:t>
      </w:r>
      <w:bookmarkEnd w:id="62"/>
      <w:bookmarkEnd w:id="63"/>
    </w:p>
    <w:p>
      <w:pPr>
        <w:spacing w:line="400" w:lineRule="exact"/>
        <w:ind w:firstLine="420" w:firstLineChars="200"/>
        <w:rPr>
          <w:rFonts w:ascii="宋体"/>
        </w:rPr>
      </w:pPr>
      <w:r>
        <w:rPr>
          <w:rFonts w:ascii="宋体" w:hAnsi="宋体" w:cs="宋体"/>
        </w:rPr>
        <w:t xml:space="preserve">2.2.1 </w:t>
      </w:r>
      <w:r>
        <w:rPr>
          <w:rFonts w:hint="eastAsia" w:ascii="宋体" w:hAnsi="宋体" w:cs="宋体"/>
        </w:rPr>
        <w:t>投标人应仔细阅读和检查招标文件的全部内容，投标人如有疑问，应在投标人须知前附表规定的时间，通过“电子招标投标交易平台”提交，要求招标人对招标文件予以澄清。</w:t>
      </w:r>
    </w:p>
    <w:p>
      <w:pPr>
        <w:spacing w:line="400" w:lineRule="exact"/>
        <w:ind w:firstLine="422" w:firstLineChars="200"/>
        <w:rPr>
          <w:rFonts w:ascii="宋体"/>
          <w:b/>
          <w:bCs/>
        </w:rPr>
      </w:pPr>
      <w:r>
        <w:rPr>
          <w:rFonts w:hint="eastAsia" w:ascii="宋体" w:hAnsi="宋体" w:cs="宋体"/>
          <w:b/>
          <w:bCs/>
        </w:rPr>
        <w:t>投标人不在澄清期限内提出，招标人有权不予答复。</w:t>
      </w:r>
    </w:p>
    <w:p>
      <w:pPr>
        <w:spacing w:line="400" w:lineRule="exact"/>
        <w:ind w:firstLine="420" w:firstLineChars="200"/>
        <w:rPr>
          <w:rFonts w:ascii="宋体"/>
        </w:rPr>
      </w:pPr>
      <w:r>
        <w:rPr>
          <w:rFonts w:ascii="宋体" w:hAnsi="宋体" w:cs="宋体"/>
        </w:rPr>
        <w:t xml:space="preserve">2.2.2 </w:t>
      </w:r>
      <w:r>
        <w:rPr>
          <w:rFonts w:hint="eastAsia" w:ascii="宋体" w:hAnsi="宋体" w:cs="宋体"/>
        </w:rPr>
        <w:t>招标文件的澄清将在投标人须知前附表规定时间前</w:t>
      </w:r>
      <w:r>
        <w:rPr>
          <w:rFonts w:hint="eastAsia" w:ascii="宋体" w:hAnsi="宋体" w:cs="宋体"/>
          <w:kern w:val="0"/>
          <w:highlight w:val="white"/>
        </w:rPr>
        <w:t>通过</w:t>
      </w:r>
      <w:r>
        <w:rPr>
          <w:rFonts w:hint="eastAsia" w:ascii="宋体" w:hAnsi="宋体" w:cs="宋体"/>
        </w:rPr>
        <w:t>“南通市通州区水务有限公司</w:t>
      </w:r>
      <w:r>
        <w:rPr>
          <w:rFonts w:ascii="宋体" w:hAnsi="宋体" w:cs="宋体"/>
          <w:kern w:val="0"/>
        </w:rPr>
        <w:t>http://www.tzzls.com/</w:t>
      </w:r>
      <w:r>
        <w:rPr>
          <w:rFonts w:hint="eastAsia" w:ascii="宋体" w:hAnsi="宋体" w:cs="宋体"/>
        </w:rPr>
        <w:t>”发给所有投标人，但招标人不指明澄清问题的来源，招标人不再另行通知。</w:t>
      </w:r>
    </w:p>
    <w:p>
      <w:pPr>
        <w:spacing w:line="400" w:lineRule="exact"/>
        <w:ind w:firstLine="420" w:firstLineChars="200"/>
        <w:rPr>
          <w:rFonts w:ascii="宋体"/>
        </w:rPr>
      </w:pPr>
      <w:r>
        <w:rPr>
          <w:rFonts w:ascii="宋体" w:hAnsi="宋体" w:cs="宋体"/>
        </w:rPr>
        <w:t>2.2.3</w:t>
      </w:r>
      <w:r>
        <w:rPr>
          <w:rFonts w:hint="eastAsia" w:ascii="宋体" w:hAnsi="宋体" w:cs="宋体"/>
        </w:rPr>
        <w:t>澄清文件按本章第</w:t>
      </w:r>
      <w:r>
        <w:rPr>
          <w:rFonts w:ascii="宋体" w:hAnsi="宋体" w:cs="宋体"/>
        </w:rPr>
        <w:t>2.2.2</w:t>
      </w:r>
      <w:r>
        <w:rPr>
          <w:rFonts w:hint="eastAsia" w:ascii="宋体" w:hAnsi="宋体" w:cs="宋体"/>
        </w:rPr>
        <w:t>款规定发出之时起，视为投标人已收到该澄清文件。投标人未及时通过“南通市通州区水务有限公司</w:t>
      </w:r>
      <w:r>
        <w:rPr>
          <w:rFonts w:ascii="宋体" w:hAnsi="宋体" w:cs="宋体"/>
          <w:kern w:val="0"/>
        </w:rPr>
        <w:t>http://www.tzzls.com/</w:t>
      </w:r>
      <w:r>
        <w:rPr>
          <w:rFonts w:hint="eastAsia" w:ascii="宋体" w:hAnsi="宋体" w:cs="宋体"/>
        </w:rPr>
        <w:t>”查阅招标文件的澄清，或未按照澄清后的招标文件编制投标文件，由此造成的后果由投标人自行承担。</w:t>
      </w:r>
    </w:p>
    <w:p>
      <w:pPr>
        <w:pStyle w:val="4"/>
        <w:spacing w:line="400" w:lineRule="exact"/>
        <w:rPr>
          <w:rFonts w:ascii="宋体" w:hAnsi="宋体" w:eastAsia="宋体" w:cs="宋体"/>
          <w:sz w:val="21"/>
          <w:szCs w:val="21"/>
        </w:rPr>
      </w:pPr>
      <w:bookmarkStart w:id="64" w:name="_Toc389065161"/>
      <w:bookmarkStart w:id="65" w:name="_Toc498006661"/>
      <w:r>
        <w:rPr>
          <w:rFonts w:ascii="宋体" w:hAnsi="宋体" w:eastAsia="宋体" w:cs="宋体"/>
          <w:sz w:val="21"/>
          <w:szCs w:val="21"/>
        </w:rPr>
        <w:t xml:space="preserve">2.3 </w:t>
      </w:r>
      <w:r>
        <w:rPr>
          <w:rFonts w:hint="eastAsia" w:ascii="宋体" w:hAnsi="宋体" w:eastAsia="宋体" w:cs="宋体"/>
          <w:sz w:val="21"/>
          <w:szCs w:val="21"/>
        </w:rPr>
        <w:t>招标文件的修改</w:t>
      </w:r>
      <w:bookmarkEnd w:id="64"/>
      <w:bookmarkEnd w:id="65"/>
    </w:p>
    <w:p>
      <w:pPr>
        <w:spacing w:line="400" w:lineRule="exact"/>
        <w:ind w:firstLine="420" w:firstLineChars="200"/>
        <w:rPr>
          <w:rFonts w:ascii="宋体"/>
        </w:rPr>
      </w:pPr>
      <w:r>
        <w:rPr>
          <w:rFonts w:ascii="宋体" w:hAnsi="宋体" w:cs="宋体"/>
        </w:rPr>
        <w:t xml:space="preserve">2.3.1 </w:t>
      </w:r>
      <w:r>
        <w:rPr>
          <w:rFonts w:hint="eastAsia" w:ascii="宋体" w:hAnsi="宋体" w:cs="宋体"/>
        </w:rPr>
        <w:t>招标文件发布后，招标人确需对招标文件进行修改的，招标人将</w:t>
      </w:r>
      <w:r>
        <w:rPr>
          <w:rFonts w:hint="eastAsia" w:ascii="宋体" w:hAnsi="宋体" w:cs="宋体"/>
          <w:kern w:val="0"/>
          <w:highlight w:val="white"/>
        </w:rPr>
        <w:t>通过</w:t>
      </w:r>
      <w:r>
        <w:rPr>
          <w:rFonts w:hint="eastAsia" w:ascii="宋体" w:hAnsi="宋体" w:cs="宋体"/>
        </w:rPr>
        <w:t>“南通市通州区水务有限公司</w:t>
      </w:r>
      <w:r>
        <w:rPr>
          <w:rFonts w:ascii="宋体" w:hAnsi="宋体" w:cs="宋体"/>
          <w:kern w:val="0"/>
        </w:rPr>
        <w:t>http://www.tzzls.com/</w:t>
      </w:r>
      <w:r>
        <w:rPr>
          <w:rFonts w:hint="eastAsia" w:ascii="宋体" w:hAnsi="宋体" w:cs="宋体"/>
        </w:rPr>
        <w:t>”发给所有投标人。</w:t>
      </w:r>
    </w:p>
    <w:p>
      <w:pPr>
        <w:spacing w:line="400" w:lineRule="exact"/>
        <w:ind w:firstLine="420" w:firstLineChars="200"/>
        <w:rPr>
          <w:rFonts w:ascii="宋体"/>
        </w:rPr>
      </w:pPr>
      <w:r>
        <w:rPr>
          <w:rFonts w:ascii="宋体" w:hAnsi="宋体" w:cs="宋体"/>
        </w:rPr>
        <w:t>2.3.2</w:t>
      </w:r>
      <w:r>
        <w:rPr>
          <w:rFonts w:hint="eastAsia" w:ascii="宋体" w:hAnsi="宋体" w:cs="宋体"/>
        </w:rPr>
        <w:t>修改文件按本章第</w:t>
      </w:r>
      <w:r>
        <w:rPr>
          <w:rFonts w:ascii="宋体" w:hAnsi="宋体" w:cs="宋体"/>
        </w:rPr>
        <w:t>2.3.1</w:t>
      </w:r>
      <w:r>
        <w:rPr>
          <w:rFonts w:hint="eastAsia" w:ascii="宋体" w:hAnsi="宋体" w:cs="宋体"/>
        </w:rPr>
        <w:t>款规定发出之时起，视为投标人已收到该修改文件。投标人未及时通过“南通市通州区水务有限公司</w:t>
      </w:r>
      <w:r>
        <w:rPr>
          <w:rFonts w:ascii="宋体" w:hAnsi="宋体" w:cs="宋体"/>
          <w:kern w:val="0"/>
        </w:rPr>
        <w:t>http://www.tzzls.com/</w:t>
      </w:r>
      <w:r>
        <w:rPr>
          <w:rFonts w:hint="eastAsia" w:ascii="宋体" w:hAnsi="宋体" w:cs="宋体"/>
        </w:rPr>
        <w:t>”查阅招标文件的修改，或未按照修改后的招标文件编制投标文件，由此造成的后果由投标人自行承担。</w:t>
      </w:r>
    </w:p>
    <w:p>
      <w:pPr>
        <w:pStyle w:val="4"/>
        <w:spacing w:line="400" w:lineRule="exact"/>
        <w:rPr>
          <w:rFonts w:ascii="宋体" w:hAnsi="宋体" w:eastAsia="宋体" w:cs="宋体"/>
          <w:sz w:val="21"/>
          <w:szCs w:val="21"/>
        </w:rPr>
      </w:pPr>
      <w:bookmarkStart w:id="66" w:name="_Toc473034303"/>
      <w:bookmarkStart w:id="67" w:name="_Toc498006662"/>
      <w:r>
        <w:rPr>
          <w:rFonts w:ascii="宋体" w:hAnsi="宋体" w:eastAsia="宋体" w:cs="宋体"/>
          <w:sz w:val="21"/>
          <w:szCs w:val="21"/>
        </w:rPr>
        <w:t xml:space="preserve">2.4 </w:t>
      </w:r>
      <w:r>
        <w:rPr>
          <w:rFonts w:hint="eastAsia" w:ascii="宋体" w:hAnsi="宋体" w:eastAsia="宋体" w:cs="宋体"/>
          <w:sz w:val="21"/>
          <w:szCs w:val="21"/>
        </w:rPr>
        <w:t>招标控制价</w:t>
      </w:r>
      <w:bookmarkEnd w:id="66"/>
      <w:bookmarkEnd w:id="67"/>
    </w:p>
    <w:p>
      <w:pPr>
        <w:pStyle w:val="19"/>
        <w:spacing w:line="400" w:lineRule="exact"/>
        <w:ind w:firstLine="420" w:firstLineChars="200"/>
        <w:jc w:val="both"/>
        <w:rPr>
          <w:rFonts w:ascii="宋体" w:hAnsi="宋体" w:cs="宋体"/>
          <w:sz w:val="21"/>
          <w:szCs w:val="21"/>
        </w:rPr>
      </w:pPr>
      <w:r>
        <w:rPr>
          <w:rFonts w:hint="eastAsia" w:ascii="宋体" w:hAnsi="宋体" w:cs="宋体"/>
          <w:sz w:val="21"/>
          <w:szCs w:val="21"/>
        </w:rPr>
        <w:t>招标控制价，是招标人根据国家或省级、行业建设主管部门颁发的有关计价依据和办法，以及本招标文件和招标工程量清单，结合工程具体情况编制的本次招标工程的最高投标限价。本工程招标控制价金额见“投标人须知前附表”。招标人确需对已发布的招标控制价进行修改的，将通过“南通市通州区水务有限公司</w:t>
      </w:r>
      <w:r>
        <w:rPr>
          <w:rFonts w:ascii="宋体" w:hAnsi="宋体" w:cs="宋体"/>
          <w:sz w:val="21"/>
          <w:szCs w:val="21"/>
        </w:rPr>
        <w:t>http://www.tzzls.com/</w:t>
      </w:r>
      <w:r>
        <w:rPr>
          <w:rFonts w:hint="eastAsia" w:ascii="宋体" w:hAnsi="宋体" w:cs="宋体"/>
          <w:sz w:val="21"/>
          <w:szCs w:val="21"/>
        </w:rPr>
        <w:t>”发给所有投标人。</w:t>
      </w:r>
    </w:p>
    <w:p>
      <w:pPr>
        <w:pStyle w:val="4"/>
        <w:spacing w:line="400" w:lineRule="exact"/>
        <w:rPr>
          <w:rFonts w:ascii="宋体" w:hAnsi="宋体" w:eastAsia="宋体" w:cs="宋体"/>
          <w:sz w:val="21"/>
          <w:szCs w:val="21"/>
        </w:rPr>
      </w:pPr>
      <w:bookmarkStart w:id="68" w:name="_Toc389065162"/>
      <w:bookmarkStart w:id="69" w:name="_Toc498006663"/>
      <w:r>
        <w:rPr>
          <w:rFonts w:ascii="宋体" w:hAnsi="宋体" w:eastAsia="宋体" w:cs="宋体"/>
          <w:sz w:val="21"/>
          <w:szCs w:val="21"/>
        </w:rPr>
        <w:t xml:space="preserve">3 </w:t>
      </w:r>
      <w:r>
        <w:rPr>
          <w:rFonts w:hint="eastAsia" w:ascii="宋体" w:hAnsi="宋体" w:eastAsia="宋体" w:cs="宋体"/>
          <w:sz w:val="21"/>
          <w:szCs w:val="21"/>
        </w:rPr>
        <w:t>投标文件</w:t>
      </w:r>
      <w:bookmarkEnd w:id="68"/>
      <w:bookmarkEnd w:id="69"/>
    </w:p>
    <w:p>
      <w:pPr>
        <w:pStyle w:val="4"/>
        <w:spacing w:line="400" w:lineRule="exact"/>
        <w:rPr>
          <w:rFonts w:ascii="宋体" w:hAnsi="宋体" w:eastAsia="宋体" w:cs="宋体"/>
          <w:sz w:val="21"/>
          <w:szCs w:val="21"/>
        </w:rPr>
      </w:pPr>
      <w:bookmarkStart w:id="70" w:name="_Toc498006664"/>
      <w:bookmarkStart w:id="71" w:name="_Toc389065163"/>
      <w:r>
        <w:rPr>
          <w:rFonts w:ascii="宋体" w:hAnsi="宋体" w:eastAsia="宋体" w:cs="宋体"/>
          <w:sz w:val="21"/>
          <w:szCs w:val="21"/>
        </w:rPr>
        <w:t xml:space="preserve">3.1 </w:t>
      </w:r>
      <w:r>
        <w:rPr>
          <w:rFonts w:hint="eastAsia" w:ascii="宋体" w:hAnsi="宋体" w:eastAsia="宋体" w:cs="宋体"/>
          <w:sz w:val="21"/>
          <w:szCs w:val="21"/>
        </w:rPr>
        <w:t>投标文件的组成</w:t>
      </w:r>
      <w:bookmarkEnd w:id="70"/>
      <w:bookmarkEnd w:id="71"/>
    </w:p>
    <w:p>
      <w:pPr>
        <w:spacing w:line="400" w:lineRule="exact"/>
        <w:ind w:firstLine="420" w:firstLineChars="200"/>
        <w:rPr>
          <w:rFonts w:ascii="宋体"/>
        </w:rPr>
      </w:pPr>
      <w:r>
        <w:rPr>
          <w:rFonts w:ascii="宋体" w:hAnsi="宋体" w:cs="宋体"/>
        </w:rPr>
        <w:t xml:space="preserve">3.1.1 </w:t>
      </w:r>
      <w:r>
        <w:rPr>
          <w:rFonts w:hint="eastAsia" w:ascii="宋体" w:hAnsi="宋体" w:cs="宋体"/>
        </w:rPr>
        <w:t>投标文件组成见“投标人须知前附表”；</w:t>
      </w:r>
    </w:p>
    <w:p>
      <w:pPr>
        <w:spacing w:line="400" w:lineRule="exact"/>
        <w:ind w:firstLine="420" w:firstLineChars="200"/>
        <w:rPr>
          <w:rFonts w:ascii="宋体"/>
        </w:rPr>
      </w:pPr>
      <w:r>
        <w:rPr>
          <w:rFonts w:ascii="宋体" w:hAnsi="宋体" w:cs="宋体"/>
        </w:rPr>
        <w:t xml:space="preserve">3.1.2 </w:t>
      </w:r>
      <w:r>
        <w:rPr>
          <w:rFonts w:hint="eastAsia" w:ascii="宋体" w:hAnsi="宋体" w:cs="宋体"/>
        </w:rPr>
        <w:t>招标文件“第七章投标文件格式”有规定格式要求的，投标人应按规定的格式填写并按要求提交相关的证明材料。</w:t>
      </w:r>
    </w:p>
    <w:p>
      <w:pPr>
        <w:pStyle w:val="4"/>
        <w:spacing w:line="400" w:lineRule="exact"/>
        <w:rPr>
          <w:rFonts w:ascii="宋体" w:hAnsi="宋体" w:eastAsia="宋体" w:cs="宋体"/>
          <w:sz w:val="21"/>
          <w:szCs w:val="21"/>
        </w:rPr>
      </w:pPr>
      <w:bookmarkStart w:id="72" w:name="_Toc498006665"/>
      <w:bookmarkStart w:id="73" w:name="_Toc389065164"/>
      <w:r>
        <w:rPr>
          <w:rFonts w:ascii="宋体" w:hAnsi="宋体" w:eastAsia="宋体" w:cs="宋体"/>
          <w:sz w:val="21"/>
          <w:szCs w:val="21"/>
        </w:rPr>
        <w:t xml:space="preserve">3.2 </w:t>
      </w:r>
      <w:r>
        <w:rPr>
          <w:rFonts w:hint="eastAsia" w:ascii="宋体" w:hAnsi="宋体" w:eastAsia="宋体" w:cs="宋体"/>
          <w:sz w:val="21"/>
          <w:szCs w:val="21"/>
        </w:rPr>
        <w:t>投标报价</w:t>
      </w:r>
      <w:bookmarkEnd w:id="72"/>
      <w:bookmarkEnd w:id="73"/>
    </w:p>
    <w:p>
      <w:pPr>
        <w:widowControl/>
        <w:snapToGrid w:val="0"/>
        <w:spacing w:line="400" w:lineRule="exact"/>
        <w:ind w:firstLine="420" w:firstLineChars="200"/>
        <w:jc w:val="left"/>
        <w:rPr>
          <w:rFonts w:ascii="宋体" w:hAnsi="宋体" w:cs="宋体"/>
          <w:b/>
        </w:rPr>
      </w:pPr>
      <w:r>
        <w:rPr>
          <w:rFonts w:ascii="宋体" w:hAnsi="宋体" w:cs="宋体"/>
        </w:rPr>
        <w:t>3.2.1</w:t>
      </w:r>
      <w:r>
        <w:rPr>
          <w:rFonts w:hint="eastAsia" w:ascii="宋体" w:hAnsi="宋体" w:cs="宋体"/>
          <w:b/>
          <w:highlight w:val="yellow"/>
        </w:rPr>
        <w:t>本项目采用固定总价报价，报价包含金沙湾顶管安全评估，风险评估，航道安全评价，</w:t>
      </w:r>
      <w:r>
        <w:rPr>
          <w:rFonts w:hint="eastAsia" w:ascii="宋体" w:hAnsi="宋体" w:cs="宋体"/>
          <w:b/>
          <w:highlight w:val="green"/>
        </w:rPr>
        <w:t>桥梁监测（须有相关资质单位）</w:t>
      </w:r>
      <w:r>
        <w:rPr>
          <w:rFonts w:hint="eastAsia" w:ascii="宋体" w:hAnsi="宋体" w:cs="宋体"/>
          <w:b/>
        </w:rPr>
        <w:t>，</w:t>
      </w:r>
      <w:r>
        <w:rPr>
          <w:rFonts w:hint="eastAsia" w:ascii="宋体" w:hAnsi="宋体" w:cs="宋体"/>
          <w:b/>
          <w:highlight w:val="yellow"/>
        </w:rPr>
        <w:t>标记桩等相关一切流程及费用，投标人报价时应充分考虑施工期间各类建材的市场风险，费用一次性包定，结算时不作调整；发生变更项目导致局部工程量增减，由此产生的费用变化，结算时不作调整。本次招标所提供的工程量清单仅供参考。</w:t>
      </w:r>
    </w:p>
    <w:p>
      <w:pPr>
        <w:tabs>
          <w:tab w:val="left" w:pos="0"/>
          <w:tab w:val="left" w:pos="993"/>
          <w:tab w:val="left" w:pos="1134"/>
        </w:tabs>
        <w:adjustRightInd w:val="0"/>
        <w:snapToGrid w:val="0"/>
        <w:spacing w:line="400" w:lineRule="exact"/>
        <w:ind w:firstLine="420" w:firstLineChars="200"/>
        <w:rPr>
          <w:rFonts w:ascii="宋体"/>
        </w:rPr>
      </w:pPr>
      <w:r>
        <w:rPr>
          <w:rFonts w:ascii="宋体" w:hAnsi="宋体" w:cs="宋体"/>
        </w:rPr>
        <w:t xml:space="preserve">3.2.2 </w:t>
      </w:r>
      <w:r>
        <w:rPr>
          <w:rFonts w:hint="eastAsia" w:ascii="宋体" w:hAnsi="宋体" w:cs="宋体"/>
        </w:rPr>
        <w:t>投标人在投标截止时间前修改投标函中的投标总报价，应同时修改“已标价工程量清单”中的相应报价。此修改须符合本章第</w:t>
      </w:r>
      <w:r>
        <w:rPr>
          <w:rFonts w:ascii="宋体" w:hAnsi="宋体" w:cs="宋体"/>
        </w:rPr>
        <w:t>4.3</w:t>
      </w:r>
      <w:r>
        <w:rPr>
          <w:rFonts w:hint="eastAsia" w:ascii="宋体" w:hAnsi="宋体" w:cs="宋体"/>
        </w:rPr>
        <w:t>款的有关要求。</w:t>
      </w:r>
    </w:p>
    <w:p>
      <w:pPr>
        <w:tabs>
          <w:tab w:val="left" w:pos="0"/>
          <w:tab w:val="left" w:pos="993"/>
          <w:tab w:val="left" w:pos="1134"/>
        </w:tabs>
        <w:adjustRightInd w:val="0"/>
        <w:snapToGrid w:val="0"/>
        <w:spacing w:line="400" w:lineRule="exact"/>
        <w:ind w:firstLine="420" w:firstLineChars="200"/>
        <w:rPr>
          <w:rFonts w:ascii="宋体" w:hAnsi="宋体" w:cs="宋体"/>
        </w:rPr>
      </w:pPr>
      <w:r>
        <w:rPr>
          <w:rFonts w:ascii="宋体" w:hAnsi="宋体" w:cs="宋体"/>
          <w:kern w:val="0"/>
        </w:rPr>
        <w:t>3.2.3</w:t>
      </w:r>
      <w:r>
        <w:rPr>
          <w:rFonts w:hint="eastAsia" w:ascii="宋体" w:hAnsi="宋体" w:cs="宋体"/>
          <w:kern w:val="0"/>
        </w:rPr>
        <w:t>本项目合同价格形式见投标须知前附表，各投标人的投标报价应充分考虑第四章</w:t>
      </w:r>
      <w:r>
        <w:rPr>
          <w:rFonts w:hint="eastAsia" w:ascii="宋体" w:hAnsi="宋体" w:cs="宋体"/>
        </w:rPr>
        <w:t>“合同条款及格式”所列合同价格风险。</w:t>
      </w:r>
    </w:p>
    <w:p>
      <w:pPr>
        <w:tabs>
          <w:tab w:val="left" w:pos="0"/>
          <w:tab w:val="left" w:pos="993"/>
          <w:tab w:val="left" w:pos="1134"/>
        </w:tabs>
        <w:adjustRightInd w:val="0"/>
        <w:snapToGrid w:val="0"/>
        <w:spacing w:line="400" w:lineRule="exact"/>
        <w:ind w:firstLine="422" w:firstLineChars="200"/>
        <w:rPr>
          <w:rFonts w:ascii="宋体" w:hAnsi="宋体" w:cs="宋体"/>
          <w:b/>
          <w:bCs/>
        </w:rPr>
      </w:pPr>
      <w:r>
        <w:rPr>
          <w:rFonts w:ascii="宋体" w:hAnsi="宋体" w:cs="宋体"/>
          <w:b/>
          <w:bCs/>
        </w:rPr>
        <w:t>3.2.4本项目招标代理费人民币</w:t>
      </w:r>
      <w:r>
        <w:rPr>
          <w:rFonts w:hint="eastAsia" w:ascii="宋体" w:hAnsi="宋体" w:cs="宋体"/>
          <w:b/>
          <w:bCs/>
          <w:highlight w:val="yellow"/>
        </w:rPr>
        <w:t>3630</w:t>
      </w:r>
      <w:r>
        <w:rPr>
          <w:rFonts w:ascii="宋体" w:hAnsi="宋体" w:cs="宋体"/>
          <w:b/>
          <w:bCs/>
        </w:rPr>
        <w:t>元由中标人在开标结束后支付给代理机构，请各投标人在报价时考虑上述费用。</w:t>
      </w:r>
    </w:p>
    <w:p>
      <w:pPr>
        <w:pStyle w:val="4"/>
        <w:spacing w:line="400" w:lineRule="exact"/>
        <w:rPr>
          <w:rFonts w:ascii="宋体" w:hAnsi="宋体" w:eastAsia="宋体" w:cs="宋体"/>
          <w:sz w:val="21"/>
          <w:szCs w:val="21"/>
        </w:rPr>
      </w:pPr>
      <w:bookmarkStart w:id="74" w:name="_Toc389065165"/>
      <w:bookmarkStart w:id="75" w:name="_Toc498006666"/>
      <w:r>
        <w:rPr>
          <w:rFonts w:ascii="宋体" w:hAnsi="宋体" w:eastAsia="宋体" w:cs="宋体"/>
          <w:sz w:val="21"/>
          <w:szCs w:val="21"/>
        </w:rPr>
        <w:t xml:space="preserve">3.3 </w:t>
      </w:r>
      <w:r>
        <w:rPr>
          <w:rFonts w:hint="eastAsia" w:ascii="宋体" w:hAnsi="宋体" w:eastAsia="宋体" w:cs="宋体"/>
          <w:sz w:val="21"/>
          <w:szCs w:val="21"/>
        </w:rPr>
        <w:t>投标有效期</w:t>
      </w:r>
      <w:bookmarkEnd w:id="74"/>
      <w:bookmarkEnd w:id="75"/>
    </w:p>
    <w:p>
      <w:pPr>
        <w:spacing w:line="400" w:lineRule="exact"/>
        <w:ind w:firstLine="420" w:firstLineChars="200"/>
        <w:rPr>
          <w:rFonts w:ascii="宋体"/>
        </w:rPr>
      </w:pPr>
      <w:r>
        <w:rPr>
          <w:rFonts w:ascii="宋体" w:hAnsi="宋体" w:cs="宋体"/>
        </w:rPr>
        <w:t xml:space="preserve">3.3.1 </w:t>
      </w:r>
      <w:r>
        <w:rPr>
          <w:rFonts w:hint="eastAsia" w:ascii="宋体" w:hAnsi="宋体" w:cs="宋体"/>
        </w:rPr>
        <w:t>在投标人须知前附表规定的投标有效期内，投标人不得要求撤销或修改其投标文件。</w:t>
      </w:r>
    </w:p>
    <w:p>
      <w:pPr>
        <w:spacing w:line="400" w:lineRule="exact"/>
        <w:ind w:firstLine="420" w:firstLineChars="200"/>
        <w:rPr>
          <w:rFonts w:ascii="宋体"/>
        </w:rPr>
      </w:pPr>
      <w:r>
        <w:rPr>
          <w:rFonts w:ascii="宋体" w:hAnsi="宋体" w:cs="宋体"/>
        </w:rPr>
        <w:t xml:space="preserve">3.3.2 </w:t>
      </w:r>
      <w:r>
        <w:rPr>
          <w:rFonts w:hint="eastAsia" w:ascii="宋体" w:hAnsi="宋体" w:cs="宋体"/>
        </w:rPr>
        <w:t>出现特殊情况需要延长投标有效期的，招标人将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spacing w:line="400" w:lineRule="exact"/>
        <w:rPr>
          <w:rFonts w:ascii="宋体" w:hAnsi="宋体" w:eastAsia="宋体" w:cs="宋体"/>
          <w:sz w:val="21"/>
          <w:szCs w:val="21"/>
        </w:rPr>
      </w:pPr>
      <w:bookmarkStart w:id="76" w:name="_Toc498006667"/>
      <w:bookmarkStart w:id="77" w:name="_Toc389065166"/>
      <w:r>
        <w:rPr>
          <w:rFonts w:ascii="宋体" w:hAnsi="宋体" w:eastAsia="宋体" w:cs="宋体"/>
          <w:sz w:val="21"/>
          <w:szCs w:val="21"/>
        </w:rPr>
        <w:t xml:space="preserve">3.4 </w:t>
      </w:r>
      <w:r>
        <w:rPr>
          <w:rFonts w:hint="eastAsia" w:ascii="宋体" w:hAnsi="宋体" w:eastAsia="宋体" w:cs="宋体"/>
          <w:sz w:val="21"/>
          <w:szCs w:val="21"/>
        </w:rPr>
        <w:t>投标保证金</w:t>
      </w:r>
      <w:bookmarkEnd w:id="76"/>
      <w:bookmarkEnd w:id="77"/>
    </w:p>
    <w:p>
      <w:pPr>
        <w:spacing w:line="400" w:lineRule="exact"/>
        <w:ind w:firstLine="420" w:firstLineChars="200"/>
        <w:rPr>
          <w:rFonts w:ascii="宋体"/>
        </w:rPr>
      </w:pPr>
      <w:r>
        <w:rPr>
          <w:rFonts w:ascii="宋体" w:hAnsi="宋体" w:cs="宋体"/>
        </w:rPr>
        <w:t xml:space="preserve">3.4.1 </w:t>
      </w:r>
      <w:r>
        <w:rPr>
          <w:rFonts w:hint="eastAsia" w:ascii="宋体" w:hAnsi="宋体" w:cs="宋体"/>
        </w:rPr>
        <w:t>投标人必须在投标截止时间前，按投标人须知前附表的规定递交投标保证金。</w:t>
      </w:r>
    </w:p>
    <w:p>
      <w:pPr>
        <w:spacing w:line="400" w:lineRule="exact"/>
        <w:ind w:firstLine="420" w:firstLineChars="200"/>
        <w:rPr>
          <w:rFonts w:ascii="宋体"/>
        </w:rPr>
      </w:pPr>
      <w:r>
        <w:rPr>
          <w:rFonts w:ascii="宋体" w:hAnsi="宋体" w:cs="宋体"/>
        </w:rPr>
        <w:t xml:space="preserve">3.4.2 </w:t>
      </w:r>
      <w:r>
        <w:rPr>
          <w:rFonts w:hint="eastAsia" w:ascii="宋体" w:hAnsi="宋体" w:cs="宋体"/>
        </w:rPr>
        <w:t>投标人不按本章第</w:t>
      </w:r>
      <w:r>
        <w:rPr>
          <w:rFonts w:ascii="宋体" w:hAnsi="宋体" w:cs="宋体"/>
        </w:rPr>
        <w:t>3.4.1</w:t>
      </w:r>
      <w:r>
        <w:rPr>
          <w:rFonts w:hint="eastAsia" w:ascii="宋体" w:hAnsi="宋体" w:cs="宋体"/>
        </w:rPr>
        <w:t>项要求提交投标保证金的，其投标文件无效。</w:t>
      </w:r>
    </w:p>
    <w:p>
      <w:pPr>
        <w:spacing w:line="400" w:lineRule="exact"/>
        <w:ind w:left="420" w:leftChars="200"/>
        <w:rPr>
          <w:rFonts w:ascii="宋体"/>
        </w:rPr>
      </w:pPr>
      <w:r>
        <w:rPr>
          <w:rFonts w:ascii="宋体" w:hAnsi="宋体" w:cs="宋体"/>
        </w:rPr>
        <w:t xml:space="preserve">3.4.3 </w:t>
      </w:r>
      <w:r>
        <w:rPr>
          <w:rFonts w:hint="eastAsia" w:ascii="宋体" w:hAnsi="宋体" w:cs="宋体"/>
          <w:highlight w:val="white"/>
        </w:rPr>
        <w:t>招标人与中标人签订合同后</w:t>
      </w:r>
      <w:r>
        <w:rPr>
          <w:rFonts w:ascii="宋体" w:hAnsi="宋体" w:cs="宋体"/>
          <w:highlight w:val="white"/>
        </w:rPr>
        <w:t>5</w:t>
      </w:r>
      <w:r>
        <w:rPr>
          <w:rFonts w:hint="eastAsia" w:ascii="宋体" w:hAnsi="宋体" w:cs="宋体"/>
          <w:highlight w:val="white"/>
        </w:rPr>
        <w:t>日内，向未中标的投标人和中标人退还投标保证金。</w:t>
      </w:r>
      <w:r>
        <w:rPr>
          <w:rFonts w:ascii="宋体" w:hAnsi="宋体" w:cs="宋体"/>
        </w:rPr>
        <w:t xml:space="preserve">3.4.4 </w:t>
      </w:r>
      <w:r>
        <w:rPr>
          <w:rFonts w:hint="eastAsia" w:ascii="宋体" w:hAnsi="宋体" w:cs="宋体"/>
        </w:rPr>
        <w:t>有下列情形之一的，投标保证金将不予退还：</w:t>
      </w:r>
    </w:p>
    <w:p>
      <w:pPr>
        <w:spacing w:line="400" w:lineRule="exact"/>
        <w:ind w:firstLine="420" w:firstLineChars="200"/>
        <w:rPr>
          <w:rFonts w:ascii="宋体"/>
        </w:rPr>
      </w:pPr>
      <w:r>
        <w:rPr>
          <w:rFonts w:hint="eastAsia" w:ascii="宋体" w:hAnsi="宋体" w:cs="宋体"/>
        </w:rPr>
        <w:t>①投标人在投标有效期内撤销或修改其投标文件；</w:t>
      </w:r>
    </w:p>
    <w:p>
      <w:pPr>
        <w:spacing w:line="400" w:lineRule="exact"/>
        <w:ind w:firstLine="420" w:firstLineChars="200"/>
        <w:rPr>
          <w:rFonts w:ascii="宋体"/>
        </w:rPr>
      </w:pPr>
      <w:r>
        <w:rPr>
          <w:rFonts w:hint="eastAsia" w:ascii="宋体" w:hAnsi="宋体" w:cs="宋体"/>
        </w:rPr>
        <w:t>②中标人无正当理由不与招标人订立合同；</w:t>
      </w:r>
    </w:p>
    <w:p>
      <w:pPr>
        <w:spacing w:line="400" w:lineRule="exact"/>
        <w:ind w:firstLine="420" w:firstLineChars="200"/>
        <w:rPr>
          <w:rFonts w:ascii="宋体"/>
        </w:rPr>
      </w:pPr>
      <w:r>
        <w:rPr>
          <w:rFonts w:hint="eastAsia" w:ascii="宋体" w:hAnsi="宋体" w:cs="宋体"/>
        </w:rPr>
        <w:t>③中标人在签订合同时向招标人提出附加条件；</w:t>
      </w:r>
    </w:p>
    <w:p>
      <w:pPr>
        <w:spacing w:line="400" w:lineRule="exact"/>
        <w:ind w:firstLine="420" w:firstLineChars="200"/>
        <w:rPr>
          <w:rFonts w:ascii="宋体" w:hAnsi="宋体" w:cs="宋体"/>
        </w:rPr>
      </w:pPr>
      <w:r>
        <w:rPr>
          <w:rFonts w:hint="eastAsia" w:ascii="宋体" w:hAnsi="宋体" w:cs="宋体"/>
        </w:rPr>
        <w:t>④中标人不按照招标文件要求提交履约保证金的。</w:t>
      </w:r>
    </w:p>
    <w:p>
      <w:pPr>
        <w:pStyle w:val="4"/>
        <w:spacing w:line="400" w:lineRule="exact"/>
        <w:rPr>
          <w:rFonts w:ascii="宋体" w:hAnsi="宋体" w:eastAsia="宋体" w:cs="宋体"/>
          <w:sz w:val="21"/>
          <w:szCs w:val="21"/>
        </w:rPr>
      </w:pPr>
      <w:bookmarkStart w:id="78" w:name="_Toc389065172"/>
      <w:bookmarkStart w:id="79" w:name="_Toc498006674"/>
      <w:r>
        <w:rPr>
          <w:rFonts w:ascii="宋体" w:hAnsi="宋体" w:eastAsia="宋体" w:cs="宋体"/>
          <w:sz w:val="21"/>
          <w:szCs w:val="21"/>
        </w:rPr>
        <w:t xml:space="preserve">4.3 </w:t>
      </w:r>
      <w:r>
        <w:rPr>
          <w:rFonts w:hint="eastAsia" w:ascii="宋体" w:hAnsi="宋体" w:eastAsia="宋体" w:cs="宋体"/>
          <w:sz w:val="21"/>
          <w:szCs w:val="21"/>
        </w:rPr>
        <w:t>投标文件的修改与撤回</w:t>
      </w:r>
      <w:bookmarkEnd w:id="78"/>
      <w:bookmarkEnd w:id="79"/>
    </w:p>
    <w:p>
      <w:pPr>
        <w:spacing w:line="400" w:lineRule="exact"/>
        <w:ind w:firstLine="420" w:firstLineChars="200"/>
        <w:rPr>
          <w:rFonts w:ascii="宋体"/>
        </w:rPr>
      </w:pPr>
      <w:r>
        <w:rPr>
          <w:rFonts w:hint="eastAsia" w:ascii="宋体" w:hAnsi="宋体" w:cs="宋体"/>
        </w:rPr>
        <w:t>在本章第</w:t>
      </w:r>
      <w:r>
        <w:rPr>
          <w:rFonts w:ascii="宋体" w:hAnsi="宋体" w:cs="宋体"/>
        </w:rPr>
        <w:t>4.2.1</w:t>
      </w:r>
      <w:r>
        <w:rPr>
          <w:rFonts w:hint="eastAsia" w:ascii="宋体" w:hAnsi="宋体" w:cs="宋体"/>
        </w:rPr>
        <w:t>项规定的投标截止时间前，投标人可以修改或撤回已递交的投标文件。</w:t>
      </w:r>
      <w:bookmarkStart w:id="80" w:name="_Toc389065173"/>
    </w:p>
    <w:p>
      <w:pPr>
        <w:pStyle w:val="4"/>
        <w:spacing w:line="400" w:lineRule="exact"/>
        <w:rPr>
          <w:rFonts w:ascii="宋体" w:hAnsi="宋体" w:eastAsia="宋体" w:cs="宋体"/>
          <w:sz w:val="21"/>
          <w:szCs w:val="21"/>
        </w:rPr>
      </w:pPr>
      <w:bookmarkStart w:id="81" w:name="_Toc498006675"/>
      <w:r>
        <w:rPr>
          <w:rFonts w:ascii="宋体" w:hAnsi="宋体" w:eastAsia="宋体" w:cs="宋体"/>
          <w:sz w:val="21"/>
          <w:szCs w:val="21"/>
        </w:rPr>
        <w:t xml:space="preserve">5 </w:t>
      </w:r>
      <w:r>
        <w:rPr>
          <w:rFonts w:hint="eastAsia" w:ascii="宋体" w:hAnsi="宋体" w:eastAsia="宋体" w:cs="宋体"/>
          <w:sz w:val="21"/>
          <w:szCs w:val="21"/>
        </w:rPr>
        <w:t>开标</w:t>
      </w:r>
      <w:bookmarkEnd w:id="80"/>
      <w:bookmarkEnd w:id="81"/>
    </w:p>
    <w:p>
      <w:pPr>
        <w:pStyle w:val="4"/>
        <w:spacing w:line="400" w:lineRule="exact"/>
        <w:rPr>
          <w:rFonts w:ascii="宋体" w:hAnsi="宋体" w:eastAsia="宋体" w:cs="宋体"/>
          <w:sz w:val="21"/>
          <w:szCs w:val="21"/>
        </w:rPr>
      </w:pPr>
      <w:bookmarkStart w:id="82" w:name="_Toc389065174"/>
      <w:bookmarkStart w:id="83" w:name="_Toc498006676"/>
      <w:r>
        <w:rPr>
          <w:rFonts w:ascii="宋体" w:hAnsi="宋体" w:eastAsia="宋体" w:cs="宋体"/>
          <w:sz w:val="21"/>
          <w:szCs w:val="21"/>
        </w:rPr>
        <w:t xml:space="preserve">5.1 </w:t>
      </w:r>
      <w:r>
        <w:rPr>
          <w:rFonts w:hint="eastAsia" w:ascii="宋体" w:hAnsi="宋体" w:eastAsia="宋体" w:cs="宋体"/>
          <w:sz w:val="21"/>
          <w:szCs w:val="21"/>
        </w:rPr>
        <w:t>开标时间、地点</w:t>
      </w:r>
      <w:bookmarkEnd w:id="82"/>
      <w:r>
        <w:rPr>
          <w:rFonts w:hint="eastAsia" w:ascii="宋体" w:hAnsi="宋体" w:eastAsia="宋体" w:cs="宋体"/>
          <w:sz w:val="21"/>
          <w:szCs w:val="21"/>
        </w:rPr>
        <w:t>和投标人参会代表</w:t>
      </w:r>
      <w:bookmarkEnd w:id="83"/>
    </w:p>
    <w:p>
      <w:pPr>
        <w:spacing w:line="400" w:lineRule="exact"/>
        <w:ind w:firstLine="420" w:firstLineChars="200"/>
        <w:rPr>
          <w:rFonts w:ascii="宋体"/>
        </w:rPr>
      </w:pPr>
      <w:r>
        <w:rPr>
          <w:rFonts w:ascii="宋体" w:hAnsi="宋体" w:cs="宋体"/>
        </w:rPr>
        <w:t>5.1.1</w:t>
      </w:r>
      <w:r>
        <w:rPr>
          <w:rFonts w:hint="eastAsia" w:ascii="宋体" w:hAnsi="宋体" w:cs="宋体"/>
        </w:rPr>
        <w:t>招标人在投标人须知前附表规定的时间和地点公开开标；</w:t>
      </w:r>
    </w:p>
    <w:p>
      <w:pPr>
        <w:spacing w:line="400" w:lineRule="exact"/>
        <w:ind w:firstLine="420" w:firstLineChars="200"/>
        <w:rPr>
          <w:rFonts w:ascii="宋体"/>
        </w:rPr>
      </w:pPr>
      <w:r>
        <w:rPr>
          <w:rFonts w:ascii="宋体" w:hAnsi="宋体" w:cs="宋体"/>
        </w:rPr>
        <w:t>5.1.2</w:t>
      </w:r>
      <w:r>
        <w:rPr>
          <w:rFonts w:hint="eastAsia" w:ascii="宋体" w:hAnsi="宋体" w:cs="宋体"/>
        </w:rPr>
        <w:t>参加开标会的投标人代表的要求见投标人须知前附表。未按要求派相关人员参加开标的，其投标将被拒绝。</w:t>
      </w:r>
    </w:p>
    <w:p>
      <w:pPr>
        <w:pStyle w:val="4"/>
        <w:spacing w:line="400" w:lineRule="exact"/>
        <w:rPr>
          <w:rFonts w:ascii="宋体" w:hAnsi="宋体" w:eastAsia="宋体" w:cs="宋体"/>
          <w:sz w:val="21"/>
          <w:szCs w:val="21"/>
        </w:rPr>
      </w:pPr>
      <w:bookmarkStart w:id="84" w:name="_Toc389065175"/>
      <w:bookmarkStart w:id="85" w:name="_Toc498006677"/>
      <w:r>
        <w:rPr>
          <w:rFonts w:ascii="宋体" w:hAnsi="宋体" w:eastAsia="宋体" w:cs="宋体"/>
          <w:sz w:val="21"/>
          <w:szCs w:val="21"/>
        </w:rPr>
        <w:t xml:space="preserve">5.2 </w:t>
      </w:r>
      <w:r>
        <w:rPr>
          <w:rFonts w:hint="eastAsia" w:ascii="宋体" w:hAnsi="宋体" w:eastAsia="宋体" w:cs="宋体"/>
          <w:sz w:val="21"/>
          <w:szCs w:val="21"/>
        </w:rPr>
        <w:t>开标程序</w:t>
      </w:r>
      <w:bookmarkEnd w:id="84"/>
      <w:bookmarkEnd w:id="85"/>
    </w:p>
    <w:p>
      <w:pPr>
        <w:spacing w:line="400" w:lineRule="exact"/>
        <w:ind w:firstLine="420" w:firstLineChars="200"/>
        <w:rPr>
          <w:rFonts w:ascii="宋体"/>
        </w:rPr>
      </w:pPr>
      <w:bookmarkStart w:id="86" w:name="_Toc389065176"/>
      <w:r>
        <w:rPr>
          <w:rFonts w:ascii="宋体" w:hAnsi="宋体" w:cs="宋体"/>
        </w:rPr>
        <w:t>5.2.1</w:t>
      </w:r>
      <w:r>
        <w:rPr>
          <w:rFonts w:hint="eastAsia" w:ascii="宋体" w:hAnsi="宋体" w:cs="宋体"/>
        </w:rPr>
        <w:t>开标程序见投标人须知前附表。</w:t>
      </w:r>
    </w:p>
    <w:bookmarkEnd w:id="86"/>
    <w:p>
      <w:pPr>
        <w:pStyle w:val="4"/>
        <w:spacing w:line="400" w:lineRule="exact"/>
        <w:rPr>
          <w:rFonts w:ascii="宋体" w:hAnsi="宋体" w:eastAsia="宋体" w:cs="宋体"/>
          <w:sz w:val="21"/>
          <w:szCs w:val="21"/>
        </w:rPr>
      </w:pPr>
      <w:bookmarkStart w:id="87" w:name="_Toc498006679"/>
      <w:bookmarkStart w:id="88" w:name="_Toc389065177"/>
      <w:r>
        <w:rPr>
          <w:rFonts w:ascii="宋体" w:hAnsi="宋体" w:eastAsia="宋体" w:cs="宋体"/>
          <w:sz w:val="21"/>
          <w:szCs w:val="21"/>
        </w:rPr>
        <w:t xml:space="preserve">6 </w:t>
      </w:r>
      <w:r>
        <w:rPr>
          <w:rFonts w:hint="eastAsia" w:ascii="宋体" w:hAnsi="宋体" w:eastAsia="宋体" w:cs="宋体"/>
          <w:sz w:val="21"/>
          <w:szCs w:val="21"/>
        </w:rPr>
        <w:t>评标</w:t>
      </w:r>
      <w:bookmarkEnd w:id="87"/>
      <w:bookmarkEnd w:id="88"/>
    </w:p>
    <w:p>
      <w:pPr>
        <w:pStyle w:val="4"/>
        <w:spacing w:line="400" w:lineRule="exact"/>
        <w:rPr>
          <w:rFonts w:ascii="宋体" w:hAnsi="宋体" w:eastAsia="宋体" w:cs="宋体"/>
          <w:sz w:val="21"/>
          <w:szCs w:val="21"/>
        </w:rPr>
      </w:pPr>
      <w:bookmarkStart w:id="89" w:name="_Toc389065178"/>
      <w:bookmarkStart w:id="90" w:name="_Toc498006680"/>
      <w:r>
        <w:rPr>
          <w:rFonts w:ascii="宋体" w:hAnsi="宋体" w:eastAsia="宋体" w:cs="宋体"/>
          <w:sz w:val="21"/>
          <w:szCs w:val="21"/>
        </w:rPr>
        <w:t xml:space="preserve">6.1 </w:t>
      </w:r>
      <w:r>
        <w:rPr>
          <w:rFonts w:hint="eastAsia" w:ascii="宋体" w:hAnsi="宋体" w:eastAsia="宋体" w:cs="宋体"/>
          <w:sz w:val="21"/>
          <w:szCs w:val="21"/>
        </w:rPr>
        <w:t>评标委员会</w:t>
      </w:r>
      <w:bookmarkEnd w:id="89"/>
      <w:bookmarkEnd w:id="90"/>
    </w:p>
    <w:p>
      <w:pPr>
        <w:spacing w:line="400" w:lineRule="exact"/>
        <w:ind w:firstLine="420" w:firstLineChars="200"/>
        <w:rPr>
          <w:rFonts w:ascii="宋体"/>
        </w:rPr>
      </w:pPr>
      <w:r>
        <w:rPr>
          <w:rFonts w:ascii="宋体" w:hAnsi="宋体" w:cs="宋体"/>
        </w:rPr>
        <w:t xml:space="preserve">6.1.1 </w:t>
      </w:r>
      <w:r>
        <w:rPr>
          <w:rFonts w:hint="eastAsia" w:ascii="宋体" w:hAnsi="宋体" w:cs="宋体"/>
        </w:rPr>
        <w:t>评标由招标人依法组建的评标委员会负责。评标委员会成员人数以及技术、经济等方面专家的确定方式见“投标人须知前附表”。</w:t>
      </w:r>
    </w:p>
    <w:p>
      <w:pPr>
        <w:spacing w:line="400" w:lineRule="exact"/>
        <w:ind w:firstLine="420" w:firstLineChars="200"/>
        <w:rPr>
          <w:rFonts w:ascii="宋体"/>
        </w:rPr>
      </w:pPr>
      <w:r>
        <w:rPr>
          <w:rFonts w:ascii="宋体" w:hAnsi="宋体" w:cs="宋体"/>
        </w:rPr>
        <w:t xml:space="preserve">6.1.2 </w:t>
      </w:r>
      <w:r>
        <w:rPr>
          <w:rFonts w:hint="eastAsia" w:ascii="宋体" w:hAnsi="宋体" w:cs="宋体"/>
        </w:rPr>
        <w:t>评标委员会成员有下列情形之一的，应当回避：</w:t>
      </w:r>
      <w:bookmarkStart w:id="91" w:name="_Toc389065179"/>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）投标人或投标人的主要负责人的近亲属；</w:t>
      </w:r>
    </w:p>
    <w:p>
      <w:pPr>
        <w:spacing w:line="400" w:lineRule="exact"/>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）项目主管部门或者行政监督部门的人员；</w:t>
      </w:r>
    </w:p>
    <w:p>
      <w:pPr>
        <w:spacing w:line="400" w:lineRule="exact"/>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）与投标人有经济利益关系，可能影响对投标公正评审的；</w:t>
      </w:r>
    </w:p>
    <w:p>
      <w:pPr>
        <w:spacing w:line="400" w:lineRule="exact"/>
        <w:ind w:firstLine="420" w:firstLineChars="200"/>
        <w:rPr>
          <w:rFonts w:ascii="宋体"/>
        </w:rPr>
      </w:pPr>
      <w:r>
        <w:rPr>
          <w:rFonts w:hint="eastAsia" w:ascii="宋体" w:hAnsi="宋体" w:cs="宋体"/>
        </w:rPr>
        <w:t>（</w:t>
      </w:r>
      <w:r>
        <w:rPr>
          <w:rFonts w:ascii="宋体" w:hAnsi="宋体" w:cs="宋体"/>
        </w:rPr>
        <w:t>4</w:t>
      </w:r>
      <w:r>
        <w:rPr>
          <w:rFonts w:hint="eastAsia" w:ascii="宋体" w:hAnsi="宋体" w:cs="宋体"/>
        </w:rPr>
        <w:t>）曾因在招标、评标以及其他与招标投标有关活动中从事违法行为而受过行政处罚或刑事处罚的。</w:t>
      </w:r>
    </w:p>
    <w:p>
      <w:pPr>
        <w:pStyle w:val="4"/>
        <w:spacing w:line="400" w:lineRule="exact"/>
        <w:rPr>
          <w:rFonts w:ascii="宋体" w:hAnsi="宋体" w:eastAsia="宋体" w:cs="宋体"/>
          <w:sz w:val="21"/>
          <w:szCs w:val="21"/>
        </w:rPr>
      </w:pPr>
      <w:bookmarkStart w:id="92" w:name="_Toc498006681"/>
      <w:r>
        <w:rPr>
          <w:rFonts w:ascii="宋体" w:hAnsi="宋体" w:eastAsia="宋体" w:cs="宋体"/>
          <w:sz w:val="21"/>
          <w:szCs w:val="21"/>
        </w:rPr>
        <w:t xml:space="preserve">6.2 </w:t>
      </w:r>
      <w:r>
        <w:rPr>
          <w:rFonts w:hint="eastAsia" w:ascii="宋体" w:hAnsi="宋体" w:eastAsia="宋体" w:cs="宋体"/>
          <w:sz w:val="21"/>
          <w:szCs w:val="21"/>
        </w:rPr>
        <w:t>评标原则</w:t>
      </w:r>
      <w:bookmarkEnd w:id="91"/>
      <w:bookmarkEnd w:id="92"/>
    </w:p>
    <w:p>
      <w:pPr>
        <w:spacing w:line="400" w:lineRule="exact"/>
        <w:ind w:firstLine="420" w:firstLineChars="200"/>
        <w:rPr>
          <w:rFonts w:ascii="宋体"/>
        </w:rPr>
      </w:pPr>
      <w:r>
        <w:rPr>
          <w:rFonts w:hint="eastAsia" w:ascii="宋体" w:hAnsi="宋体" w:cs="宋体"/>
        </w:rPr>
        <w:t>评标活动遵循公平、公正、科学和择优的原则。</w:t>
      </w:r>
    </w:p>
    <w:p>
      <w:pPr>
        <w:pStyle w:val="4"/>
        <w:spacing w:line="400" w:lineRule="exact"/>
        <w:rPr>
          <w:rFonts w:ascii="宋体" w:hAnsi="宋体" w:eastAsia="宋体" w:cs="宋体"/>
          <w:sz w:val="21"/>
          <w:szCs w:val="21"/>
        </w:rPr>
      </w:pPr>
      <w:bookmarkStart w:id="93" w:name="_Toc389065180"/>
      <w:bookmarkStart w:id="94" w:name="_Toc498006682"/>
      <w:r>
        <w:rPr>
          <w:rFonts w:ascii="宋体" w:hAnsi="宋体" w:eastAsia="宋体" w:cs="宋体"/>
          <w:sz w:val="21"/>
          <w:szCs w:val="21"/>
        </w:rPr>
        <w:t xml:space="preserve">6.3 </w:t>
      </w:r>
      <w:r>
        <w:rPr>
          <w:rFonts w:hint="eastAsia" w:ascii="宋体" w:hAnsi="宋体" w:eastAsia="宋体" w:cs="宋体"/>
          <w:sz w:val="21"/>
          <w:szCs w:val="21"/>
        </w:rPr>
        <w:t>评标</w:t>
      </w:r>
      <w:bookmarkEnd w:id="93"/>
      <w:bookmarkEnd w:id="94"/>
    </w:p>
    <w:p>
      <w:pPr>
        <w:spacing w:line="400" w:lineRule="exact"/>
        <w:ind w:firstLine="420" w:firstLineChars="200"/>
        <w:rPr>
          <w:rFonts w:ascii="宋体"/>
        </w:rPr>
      </w:pPr>
      <w:r>
        <w:rPr>
          <w:rFonts w:hint="eastAsia" w:ascii="宋体" w:hAnsi="宋体" w:cs="宋体"/>
        </w:rPr>
        <w:t>评标委员会按照第三章“评标办法”规定的方法、评审因素、标准和程序对投标文件进行评审。第三章“评标办法”没有规定的方法、评审因素和标准，不作为评标依据。</w:t>
      </w:r>
      <w:bookmarkStart w:id="95" w:name="_Toc389065184"/>
    </w:p>
    <w:p>
      <w:pPr>
        <w:pStyle w:val="4"/>
        <w:spacing w:line="400" w:lineRule="exact"/>
        <w:rPr>
          <w:rFonts w:ascii="宋体" w:hAnsi="宋体" w:eastAsia="宋体" w:cs="宋体"/>
          <w:sz w:val="21"/>
          <w:szCs w:val="21"/>
        </w:rPr>
      </w:pPr>
      <w:bookmarkStart w:id="96" w:name="_Toc498006683"/>
      <w:bookmarkStart w:id="97" w:name="_Toc389065183"/>
      <w:r>
        <w:rPr>
          <w:rFonts w:ascii="宋体" w:hAnsi="宋体" w:eastAsia="宋体" w:cs="宋体"/>
          <w:sz w:val="21"/>
          <w:szCs w:val="21"/>
        </w:rPr>
        <w:t xml:space="preserve">6.4 </w:t>
      </w:r>
      <w:r>
        <w:rPr>
          <w:rFonts w:hint="eastAsia" w:ascii="宋体" w:hAnsi="宋体" w:eastAsia="宋体" w:cs="宋体"/>
          <w:sz w:val="21"/>
          <w:szCs w:val="21"/>
        </w:rPr>
        <w:t>评标结果公示</w:t>
      </w:r>
      <w:bookmarkEnd w:id="96"/>
      <w:bookmarkEnd w:id="97"/>
    </w:p>
    <w:p>
      <w:pPr>
        <w:spacing w:line="400" w:lineRule="exact"/>
        <w:ind w:firstLine="420" w:firstLineChars="200"/>
        <w:rPr>
          <w:rFonts w:ascii="宋体"/>
        </w:rPr>
      </w:pPr>
      <w:r>
        <w:rPr>
          <w:rFonts w:ascii="宋体" w:hAnsi="宋体" w:cs="宋体"/>
        </w:rPr>
        <w:t>6.4.1</w:t>
      </w:r>
      <w:r>
        <w:rPr>
          <w:rFonts w:hint="eastAsia" w:ascii="宋体" w:hAnsi="宋体" w:cs="宋体"/>
        </w:rPr>
        <w:t>招标人在收到评标报告之日起</w:t>
      </w:r>
      <w:r>
        <w:rPr>
          <w:rFonts w:ascii="宋体" w:hAnsi="宋体" w:cs="宋体"/>
        </w:rPr>
        <w:t>3</w:t>
      </w:r>
      <w:r>
        <w:rPr>
          <w:rFonts w:hint="eastAsia" w:ascii="宋体" w:hAnsi="宋体" w:cs="宋体"/>
        </w:rPr>
        <w:t>日内在本招标项目招标公告发布的同一媒介发布评标结果公示，公示期不少于</w:t>
      </w:r>
      <w:r>
        <w:rPr>
          <w:rFonts w:ascii="宋体" w:hAnsi="宋体" w:cs="宋体"/>
        </w:rPr>
        <w:t>3</w:t>
      </w:r>
      <w:r>
        <w:rPr>
          <w:rFonts w:hint="eastAsia" w:ascii="宋体" w:hAnsi="宋体" w:cs="宋体"/>
        </w:rPr>
        <w:t>日。</w:t>
      </w:r>
    </w:p>
    <w:p>
      <w:pPr>
        <w:spacing w:line="400" w:lineRule="exact"/>
        <w:ind w:firstLine="420" w:firstLineChars="200"/>
        <w:rPr>
          <w:rFonts w:ascii="宋体"/>
        </w:rPr>
      </w:pPr>
      <w:r>
        <w:rPr>
          <w:rFonts w:ascii="宋体" w:hAnsi="宋体" w:cs="宋体"/>
        </w:rPr>
        <w:t xml:space="preserve">6.4.2 </w:t>
      </w:r>
      <w:r>
        <w:rPr>
          <w:rFonts w:hint="eastAsia" w:ascii="宋体" w:hAnsi="宋体" w:cs="宋体"/>
        </w:rPr>
        <w:t>投标人或者其他利害关系人对评标结果有异议的，应当在公示期间提出。招标人自收到异议之日起</w:t>
      </w:r>
      <w:r>
        <w:rPr>
          <w:rFonts w:ascii="宋体" w:hAnsi="宋体" w:cs="宋体"/>
        </w:rPr>
        <w:t>3</w:t>
      </w:r>
      <w:r>
        <w:rPr>
          <w:rFonts w:hint="eastAsia" w:ascii="宋体" w:hAnsi="宋体" w:cs="宋体"/>
        </w:rPr>
        <w:t>日内作出答复。对招标人答复不满意或招标人拒不答复的，投标人可按照本章第</w:t>
      </w:r>
      <w:r>
        <w:rPr>
          <w:rFonts w:ascii="宋体" w:hAnsi="宋体" w:cs="宋体"/>
        </w:rPr>
        <w:t>8.5</w:t>
      </w:r>
      <w:r>
        <w:rPr>
          <w:rFonts w:hint="eastAsia" w:ascii="宋体" w:hAnsi="宋体" w:cs="宋体"/>
        </w:rPr>
        <w:t>条的规定程序向有关行政监督部门投诉。</w:t>
      </w:r>
    </w:p>
    <w:p>
      <w:pPr>
        <w:pStyle w:val="4"/>
        <w:spacing w:line="400" w:lineRule="exact"/>
        <w:rPr>
          <w:rFonts w:ascii="宋体" w:hAnsi="宋体" w:eastAsia="宋体" w:cs="宋体"/>
          <w:sz w:val="21"/>
          <w:szCs w:val="21"/>
        </w:rPr>
      </w:pPr>
      <w:bookmarkStart w:id="98" w:name="_Toc498006684"/>
      <w:r>
        <w:rPr>
          <w:rFonts w:ascii="宋体" w:hAnsi="宋体" w:eastAsia="宋体" w:cs="宋体"/>
          <w:sz w:val="21"/>
          <w:szCs w:val="21"/>
        </w:rPr>
        <w:t xml:space="preserve">7 </w:t>
      </w:r>
      <w:r>
        <w:rPr>
          <w:rFonts w:hint="eastAsia" w:ascii="宋体" w:hAnsi="宋体" w:eastAsia="宋体" w:cs="宋体"/>
          <w:sz w:val="21"/>
          <w:szCs w:val="21"/>
        </w:rPr>
        <w:t>合同授予</w:t>
      </w:r>
      <w:bookmarkEnd w:id="95"/>
      <w:bookmarkEnd w:id="98"/>
    </w:p>
    <w:p>
      <w:pPr>
        <w:pStyle w:val="4"/>
        <w:spacing w:line="400" w:lineRule="exact"/>
        <w:rPr>
          <w:rFonts w:ascii="宋体" w:hAnsi="宋体" w:eastAsia="宋体" w:cs="宋体"/>
          <w:sz w:val="21"/>
          <w:szCs w:val="21"/>
        </w:rPr>
      </w:pPr>
      <w:bookmarkStart w:id="99" w:name="_Toc389065185"/>
      <w:bookmarkStart w:id="100" w:name="_Toc498006685"/>
      <w:r>
        <w:rPr>
          <w:rFonts w:ascii="宋体" w:hAnsi="宋体" w:eastAsia="宋体" w:cs="宋体"/>
          <w:sz w:val="21"/>
          <w:szCs w:val="21"/>
        </w:rPr>
        <w:t xml:space="preserve">7.1 </w:t>
      </w:r>
      <w:r>
        <w:rPr>
          <w:rFonts w:hint="eastAsia" w:ascii="宋体" w:hAnsi="宋体" w:eastAsia="宋体" w:cs="宋体"/>
          <w:sz w:val="21"/>
          <w:szCs w:val="21"/>
        </w:rPr>
        <w:t>定标方式</w:t>
      </w:r>
      <w:bookmarkEnd w:id="99"/>
      <w:bookmarkEnd w:id="100"/>
    </w:p>
    <w:p>
      <w:pPr>
        <w:spacing w:line="400" w:lineRule="exact"/>
        <w:ind w:firstLine="420" w:firstLineChars="200"/>
        <w:rPr>
          <w:rFonts w:ascii="宋体"/>
        </w:rPr>
      </w:pPr>
      <w:r>
        <w:rPr>
          <w:rFonts w:hint="eastAsia" w:ascii="宋体" w:hAnsi="宋体" w:cs="宋体"/>
        </w:rPr>
        <w:t>除“投标人须知前附表”规定评标委员会直接确定中标人外，招标人依据评标委员会推荐的中标候选人确定中标人，评标委员会推荐中标候选人的人数见“投标人须知前附表”。</w:t>
      </w:r>
    </w:p>
    <w:p>
      <w:pPr>
        <w:pStyle w:val="4"/>
        <w:spacing w:line="400" w:lineRule="exact"/>
        <w:rPr>
          <w:rFonts w:ascii="宋体" w:hAnsi="宋体" w:eastAsia="宋体" w:cs="宋体"/>
          <w:sz w:val="21"/>
          <w:szCs w:val="21"/>
        </w:rPr>
      </w:pPr>
      <w:bookmarkStart w:id="101" w:name="_Toc389065186"/>
      <w:bookmarkStart w:id="102" w:name="_Toc498006686"/>
      <w:r>
        <w:rPr>
          <w:rFonts w:ascii="宋体" w:hAnsi="宋体" w:eastAsia="宋体" w:cs="宋体"/>
          <w:sz w:val="21"/>
          <w:szCs w:val="21"/>
        </w:rPr>
        <w:t xml:space="preserve">7.2 </w:t>
      </w:r>
      <w:r>
        <w:rPr>
          <w:rFonts w:hint="eastAsia" w:ascii="宋体" w:hAnsi="宋体" w:eastAsia="宋体" w:cs="宋体"/>
          <w:sz w:val="21"/>
          <w:szCs w:val="21"/>
        </w:rPr>
        <w:t>中标通知</w:t>
      </w:r>
      <w:bookmarkEnd w:id="101"/>
      <w:r>
        <w:rPr>
          <w:rFonts w:hint="eastAsia" w:ascii="宋体" w:hAnsi="宋体" w:eastAsia="宋体" w:cs="宋体"/>
          <w:sz w:val="21"/>
          <w:szCs w:val="21"/>
        </w:rPr>
        <w:t>及中标结果公告</w:t>
      </w:r>
      <w:bookmarkEnd w:id="102"/>
    </w:p>
    <w:p>
      <w:pPr>
        <w:spacing w:line="400" w:lineRule="exact"/>
        <w:ind w:firstLine="420" w:firstLineChars="200"/>
        <w:rPr>
          <w:rFonts w:ascii="宋体"/>
        </w:rPr>
      </w:pPr>
      <w:r>
        <w:rPr>
          <w:rFonts w:hint="eastAsia" w:ascii="宋体" w:hAnsi="宋体" w:cs="宋体"/>
        </w:rPr>
        <w:t>评标结果公示期满无异议或投诉的，招标人应在</w:t>
      </w:r>
      <w:r>
        <w:rPr>
          <w:rFonts w:ascii="宋体" w:hAnsi="宋体" w:cs="宋体"/>
        </w:rPr>
        <w:t>5</w:t>
      </w:r>
      <w:r>
        <w:rPr>
          <w:rFonts w:hint="eastAsia" w:ascii="宋体" w:hAnsi="宋体" w:cs="宋体"/>
        </w:rPr>
        <w:t>日内按规定的格式以书面形式向中标人发出中标通知书。</w:t>
      </w:r>
    </w:p>
    <w:p>
      <w:pPr>
        <w:pStyle w:val="4"/>
        <w:spacing w:line="400" w:lineRule="exact"/>
        <w:rPr>
          <w:rFonts w:ascii="宋体" w:hAnsi="宋体" w:eastAsia="宋体" w:cs="宋体"/>
          <w:sz w:val="21"/>
          <w:szCs w:val="21"/>
        </w:rPr>
      </w:pPr>
      <w:bookmarkStart w:id="103" w:name="_Toc389065187"/>
      <w:bookmarkStart w:id="104" w:name="_Toc498006687"/>
      <w:r>
        <w:rPr>
          <w:rFonts w:ascii="宋体" w:hAnsi="宋体" w:eastAsia="宋体" w:cs="宋体"/>
          <w:sz w:val="21"/>
          <w:szCs w:val="21"/>
        </w:rPr>
        <w:t xml:space="preserve">7.3 </w:t>
      </w:r>
      <w:r>
        <w:rPr>
          <w:rFonts w:hint="eastAsia" w:ascii="宋体" w:hAnsi="宋体" w:eastAsia="宋体" w:cs="宋体"/>
          <w:sz w:val="21"/>
          <w:szCs w:val="21"/>
        </w:rPr>
        <w:t>履约</w:t>
      </w:r>
      <w:bookmarkEnd w:id="103"/>
      <w:r>
        <w:rPr>
          <w:rFonts w:hint="eastAsia" w:ascii="宋体" w:hAnsi="宋体" w:eastAsia="宋体" w:cs="宋体"/>
          <w:sz w:val="21"/>
          <w:szCs w:val="21"/>
        </w:rPr>
        <w:t>保证金</w:t>
      </w:r>
      <w:bookmarkEnd w:id="104"/>
    </w:p>
    <w:p>
      <w:pPr>
        <w:spacing w:line="400" w:lineRule="exact"/>
        <w:ind w:firstLine="420" w:firstLineChars="200"/>
        <w:rPr>
          <w:rFonts w:ascii="宋体"/>
        </w:rPr>
      </w:pPr>
      <w:r>
        <w:rPr>
          <w:rFonts w:ascii="宋体" w:hAnsi="宋体" w:cs="宋体"/>
        </w:rPr>
        <w:t xml:space="preserve">7.3.1 </w:t>
      </w:r>
      <w:r>
        <w:rPr>
          <w:rFonts w:hint="eastAsia" w:ascii="宋体" w:hAnsi="宋体" w:cs="宋体"/>
        </w:rPr>
        <w:t>在签订合同前，中标人应按“投标人须知前附表”规定的金额、担保形式和招标文件第四章“合同条款及格式”规定的履约担保格式向招标人提交履约保证金。联合体中标的，其履约保证金由牵头人递交，并应符合“投标人须知前附表”规定的金额、担保形式和招标文件第四章“合同条款及格式”规定的履约担保格式要求。</w:t>
      </w:r>
    </w:p>
    <w:p>
      <w:pPr>
        <w:spacing w:line="400" w:lineRule="exact"/>
        <w:ind w:firstLine="420" w:firstLineChars="200"/>
        <w:rPr>
          <w:rFonts w:ascii="宋体"/>
        </w:rPr>
      </w:pPr>
      <w:r>
        <w:rPr>
          <w:rFonts w:ascii="宋体" w:hAnsi="宋体" w:cs="宋体"/>
        </w:rPr>
        <w:t xml:space="preserve">7.3.2 </w:t>
      </w:r>
      <w:r>
        <w:rPr>
          <w:rFonts w:hint="eastAsia" w:ascii="宋体" w:hAnsi="宋体" w:cs="宋体"/>
        </w:rPr>
        <w:t>中标人不能按本章第</w:t>
      </w:r>
      <w:r>
        <w:rPr>
          <w:rFonts w:ascii="宋体" w:hAnsi="宋体" w:cs="宋体"/>
        </w:rPr>
        <w:t>7.3.1</w:t>
      </w:r>
      <w:r>
        <w:rPr>
          <w:rFonts w:hint="eastAsia" w:ascii="宋体" w:hAnsi="宋体" w:cs="宋体"/>
        </w:rPr>
        <w:t>项要求提交履约保证金的，视为放弃中标，其投标保证金不予退还，给招标人造成的损失超过投标保证金数额的，中标人还应当对超过部分予以赔偿。</w:t>
      </w:r>
    </w:p>
    <w:p>
      <w:pPr>
        <w:pStyle w:val="4"/>
        <w:spacing w:line="400" w:lineRule="exact"/>
        <w:rPr>
          <w:rFonts w:ascii="宋体" w:hAnsi="宋体" w:eastAsia="宋体" w:cs="宋体"/>
          <w:sz w:val="21"/>
          <w:szCs w:val="21"/>
        </w:rPr>
      </w:pPr>
      <w:bookmarkStart w:id="105" w:name="_Toc389065188"/>
      <w:bookmarkStart w:id="106" w:name="_Toc498006688"/>
      <w:r>
        <w:rPr>
          <w:rFonts w:ascii="宋体" w:hAnsi="宋体" w:eastAsia="宋体" w:cs="宋体"/>
          <w:sz w:val="21"/>
          <w:szCs w:val="21"/>
        </w:rPr>
        <w:t xml:space="preserve">7.4 </w:t>
      </w:r>
      <w:r>
        <w:rPr>
          <w:rFonts w:hint="eastAsia" w:ascii="宋体" w:hAnsi="宋体" w:eastAsia="宋体" w:cs="宋体"/>
          <w:sz w:val="21"/>
          <w:szCs w:val="21"/>
        </w:rPr>
        <w:t>签订合同</w:t>
      </w:r>
      <w:bookmarkEnd w:id="105"/>
      <w:bookmarkEnd w:id="106"/>
    </w:p>
    <w:p>
      <w:pPr>
        <w:spacing w:line="400" w:lineRule="exact"/>
        <w:ind w:firstLine="420" w:firstLineChars="200"/>
        <w:rPr>
          <w:rFonts w:ascii="宋体"/>
        </w:rPr>
      </w:pPr>
      <w:r>
        <w:rPr>
          <w:rFonts w:ascii="宋体" w:hAnsi="宋体" w:cs="宋体"/>
        </w:rPr>
        <w:t xml:space="preserve">7.4.1 </w:t>
      </w:r>
      <w:r>
        <w:rPr>
          <w:rFonts w:hint="eastAsia" w:ascii="宋体" w:hAnsi="宋体" w:cs="宋体"/>
        </w:rPr>
        <w:t>招标人和中标人应当在投标有效期内以及中标通知书发出之日起</w:t>
      </w:r>
      <w:r>
        <w:rPr>
          <w:rFonts w:ascii="宋体" w:hAnsi="宋体" w:cs="宋体"/>
        </w:rPr>
        <w:t>30</w:t>
      </w:r>
      <w:r>
        <w:rPr>
          <w:rFonts w:hint="eastAsia" w:ascii="宋体" w:hAnsi="宋体" w:cs="宋体"/>
        </w:rPr>
        <w:t>天内，根据招标文件和中标人的投标文件订立书面合同。中标人无正当理由拒签合同的，招标人取消其中标资格，其投标保证金不予退还；给招标人造成的损失超过投标保证金数额的，中标人还应当对超过部分予以赔偿。对依法必须进行招标的项目的中标人，由有关行政监督部门责令改正。</w:t>
      </w:r>
    </w:p>
    <w:p>
      <w:pPr>
        <w:spacing w:line="400" w:lineRule="exact"/>
        <w:ind w:firstLine="420" w:firstLineChars="200"/>
        <w:rPr>
          <w:rFonts w:ascii="宋体"/>
        </w:rPr>
      </w:pPr>
      <w:r>
        <w:rPr>
          <w:rFonts w:ascii="宋体" w:hAnsi="宋体" w:cs="宋体"/>
        </w:rPr>
        <w:t xml:space="preserve">7.4.2 </w:t>
      </w:r>
      <w:r>
        <w:rPr>
          <w:rFonts w:hint="eastAsia" w:ascii="宋体" w:hAnsi="宋体" w:cs="宋体"/>
        </w:rPr>
        <w:t>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pPr>
        <w:spacing w:line="400" w:lineRule="exact"/>
        <w:ind w:firstLine="420" w:firstLineChars="200"/>
        <w:rPr>
          <w:rFonts w:ascii="宋体"/>
        </w:rPr>
      </w:pPr>
      <w:r>
        <w:rPr>
          <w:rFonts w:ascii="宋体" w:hAnsi="宋体" w:cs="宋体"/>
        </w:rPr>
        <w:t xml:space="preserve">7.4.3 </w:t>
      </w:r>
      <w:r>
        <w:rPr>
          <w:rFonts w:hint="eastAsia" w:ascii="宋体" w:hAnsi="宋体" w:cs="宋体"/>
        </w:rPr>
        <w:t>发出中标通知书后，招标人无正当理由拒签合同的，由有关行政监督部门给予警告，责令改正。同时招标人向中标人退还投标保证金；给中标人造成损失的，还应当赔偿损失。</w:t>
      </w:r>
      <w:bookmarkStart w:id="107" w:name="_Toc389065189"/>
    </w:p>
    <w:bookmarkEnd w:id="107"/>
    <w:p>
      <w:pPr>
        <w:pStyle w:val="4"/>
        <w:spacing w:line="400" w:lineRule="exact"/>
        <w:rPr>
          <w:rFonts w:ascii="宋体" w:hAnsi="宋体" w:eastAsia="宋体" w:cs="宋体"/>
          <w:sz w:val="21"/>
          <w:szCs w:val="21"/>
        </w:rPr>
      </w:pPr>
      <w:bookmarkStart w:id="108" w:name="_Toc498006689"/>
      <w:bookmarkStart w:id="109" w:name="_Toc389065192"/>
      <w:r>
        <w:rPr>
          <w:rFonts w:ascii="宋体" w:hAnsi="宋体" w:eastAsia="宋体" w:cs="宋体"/>
          <w:sz w:val="21"/>
          <w:szCs w:val="21"/>
        </w:rPr>
        <w:t xml:space="preserve">8 </w:t>
      </w:r>
      <w:r>
        <w:rPr>
          <w:rFonts w:hint="eastAsia" w:ascii="宋体" w:hAnsi="宋体" w:eastAsia="宋体" w:cs="宋体"/>
          <w:sz w:val="21"/>
          <w:szCs w:val="21"/>
        </w:rPr>
        <w:t>纪律和监督</w:t>
      </w:r>
      <w:bookmarkEnd w:id="108"/>
      <w:bookmarkEnd w:id="109"/>
    </w:p>
    <w:p>
      <w:pPr>
        <w:pStyle w:val="4"/>
        <w:spacing w:line="400" w:lineRule="exact"/>
        <w:rPr>
          <w:rFonts w:ascii="宋体" w:hAnsi="宋体" w:eastAsia="宋体" w:cs="宋体"/>
          <w:sz w:val="21"/>
          <w:szCs w:val="21"/>
        </w:rPr>
      </w:pPr>
      <w:bookmarkStart w:id="110" w:name="_Toc498006690"/>
      <w:bookmarkStart w:id="111" w:name="_Toc389065193"/>
      <w:r>
        <w:rPr>
          <w:rFonts w:ascii="宋体" w:hAnsi="宋体" w:eastAsia="宋体" w:cs="宋体"/>
          <w:sz w:val="21"/>
          <w:szCs w:val="21"/>
        </w:rPr>
        <w:t xml:space="preserve">8.1 </w:t>
      </w:r>
      <w:r>
        <w:rPr>
          <w:rFonts w:hint="eastAsia" w:ascii="宋体" w:hAnsi="宋体" w:eastAsia="宋体" w:cs="宋体"/>
          <w:sz w:val="21"/>
          <w:szCs w:val="21"/>
        </w:rPr>
        <w:t>对招标人的纪律要求</w:t>
      </w:r>
      <w:bookmarkEnd w:id="110"/>
      <w:bookmarkEnd w:id="111"/>
    </w:p>
    <w:p>
      <w:pPr>
        <w:spacing w:line="400" w:lineRule="exact"/>
        <w:ind w:firstLine="420" w:firstLineChars="200"/>
        <w:rPr>
          <w:rFonts w:ascii="宋体"/>
          <w:kern w:val="0"/>
        </w:rPr>
      </w:pPr>
      <w:r>
        <w:rPr>
          <w:rFonts w:hint="eastAsia" w:ascii="宋体" w:hAnsi="宋体" w:cs="宋体"/>
        </w:rPr>
        <w:t>招标人不得泄漏招标投标活动中应当保密的情况和资料，不得与投标人串通损害国家利益、社会公共利益或者他人合法权益。</w:t>
      </w:r>
    </w:p>
    <w:p>
      <w:pPr>
        <w:pStyle w:val="4"/>
        <w:spacing w:line="400" w:lineRule="exact"/>
        <w:rPr>
          <w:rFonts w:ascii="宋体" w:hAnsi="宋体" w:eastAsia="宋体" w:cs="宋体"/>
          <w:sz w:val="21"/>
          <w:szCs w:val="21"/>
        </w:rPr>
      </w:pPr>
      <w:bookmarkStart w:id="112" w:name="_Toc498006691"/>
      <w:r>
        <w:rPr>
          <w:rFonts w:ascii="宋体" w:hAnsi="宋体" w:eastAsia="宋体" w:cs="宋体"/>
          <w:sz w:val="21"/>
          <w:szCs w:val="21"/>
        </w:rPr>
        <w:t xml:space="preserve">8.2 </w:t>
      </w:r>
      <w:r>
        <w:rPr>
          <w:rFonts w:hint="eastAsia" w:ascii="宋体" w:hAnsi="宋体" w:eastAsia="宋体" w:cs="宋体"/>
          <w:sz w:val="21"/>
          <w:szCs w:val="21"/>
        </w:rPr>
        <w:t>对投标人的纪律要求</w:t>
      </w:r>
      <w:bookmarkEnd w:id="112"/>
    </w:p>
    <w:p>
      <w:pPr>
        <w:spacing w:line="400" w:lineRule="exact"/>
        <w:ind w:firstLine="420" w:firstLineChars="200"/>
        <w:rPr>
          <w:rFonts w:ascii="宋体"/>
        </w:rPr>
      </w:pPr>
      <w:r>
        <w:rPr>
          <w:rFonts w:hint="eastAsia" w:ascii="宋体" w:hAnsi="宋体" w:cs="宋体"/>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line="400" w:lineRule="exact"/>
        <w:rPr>
          <w:rFonts w:ascii="宋体" w:hAnsi="宋体" w:eastAsia="宋体" w:cs="宋体"/>
          <w:sz w:val="21"/>
          <w:szCs w:val="21"/>
        </w:rPr>
      </w:pPr>
      <w:bookmarkStart w:id="113" w:name="_Toc498006692"/>
      <w:bookmarkStart w:id="114" w:name="_Toc389065194"/>
      <w:r>
        <w:rPr>
          <w:rFonts w:ascii="宋体" w:hAnsi="宋体" w:eastAsia="宋体" w:cs="宋体"/>
          <w:sz w:val="21"/>
          <w:szCs w:val="21"/>
        </w:rPr>
        <w:t xml:space="preserve">8.3 </w:t>
      </w:r>
      <w:r>
        <w:rPr>
          <w:rFonts w:hint="eastAsia" w:ascii="宋体" w:hAnsi="宋体" w:eastAsia="宋体" w:cs="宋体"/>
          <w:sz w:val="21"/>
          <w:szCs w:val="21"/>
        </w:rPr>
        <w:t>对评标委员会成员的纪律要求</w:t>
      </w:r>
      <w:bookmarkEnd w:id="113"/>
      <w:bookmarkEnd w:id="114"/>
    </w:p>
    <w:p>
      <w:pPr>
        <w:spacing w:line="400" w:lineRule="exact"/>
        <w:ind w:firstLine="420" w:firstLineChars="200"/>
        <w:rPr>
          <w:rFonts w:ascii="宋体"/>
        </w:rPr>
      </w:pPr>
      <w:r>
        <w:rPr>
          <w:rFonts w:hint="eastAsia" w:ascii="宋体" w:hAnsi="宋体" w:cs="宋体"/>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spacing w:line="400" w:lineRule="exact"/>
        <w:rPr>
          <w:rFonts w:ascii="宋体" w:hAnsi="宋体" w:eastAsia="宋体" w:cs="宋体"/>
          <w:sz w:val="21"/>
          <w:szCs w:val="21"/>
        </w:rPr>
      </w:pPr>
      <w:bookmarkStart w:id="115" w:name="_Toc498006693"/>
      <w:bookmarkStart w:id="116" w:name="_Toc389065195"/>
      <w:r>
        <w:rPr>
          <w:rFonts w:ascii="宋体" w:hAnsi="宋体" w:eastAsia="宋体" w:cs="宋体"/>
          <w:sz w:val="21"/>
          <w:szCs w:val="21"/>
        </w:rPr>
        <w:t xml:space="preserve">8.4 </w:t>
      </w:r>
      <w:r>
        <w:rPr>
          <w:rFonts w:hint="eastAsia" w:ascii="宋体" w:hAnsi="宋体" w:eastAsia="宋体" w:cs="宋体"/>
          <w:sz w:val="21"/>
          <w:szCs w:val="21"/>
        </w:rPr>
        <w:t>对与评标活动有关的工作人员的纪律要求</w:t>
      </w:r>
      <w:bookmarkEnd w:id="115"/>
      <w:bookmarkEnd w:id="116"/>
    </w:p>
    <w:p>
      <w:pPr>
        <w:spacing w:line="400" w:lineRule="exact"/>
        <w:ind w:firstLine="420" w:firstLineChars="200"/>
        <w:rPr>
          <w:rFonts w:ascii="宋体"/>
        </w:rPr>
      </w:pPr>
      <w:r>
        <w:rPr>
          <w:rFonts w:hint="eastAsia" w:ascii="宋体" w:hAnsi="宋体" w:cs="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117" w:name="_Toc389065196"/>
    </w:p>
    <w:p>
      <w:pPr>
        <w:pStyle w:val="4"/>
        <w:spacing w:line="400" w:lineRule="exact"/>
        <w:rPr>
          <w:rFonts w:ascii="宋体" w:hAnsi="宋体" w:eastAsia="宋体" w:cs="宋体"/>
          <w:sz w:val="21"/>
          <w:szCs w:val="21"/>
        </w:rPr>
      </w:pPr>
      <w:bookmarkStart w:id="118" w:name="_Toc498006694"/>
      <w:r>
        <w:rPr>
          <w:rFonts w:ascii="宋体" w:hAnsi="宋体" w:eastAsia="宋体" w:cs="宋体"/>
          <w:sz w:val="21"/>
          <w:szCs w:val="21"/>
        </w:rPr>
        <w:t xml:space="preserve">8.5 </w:t>
      </w:r>
      <w:r>
        <w:rPr>
          <w:rFonts w:hint="eastAsia" w:ascii="宋体" w:hAnsi="宋体" w:eastAsia="宋体" w:cs="宋体"/>
          <w:sz w:val="21"/>
          <w:szCs w:val="21"/>
        </w:rPr>
        <w:t>异议与投诉</w:t>
      </w:r>
      <w:bookmarkEnd w:id="117"/>
      <w:bookmarkEnd w:id="118"/>
      <w:bookmarkStart w:id="119" w:name="_Toc389065197"/>
    </w:p>
    <w:p>
      <w:pPr>
        <w:spacing w:line="400" w:lineRule="exact"/>
        <w:ind w:firstLine="420" w:firstLineChars="200"/>
        <w:rPr>
          <w:rFonts w:ascii="宋体"/>
        </w:rPr>
      </w:pPr>
      <w:r>
        <w:rPr>
          <w:rFonts w:ascii="宋体" w:hAnsi="宋体" w:cs="宋体"/>
        </w:rPr>
        <w:t>8.5.1</w:t>
      </w:r>
      <w:r>
        <w:rPr>
          <w:rFonts w:hint="eastAsia" w:ascii="宋体" w:hAnsi="宋体" w:cs="宋体"/>
        </w:rPr>
        <w:t>异议</w:t>
      </w:r>
    </w:p>
    <w:p>
      <w:pPr>
        <w:spacing w:line="400" w:lineRule="exact"/>
        <w:ind w:firstLine="420" w:firstLineChars="200"/>
        <w:rPr>
          <w:rFonts w:ascii="宋体"/>
        </w:rPr>
      </w:pPr>
      <w:r>
        <w:rPr>
          <w:rFonts w:hint="eastAsia" w:ascii="宋体" w:hAnsi="宋体" w:cs="宋体"/>
        </w:rPr>
        <w:t>投标人或者其他利害关系人对招标文件有异议的，应在投标人须知前附表规定的时间前提出。招标人应当自收到异议之日起</w:t>
      </w:r>
      <w:r>
        <w:rPr>
          <w:rFonts w:ascii="宋体" w:hAnsi="宋体" w:cs="宋体"/>
        </w:rPr>
        <w:t>3</w:t>
      </w:r>
      <w:r>
        <w:rPr>
          <w:rFonts w:hint="eastAsia" w:ascii="宋体" w:hAnsi="宋体" w:cs="宋体"/>
        </w:rPr>
        <w:t>日内作出答复；作出答复前，应当暂停招标投标活动。</w:t>
      </w:r>
    </w:p>
    <w:p>
      <w:pPr>
        <w:spacing w:line="400" w:lineRule="exact"/>
        <w:ind w:firstLine="420" w:firstLineChars="200"/>
        <w:rPr>
          <w:rFonts w:ascii="宋体"/>
        </w:rPr>
      </w:pPr>
      <w:r>
        <w:rPr>
          <w:rFonts w:hint="eastAsia" w:ascii="宋体" w:hAnsi="宋体" w:cs="宋体"/>
        </w:rPr>
        <w:t>投标人对开标有异议的，应当及时在</w:t>
      </w:r>
      <w:r>
        <w:rPr>
          <w:rFonts w:hint="eastAsia" w:ascii="宋体" w:hAnsi="宋体" w:cs="宋体"/>
          <w:b/>
          <w:bCs/>
        </w:rPr>
        <w:t>开标现场</w:t>
      </w:r>
      <w:r>
        <w:rPr>
          <w:rFonts w:hint="eastAsia" w:ascii="宋体" w:hAnsi="宋体" w:cs="宋体"/>
        </w:rPr>
        <w:t>提出，招标人应当当场作出答复，并制作记录。</w:t>
      </w:r>
    </w:p>
    <w:p>
      <w:pPr>
        <w:spacing w:line="400" w:lineRule="exact"/>
        <w:ind w:firstLine="420" w:firstLineChars="200"/>
        <w:rPr>
          <w:rFonts w:ascii="宋体"/>
        </w:rPr>
      </w:pPr>
      <w:r>
        <w:rPr>
          <w:rFonts w:hint="eastAsia" w:ascii="宋体" w:hAnsi="宋体" w:cs="宋体"/>
        </w:rPr>
        <w:t>投标人或者其他利害关系人对依法必须进行招标的项目的评标结果有异议的，应当在中标候选人公示期间提出。</w:t>
      </w:r>
    </w:p>
    <w:p>
      <w:pPr>
        <w:spacing w:line="360" w:lineRule="auto"/>
        <w:ind w:firstLine="482" w:firstLineChars="200"/>
        <w:jc w:val="center"/>
        <w:rPr>
          <w:rFonts w:ascii="宋体"/>
          <w:b/>
          <w:bCs/>
          <w:sz w:val="24"/>
          <w:szCs w:val="24"/>
        </w:rPr>
      </w:pPr>
      <w:r>
        <w:rPr>
          <w:rFonts w:hint="eastAsia" w:ascii="宋体" w:hAnsi="宋体" w:cs="宋体"/>
          <w:b/>
          <w:bCs/>
          <w:sz w:val="24"/>
          <w:szCs w:val="24"/>
        </w:rPr>
        <w:t>异议书（格式）</w:t>
      </w:r>
    </w:p>
    <w:p>
      <w:pPr>
        <w:spacing w:line="360" w:lineRule="auto"/>
        <w:ind w:firstLine="420" w:firstLineChars="200"/>
        <w:rPr>
          <w:rFonts w:ascii="宋体"/>
        </w:rPr>
      </w:pPr>
      <w:r>
        <w:rPr>
          <w:rFonts w:hint="eastAsia" w:ascii="宋体" w:hAnsi="宋体" w:cs="宋体"/>
        </w:rPr>
        <w:t>项目名称：</w:t>
      </w:r>
    </w:p>
    <w:p>
      <w:pPr>
        <w:spacing w:line="360" w:lineRule="auto"/>
        <w:ind w:firstLine="420" w:firstLineChars="200"/>
        <w:rPr>
          <w:rFonts w:ascii="宋体"/>
        </w:rPr>
      </w:pPr>
      <w:r>
        <w:rPr>
          <w:rFonts w:hint="eastAsia" w:ascii="宋体" w:hAnsi="宋体" w:cs="宋体"/>
        </w:rPr>
        <w:t>异议人：</w:t>
      </w:r>
    </w:p>
    <w:p>
      <w:pPr>
        <w:spacing w:line="360" w:lineRule="auto"/>
        <w:ind w:firstLine="420" w:firstLineChars="200"/>
        <w:rPr>
          <w:rFonts w:ascii="宋体"/>
        </w:rPr>
      </w:pPr>
      <w:r>
        <w:rPr>
          <w:rFonts w:hint="eastAsia" w:ascii="宋体" w:hAnsi="宋体" w:cs="宋体"/>
        </w:rPr>
        <w:t>住所地：邮编：</w:t>
      </w:r>
    </w:p>
    <w:p>
      <w:pPr>
        <w:spacing w:line="360" w:lineRule="auto"/>
        <w:ind w:firstLine="420" w:firstLineChars="200"/>
        <w:rPr>
          <w:rFonts w:ascii="宋体"/>
        </w:rPr>
      </w:pPr>
      <w:r>
        <w:rPr>
          <w:rFonts w:hint="eastAsia" w:ascii="宋体" w:hAnsi="宋体" w:cs="宋体"/>
        </w:rPr>
        <w:t>法定代表人：联系电话</w:t>
      </w:r>
    </w:p>
    <w:p>
      <w:pPr>
        <w:spacing w:line="360" w:lineRule="auto"/>
        <w:ind w:firstLine="420" w:firstLineChars="200"/>
        <w:rPr>
          <w:rFonts w:ascii="宋体"/>
        </w:rPr>
      </w:pPr>
      <w:r>
        <w:rPr>
          <w:rFonts w:hint="eastAsia" w:ascii="宋体" w:hAnsi="宋体" w:cs="宋体"/>
        </w:rPr>
        <w:t>异议人授权代表：性别：年龄：</w:t>
      </w:r>
    </w:p>
    <w:p>
      <w:pPr>
        <w:spacing w:line="360" w:lineRule="auto"/>
        <w:ind w:firstLine="420" w:firstLineChars="200"/>
        <w:rPr>
          <w:rFonts w:ascii="宋体"/>
        </w:rPr>
      </w:pPr>
      <w:r>
        <w:rPr>
          <w:rFonts w:hint="eastAsia" w:ascii="宋体" w:hAnsi="宋体" w:cs="宋体"/>
        </w:rPr>
        <w:t>住址：联系电话：</w:t>
      </w:r>
    </w:p>
    <w:p>
      <w:pPr>
        <w:spacing w:line="360" w:lineRule="auto"/>
        <w:ind w:firstLine="420" w:firstLineChars="200"/>
        <w:rPr>
          <w:rFonts w:ascii="宋体"/>
        </w:rPr>
      </w:pPr>
      <w:r>
        <w:rPr>
          <w:rFonts w:hint="eastAsia" w:ascii="宋体" w:hAnsi="宋体" w:cs="宋体"/>
        </w:rPr>
        <w:t>提起异议事项的基本事实：</w:t>
      </w:r>
    </w:p>
    <w:p>
      <w:pPr>
        <w:spacing w:line="360" w:lineRule="auto"/>
        <w:ind w:firstLine="420" w:firstLineChars="200"/>
        <w:rPr>
          <w:rFonts w:ascii="宋体"/>
        </w:rPr>
      </w:pPr>
    </w:p>
    <w:p>
      <w:pPr>
        <w:spacing w:line="360" w:lineRule="auto"/>
        <w:ind w:firstLine="420" w:firstLineChars="200"/>
        <w:rPr>
          <w:rFonts w:ascii="宋体"/>
        </w:rPr>
      </w:pPr>
      <w:r>
        <w:rPr>
          <w:rFonts w:hint="eastAsia" w:ascii="宋体" w:hAnsi="宋体" w:cs="宋体"/>
        </w:rPr>
        <w:t>相关请求及主张：</w:t>
      </w:r>
    </w:p>
    <w:p>
      <w:pPr>
        <w:spacing w:line="360" w:lineRule="auto"/>
        <w:ind w:firstLine="420" w:firstLineChars="200"/>
        <w:rPr>
          <w:rFonts w:ascii="宋体"/>
        </w:rPr>
      </w:pPr>
    </w:p>
    <w:p>
      <w:pPr>
        <w:spacing w:line="360" w:lineRule="auto"/>
        <w:ind w:firstLine="420" w:firstLineChars="200"/>
        <w:rPr>
          <w:rFonts w:ascii="宋体"/>
        </w:rPr>
      </w:pPr>
      <w:r>
        <w:rPr>
          <w:rFonts w:hint="eastAsia" w:ascii="宋体" w:hAnsi="宋体" w:cs="宋体"/>
        </w:rPr>
        <w:t>有效线索和相关证明材料：</w:t>
      </w:r>
    </w:p>
    <w:p>
      <w:pPr>
        <w:spacing w:line="360" w:lineRule="auto"/>
        <w:ind w:firstLine="420" w:firstLineChars="200"/>
        <w:rPr>
          <w:rFonts w:ascii="宋体"/>
        </w:rPr>
      </w:pPr>
    </w:p>
    <w:p>
      <w:pPr>
        <w:spacing w:line="360" w:lineRule="auto"/>
        <w:ind w:firstLine="420" w:firstLineChars="200"/>
        <w:rPr>
          <w:rFonts w:ascii="宋体"/>
        </w:rPr>
      </w:pPr>
      <w:r>
        <w:rPr>
          <w:rFonts w:hint="eastAsia" w:ascii="宋体" w:hAnsi="宋体" w:cs="宋体"/>
        </w:rPr>
        <w:t>异议人与提起项目有利害关系的证明材料：</w:t>
      </w:r>
    </w:p>
    <w:p>
      <w:pPr>
        <w:spacing w:line="360" w:lineRule="auto"/>
        <w:ind w:firstLine="420" w:firstLineChars="200"/>
        <w:rPr>
          <w:rFonts w:ascii="宋体"/>
        </w:rPr>
      </w:pPr>
    </w:p>
    <w:p>
      <w:pPr>
        <w:spacing w:line="360" w:lineRule="auto"/>
        <w:ind w:firstLine="420" w:firstLineChars="200"/>
        <w:rPr>
          <w:rFonts w:ascii="宋体"/>
        </w:rPr>
      </w:pPr>
      <w:r>
        <w:rPr>
          <w:rFonts w:hint="eastAsia" w:ascii="宋体" w:hAnsi="宋体" w:cs="宋体"/>
        </w:rPr>
        <w:t>异议人（公章）：</w:t>
      </w:r>
    </w:p>
    <w:p>
      <w:pPr>
        <w:spacing w:line="360" w:lineRule="auto"/>
        <w:ind w:firstLine="420" w:firstLineChars="200"/>
        <w:rPr>
          <w:rFonts w:ascii="宋体"/>
        </w:rPr>
      </w:pPr>
      <w:r>
        <w:rPr>
          <w:rFonts w:hint="eastAsia" w:ascii="宋体" w:hAnsi="宋体" w:cs="宋体"/>
        </w:rPr>
        <w:t>法定代表人或授权代表（签字）</w:t>
      </w:r>
    </w:p>
    <w:p>
      <w:pPr>
        <w:spacing w:line="360" w:lineRule="auto"/>
        <w:ind w:firstLine="420" w:firstLineChars="200"/>
        <w:rPr>
          <w:rFonts w:ascii="宋体"/>
        </w:rPr>
      </w:pPr>
      <w:r>
        <w:rPr>
          <w:rFonts w:hint="eastAsia" w:ascii="宋体" w:hAnsi="宋体" w:cs="宋体"/>
        </w:rPr>
        <w:t>年月日</w:t>
      </w:r>
    </w:p>
    <w:p>
      <w:pPr>
        <w:spacing w:line="360" w:lineRule="auto"/>
        <w:ind w:firstLine="420" w:firstLineChars="200"/>
        <w:rPr>
          <w:rFonts w:ascii="宋体"/>
        </w:rPr>
      </w:pPr>
      <w:r>
        <w:rPr>
          <w:rFonts w:ascii="宋体" w:hAnsi="宋体" w:cs="宋体"/>
        </w:rPr>
        <w:t>1.</w:t>
      </w:r>
      <w:r>
        <w:rPr>
          <w:rFonts w:hint="eastAsia" w:ascii="宋体" w:hAnsi="宋体" w:cs="宋体"/>
        </w:rPr>
        <w:t>异议人是法人的，异议书必须由其法定代表人或者授权代表签字并盖章；其他组织或者自然人提出异议的，异议书必须由其主要负责人或者异议人本人签字，并附有效身份证明复印件。</w:t>
      </w:r>
    </w:p>
    <w:p>
      <w:pPr>
        <w:spacing w:line="360" w:lineRule="auto"/>
        <w:ind w:firstLine="420" w:firstLineChars="200"/>
        <w:rPr>
          <w:rFonts w:ascii="宋体"/>
        </w:rPr>
      </w:pPr>
      <w:r>
        <w:rPr>
          <w:rFonts w:ascii="宋体" w:hAnsi="宋体" w:cs="宋体"/>
        </w:rPr>
        <w:t>2.</w:t>
      </w:r>
      <w:r>
        <w:rPr>
          <w:rFonts w:hint="eastAsia" w:ascii="宋体" w:hAnsi="宋体" w:cs="宋体"/>
        </w:rPr>
        <w:t>异议书有关材料是外文的，异议人应当同时提供其中文译本。</w:t>
      </w:r>
    </w:p>
    <w:p>
      <w:pPr>
        <w:spacing w:line="360" w:lineRule="auto"/>
        <w:ind w:firstLine="420" w:firstLineChars="200"/>
        <w:rPr>
          <w:rFonts w:ascii="宋体"/>
        </w:rPr>
      </w:pPr>
      <w:r>
        <w:rPr>
          <w:rFonts w:ascii="宋体" w:hAnsi="宋体" w:cs="宋体"/>
        </w:rPr>
        <w:t>3.</w:t>
      </w:r>
      <w:r>
        <w:rPr>
          <w:rFonts w:hint="eastAsia" w:ascii="宋体" w:hAnsi="宋体" w:cs="宋体"/>
        </w:rPr>
        <w:t>异议人可以自己直接提交异议书，也可以委托代理人办理异议事务。代理人办理异议事务时，应当将授权委托书连同异议书一并提交给招标人。授权委托书应当明确有关委托代理权限和事项。</w:t>
      </w:r>
    </w:p>
    <w:p>
      <w:pPr>
        <w:spacing w:line="360" w:lineRule="auto"/>
        <w:ind w:firstLine="420" w:firstLineChars="200"/>
        <w:rPr>
          <w:rFonts w:ascii="宋体"/>
        </w:rPr>
      </w:pPr>
      <w:r>
        <w:rPr>
          <w:rFonts w:ascii="宋体" w:hAnsi="宋体" w:cs="宋体"/>
        </w:rPr>
        <w:t>8.5.2</w:t>
      </w:r>
      <w:r>
        <w:rPr>
          <w:rFonts w:hint="eastAsia" w:ascii="宋体" w:hAnsi="宋体" w:cs="宋体"/>
        </w:rPr>
        <w:t>投诉</w:t>
      </w:r>
    </w:p>
    <w:p>
      <w:pPr>
        <w:spacing w:line="360" w:lineRule="auto"/>
        <w:ind w:firstLine="420" w:firstLineChars="200"/>
        <w:rPr>
          <w:rFonts w:ascii="宋体"/>
        </w:rPr>
      </w:pPr>
      <w:r>
        <w:rPr>
          <w:rFonts w:hint="eastAsia" w:ascii="宋体" w:hAnsi="宋体" w:cs="宋体"/>
        </w:rPr>
        <w:t>投标人和其他利害关系人认为本次招标活动违反法律、法规和规章规定的，可以在知道或者应当知道之日起十日内向“投标人须知前附表”明确的招投标监督管理部门提出书面投诉。投诉应当有明确的请求和必要的证明材料。就第</w:t>
      </w:r>
      <w:r>
        <w:rPr>
          <w:rFonts w:ascii="宋体" w:hAnsi="宋体" w:cs="宋体"/>
        </w:rPr>
        <w:t>8.5.1</w:t>
      </w:r>
      <w:r>
        <w:rPr>
          <w:rFonts w:hint="eastAsia" w:ascii="宋体" w:hAnsi="宋体" w:cs="宋体"/>
        </w:rPr>
        <w:t>项规定事项提出投诉的，应先向招标人提出异议。</w:t>
      </w:r>
    </w:p>
    <w:p>
      <w:pPr>
        <w:spacing w:line="480" w:lineRule="exact"/>
        <w:jc w:val="center"/>
        <w:rPr>
          <w:rFonts w:ascii="宋体"/>
          <w:b/>
          <w:bCs/>
          <w:sz w:val="24"/>
          <w:szCs w:val="24"/>
        </w:rPr>
      </w:pPr>
      <w:r>
        <w:rPr>
          <w:rFonts w:hint="eastAsia" w:ascii="宋体" w:hAnsi="宋体" w:cs="宋体"/>
          <w:b/>
          <w:bCs/>
          <w:kern w:val="0"/>
          <w:sz w:val="24"/>
          <w:szCs w:val="24"/>
        </w:rPr>
        <w:t>投诉书（格式）</w:t>
      </w:r>
    </w:p>
    <w:p>
      <w:pPr>
        <w:spacing w:line="480" w:lineRule="exact"/>
        <w:rPr>
          <w:rFonts w:ascii="宋体"/>
        </w:rPr>
      </w:pPr>
      <w:r>
        <w:rPr>
          <w:rFonts w:hint="eastAsia" w:ascii="宋体" w:hAnsi="宋体" w:cs="宋体"/>
          <w:b/>
          <w:bCs/>
        </w:rPr>
        <w:t>投诉人（名称）：</w:t>
      </w:r>
    </w:p>
    <w:p>
      <w:pPr>
        <w:spacing w:line="480" w:lineRule="exact"/>
        <w:rPr>
          <w:rFonts w:ascii="宋体"/>
        </w:rPr>
      </w:pPr>
      <w:r>
        <w:rPr>
          <w:rFonts w:hint="eastAsia" w:ascii="宋体" w:hAnsi="宋体" w:cs="宋体"/>
        </w:rPr>
        <w:t>住所地：邮编：</w:t>
      </w:r>
    </w:p>
    <w:p>
      <w:pPr>
        <w:spacing w:line="480" w:lineRule="exact"/>
        <w:rPr>
          <w:rFonts w:ascii="宋体"/>
        </w:rPr>
      </w:pPr>
      <w:r>
        <w:rPr>
          <w:rFonts w:hint="eastAsia" w:ascii="宋体" w:hAnsi="宋体" w:cs="宋体"/>
        </w:rPr>
        <w:t>联系电话：传真：</w:t>
      </w:r>
    </w:p>
    <w:p>
      <w:pPr>
        <w:spacing w:line="480" w:lineRule="exact"/>
        <w:rPr>
          <w:rFonts w:ascii="宋体"/>
        </w:rPr>
      </w:pPr>
      <w:r>
        <w:rPr>
          <w:rFonts w:hint="eastAsia" w:ascii="宋体" w:hAnsi="宋体" w:cs="宋体"/>
        </w:rPr>
        <w:t>法定代表人姓名：职务：电话：</w:t>
      </w:r>
    </w:p>
    <w:p>
      <w:pPr>
        <w:spacing w:line="480" w:lineRule="exact"/>
        <w:ind w:left="1"/>
        <w:rPr>
          <w:rFonts w:ascii="宋体"/>
        </w:rPr>
      </w:pPr>
      <w:r>
        <w:rPr>
          <w:rFonts w:hint="eastAsia" w:ascii="宋体" w:hAnsi="宋体" w:cs="宋体"/>
        </w:rPr>
        <w:t>授权委托人姓名（如有）：职务：电话：</w:t>
      </w:r>
    </w:p>
    <w:p>
      <w:pPr>
        <w:spacing w:line="480" w:lineRule="exact"/>
        <w:rPr>
          <w:rFonts w:ascii="宋体" w:hAnsi="宋体" w:cs="宋体"/>
        </w:rPr>
      </w:pPr>
      <w:r>
        <w:rPr>
          <w:rFonts w:hint="eastAsia" w:ascii="宋体" w:hAnsi="宋体" w:cs="宋体"/>
        </w:rPr>
        <w:t>居民身份证号码：</w:t>
      </w:r>
    </w:p>
    <w:p>
      <w:pPr>
        <w:spacing w:line="480" w:lineRule="exact"/>
        <w:rPr>
          <w:rFonts w:ascii="宋体"/>
          <w:b/>
          <w:bCs/>
        </w:rPr>
      </w:pPr>
      <w:r>
        <w:rPr>
          <w:rFonts w:hint="eastAsia" w:ascii="宋体" w:hAnsi="宋体" w:cs="宋体"/>
          <w:b/>
          <w:bCs/>
        </w:rPr>
        <w:t>被投诉人（名称）</w:t>
      </w:r>
      <w:r>
        <w:rPr>
          <w:rFonts w:hint="eastAsia" w:ascii="宋体" w:hAnsi="宋体" w:cs="宋体"/>
        </w:rPr>
        <w:t>：</w:t>
      </w:r>
    </w:p>
    <w:p>
      <w:pPr>
        <w:spacing w:line="480" w:lineRule="exact"/>
        <w:rPr>
          <w:rFonts w:ascii="宋体"/>
        </w:rPr>
      </w:pPr>
      <w:r>
        <w:rPr>
          <w:rFonts w:hint="eastAsia" w:ascii="宋体" w:hAnsi="宋体" w:cs="宋体"/>
        </w:rPr>
        <w:t>住所地：</w:t>
      </w:r>
    </w:p>
    <w:p>
      <w:pPr>
        <w:spacing w:line="480" w:lineRule="exact"/>
        <w:rPr>
          <w:rFonts w:ascii="宋体"/>
        </w:rPr>
      </w:pPr>
      <w:r>
        <w:rPr>
          <w:rFonts w:hint="eastAsia" w:ascii="宋体" w:hAnsi="宋体" w:cs="宋体"/>
        </w:rPr>
        <w:t>邮编：电话：</w:t>
      </w:r>
    </w:p>
    <w:p>
      <w:pPr>
        <w:spacing w:line="480" w:lineRule="exact"/>
        <w:rPr>
          <w:rFonts w:ascii="宋体"/>
        </w:rPr>
      </w:pPr>
      <w:r>
        <w:rPr>
          <w:rFonts w:hint="eastAsia" w:ascii="宋体" w:hAnsi="宋体" w:cs="宋体"/>
        </w:rPr>
        <w:t>法定代表人姓名：职务：电话：</w:t>
      </w:r>
    </w:p>
    <w:p>
      <w:pPr>
        <w:spacing w:line="480" w:lineRule="exact"/>
        <w:rPr>
          <w:rFonts w:ascii="宋体"/>
          <w:b/>
          <w:bCs/>
        </w:rPr>
      </w:pPr>
      <w:r>
        <w:rPr>
          <w:rFonts w:hint="eastAsia" w:ascii="宋体" w:hAnsi="宋体" w:cs="宋体"/>
          <w:b/>
          <w:bCs/>
        </w:rPr>
        <w:t>投诉事项的基本事实：</w:t>
      </w:r>
    </w:p>
    <w:p>
      <w:pPr>
        <w:spacing w:line="480" w:lineRule="exact"/>
        <w:rPr>
          <w:rFonts w:ascii="宋体"/>
        </w:rPr>
      </w:pPr>
      <w:r>
        <w:rPr>
          <w:rFonts w:hint="eastAsia" w:ascii="宋体" w:hAnsi="宋体" w:cs="宋体"/>
          <w:b/>
          <w:bCs/>
        </w:rPr>
        <w:t>相关请求及主张</w:t>
      </w:r>
      <w:r>
        <w:rPr>
          <w:rFonts w:ascii="宋体" w:hAnsi="宋体" w:cs="宋体"/>
          <w:b/>
          <w:bCs/>
        </w:rPr>
        <w:t>:</w:t>
      </w:r>
    </w:p>
    <w:p>
      <w:pPr>
        <w:spacing w:line="480" w:lineRule="exact"/>
        <w:rPr>
          <w:rFonts w:ascii="宋体"/>
        </w:rPr>
      </w:pPr>
      <w:r>
        <w:rPr>
          <w:rFonts w:hint="eastAsia" w:ascii="宋体" w:hAnsi="宋体" w:cs="宋体"/>
          <w:b/>
          <w:bCs/>
        </w:rPr>
        <w:t>相关证明材料及有效线索</w:t>
      </w:r>
      <w:r>
        <w:rPr>
          <w:rFonts w:ascii="宋体" w:hAnsi="宋体" w:cs="宋体"/>
          <w:b/>
          <w:bCs/>
        </w:rPr>
        <w:t>:</w:t>
      </w:r>
    </w:p>
    <w:p>
      <w:pPr>
        <w:spacing w:line="480" w:lineRule="exact"/>
        <w:rPr>
          <w:rFonts w:ascii="宋体"/>
        </w:rPr>
      </w:pPr>
      <w:r>
        <w:rPr>
          <w:rFonts w:hint="eastAsia" w:ascii="宋体" w:hAnsi="宋体" w:cs="宋体"/>
          <w:b/>
          <w:bCs/>
        </w:rPr>
        <w:t>投诉人与投诉项目有利害关系的证明材料</w:t>
      </w:r>
      <w:r>
        <w:rPr>
          <w:rFonts w:ascii="宋体" w:hAnsi="宋体" w:cs="宋体"/>
          <w:b/>
          <w:bCs/>
        </w:rPr>
        <w:t>:</w:t>
      </w:r>
    </w:p>
    <w:p>
      <w:pPr>
        <w:spacing w:line="480" w:lineRule="exact"/>
        <w:rPr>
          <w:rFonts w:ascii="宋体"/>
          <w:b/>
          <w:bCs/>
        </w:rPr>
      </w:pPr>
      <w:r>
        <w:rPr>
          <w:rFonts w:hint="eastAsia" w:ascii="宋体" w:hAnsi="宋体" w:cs="宋体"/>
          <w:b/>
          <w:bCs/>
        </w:rPr>
        <w:t>对异议事项进行投诉的，异议的证明文件及招标人异议答复书：</w:t>
      </w:r>
    </w:p>
    <w:p>
      <w:pPr>
        <w:spacing w:line="480" w:lineRule="exact"/>
        <w:rPr>
          <w:rFonts w:ascii="宋体"/>
        </w:rPr>
      </w:pPr>
      <w:r>
        <w:rPr>
          <w:rFonts w:hint="eastAsia" w:ascii="宋体" w:hAnsi="宋体" w:cs="宋体"/>
        </w:rPr>
        <w:t>投诉人（加盖公章）</w:t>
      </w:r>
    </w:p>
    <w:p>
      <w:pPr>
        <w:spacing w:line="480" w:lineRule="exact"/>
        <w:rPr>
          <w:rFonts w:ascii="宋体"/>
        </w:rPr>
      </w:pPr>
      <w:r>
        <w:rPr>
          <w:rFonts w:hint="eastAsia" w:ascii="宋体" w:hAnsi="宋体" w:cs="宋体"/>
        </w:rPr>
        <w:t>法定代表人（签字）</w:t>
      </w:r>
    </w:p>
    <w:p>
      <w:pPr>
        <w:spacing w:line="480" w:lineRule="exact"/>
        <w:rPr>
          <w:rFonts w:ascii="宋体"/>
        </w:rPr>
      </w:pPr>
      <w:r>
        <w:rPr>
          <w:rFonts w:hint="eastAsia" w:ascii="宋体" w:hAnsi="宋体" w:cs="宋体"/>
        </w:rPr>
        <w:t>年月日</w:t>
      </w:r>
    </w:p>
    <w:p>
      <w:pPr>
        <w:spacing w:line="480" w:lineRule="exact"/>
        <w:rPr>
          <w:rFonts w:ascii="宋体"/>
        </w:rPr>
      </w:pPr>
      <w:r>
        <w:rPr>
          <w:rFonts w:hint="eastAsia" w:ascii="宋体" w:hAnsi="宋体" w:cs="宋体"/>
        </w:rPr>
        <w:t>说明：</w:t>
      </w:r>
    </w:p>
    <w:p>
      <w:pPr>
        <w:spacing w:line="480" w:lineRule="exact"/>
        <w:rPr>
          <w:rFonts w:ascii="宋体"/>
        </w:rPr>
      </w:pPr>
      <w:r>
        <w:rPr>
          <w:rFonts w:ascii="宋体" w:hAnsi="宋体" w:cs="宋体"/>
        </w:rPr>
        <w:t>1.</w:t>
      </w:r>
      <w:r>
        <w:rPr>
          <w:rFonts w:hint="eastAsia" w:ascii="宋体" w:hAnsi="宋体" w:cs="宋体"/>
        </w:rPr>
        <w:t>投诉人是法人的，投诉书必须由其法定代表人或者授权代表签字并盖章。其他组织或者自然人提出投诉的，投诉书必须由其主要负责人或者异议人本人签字，并附有效身份证明复印件。</w:t>
      </w:r>
    </w:p>
    <w:p>
      <w:pPr>
        <w:spacing w:line="480" w:lineRule="exact"/>
        <w:rPr>
          <w:rFonts w:ascii="宋体"/>
        </w:rPr>
      </w:pPr>
      <w:r>
        <w:rPr>
          <w:rFonts w:ascii="宋体" w:hAnsi="宋体" w:cs="宋体"/>
        </w:rPr>
        <w:t>2.</w:t>
      </w:r>
      <w:r>
        <w:rPr>
          <w:rFonts w:hint="eastAsia" w:ascii="宋体" w:hAnsi="宋体" w:cs="宋体"/>
        </w:rPr>
        <w:t>投诉书有关材料是外文的，投诉人应当同时提供其中文译本。</w:t>
      </w:r>
    </w:p>
    <w:p>
      <w:pPr>
        <w:spacing w:line="360" w:lineRule="auto"/>
        <w:ind w:firstLine="420" w:firstLineChars="200"/>
        <w:rPr>
          <w:rFonts w:ascii="宋体"/>
        </w:rPr>
      </w:pPr>
      <w:r>
        <w:rPr>
          <w:rFonts w:ascii="宋体" w:hAnsi="宋体" w:cs="宋体"/>
        </w:rPr>
        <w:t>3.</w:t>
      </w:r>
      <w:r>
        <w:rPr>
          <w:rFonts w:hint="eastAsia" w:ascii="宋体" w:hAnsi="宋体" w:cs="宋体"/>
        </w:rPr>
        <w:t>投诉人可以自己直接提交异议书，也可以委托代理人办理投诉事务。代理人办理投诉事务时，应当将授权委托书连同投诉书一并提交给监管机构。授权委托书应当明确有关委托代理权限和事项。</w:t>
      </w:r>
    </w:p>
    <w:bookmarkEnd w:id="119"/>
    <w:p>
      <w:pPr>
        <w:pStyle w:val="4"/>
        <w:rPr>
          <w:rFonts w:ascii="宋体" w:hAnsi="宋体" w:eastAsia="宋体" w:cs="宋体"/>
          <w:sz w:val="21"/>
          <w:szCs w:val="21"/>
        </w:rPr>
      </w:pPr>
      <w:bookmarkStart w:id="120" w:name="_Toc498006695"/>
      <w:r>
        <w:rPr>
          <w:rFonts w:ascii="宋体" w:hAnsi="宋体" w:eastAsia="宋体" w:cs="宋体"/>
          <w:sz w:val="21"/>
          <w:szCs w:val="21"/>
        </w:rPr>
        <w:t xml:space="preserve">9 </w:t>
      </w:r>
      <w:r>
        <w:rPr>
          <w:rFonts w:hint="eastAsia" w:ascii="宋体" w:hAnsi="宋体" w:eastAsia="宋体" w:cs="宋体"/>
          <w:sz w:val="21"/>
          <w:szCs w:val="21"/>
        </w:rPr>
        <w:t>解释权</w:t>
      </w:r>
      <w:bookmarkEnd w:id="120"/>
    </w:p>
    <w:p>
      <w:pPr>
        <w:spacing w:line="360" w:lineRule="auto"/>
        <w:ind w:firstLine="420" w:firstLineChars="200"/>
        <w:rPr>
          <w:rFonts w:ascii="宋体"/>
        </w:rPr>
      </w:pPr>
      <w:r>
        <w:rPr>
          <w:rFonts w:hint="eastAsia" w:ascii="宋体" w:hAnsi="宋体" w:cs="宋体"/>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pPr>
        <w:widowControl/>
        <w:ind w:firstLine="420" w:firstLineChars="200"/>
        <w:jc w:val="left"/>
        <w:rPr>
          <w:rFonts w:ascii="宋体"/>
        </w:rPr>
        <w:sectPr>
          <w:pgSz w:w="11907" w:h="16840"/>
          <w:pgMar w:top="1440" w:right="1559" w:bottom="1440" w:left="1560" w:header="851" w:footer="851" w:gutter="0"/>
          <w:cols w:space="720" w:num="1"/>
          <w:docGrid w:linePitch="312" w:charSpace="0"/>
        </w:sectPr>
      </w:pPr>
    </w:p>
    <w:p>
      <w:pPr>
        <w:pStyle w:val="260"/>
        <w:numPr>
          <w:ilvl w:val="0"/>
          <w:numId w:val="1"/>
        </w:numPr>
        <w:ind w:firstLineChars="0"/>
        <w:jc w:val="center"/>
        <w:rPr>
          <w:rFonts w:ascii="宋体"/>
          <w:color w:val="FF0000"/>
          <w:sz w:val="36"/>
          <w:szCs w:val="36"/>
          <w:highlight w:val="none"/>
        </w:rPr>
      </w:pPr>
      <w:bookmarkStart w:id="121" w:name="_Toc498006727"/>
      <w:bookmarkStart w:id="122" w:name="_Toc358476596"/>
      <w:r>
        <w:rPr>
          <w:rFonts w:hint="eastAsia" w:ascii="宋体" w:hAnsi="宋体" w:cs="宋体"/>
          <w:sz w:val="36"/>
          <w:szCs w:val="36"/>
          <w:highlight w:val="white"/>
        </w:rPr>
        <w:t xml:space="preserve"> 评标办法（经评审的最低</w:t>
      </w:r>
      <w:bookmarkStart w:id="154" w:name="_GoBack"/>
      <w:r>
        <w:rPr>
          <w:rFonts w:hint="eastAsia" w:ascii="宋体" w:hAnsi="宋体" w:cs="宋体"/>
          <w:sz w:val="36"/>
          <w:szCs w:val="36"/>
          <w:highlight w:val="none"/>
        </w:rPr>
        <w:t>投标价法）</w:t>
      </w:r>
      <w:bookmarkEnd w:id="121"/>
    </w:p>
    <w:tbl>
      <w:tblPr>
        <w:tblStyle w:val="51"/>
        <w:tblpPr w:leftFromText="180" w:rightFromText="180" w:vertAnchor="text" w:horzAnchor="page" w:tblpX="949" w:tblpY="416"/>
        <w:tblOverlap w:val="never"/>
        <w:tblW w:w="10073"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94"/>
        <w:gridCol w:w="103"/>
        <w:gridCol w:w="1805"/>
        <w:gridCol w:w="290"/>
        <w:gridCol w:w="2195"/>
        <w:gridCol w:w="488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2" w:hRule="atLeast"/>
        </w:trPr>
        <w:tc>
          <w:tcPr>
            <w:tcW w:w="10073" w:type="dxa"/>
            <w:gridSpan w:val="6"/>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highlight w:val="none"/>
              </w:rPr>
            </w:pPr>
            <w:bookmarkStart w:id="123" w:name="_Toc498006728"/>
            <w:r>
              <w:rPr>
                <w:rFonts w:ascii="宋体" w:hAnsi="宋体" w:cs="宋体"/>
                <w:highlight w:val="none"/>
              </w:rPr>
              <w:t>2.1</w:t>
            </w:r>
            <w:r>
              <w:rPr>
                <w:rFonts w:hint="eastAsia" w:ascii="宋体" w:hAnsi="宋体" w:cs="宋体"/>
                <w:highlight w:val="none"/>
              </w:rPr>
              <w:t>评标入围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00" w:hRule="atLeast"/>
        </w:trPr>
        <w:tc>
          <w:tcPr>
            <w:tcW w:w="794" w:type="dxa"/>
            <w:tcBorders>
              <w:top w:val="outset" w:color="auto" w:sz="6" w:space="0"/>
              <w:left w:val="outset" w:color="auto" w:sz="6" w:space="0"/>
              <w:bottom w:val="outset" w:color="auto" w:sz="6" w:space="0"/>
              <w:right w:val="single" w:color="auto" w:sz="4" w:space="0"/>
            </w:tcBorders>
            <w:vAlign w:val="center"/>
          </w:tcPr>
          <w:p>
            <w:pPr>
              <w:spacing w:line="300" w:lineRule="exact"/>
              <w:jc w:val="center"/>
              <w:rPr>
                <w:rFonts w:ascii="宋体"/>
                <w:b/>
                <w:bCs/>
                <w:highlight w:val="none"/>
              </w:rPr>
            </w:pPr>
            <w:r>
              <w:rPr>
                <w:rFonts w:hint="eastAsia" w:ascii="宋体" w:hAnsi="宋体" w:cs="宋体"/>
                <w:b/>
                <w:bCs/>
                <w:highlight w:val="none"/>
              </w:rPr>
              <w:t>条款号</w:t>
            </w:r>
          </w:p>
        </w:tc>
        <w:tc>
          <w:tcPr>
            <w:tcW w:w="1908" w:type="dxa"/>
            <w:gridSpan w:val="2"/>
            <w:tcBorders>
              <w:top w:val="outset" w:color="auto" w:sz="6" w:space="0"/>
              <w:left w:val="single" w:color="auto" w:sz="4" w:space="0"/>
              <w:bottom w:val="outset" w:color="auto" w:sz="6" w:space="0"/>
              <w:right w:val="single" w:color="auto" w:sz="4" w:space="0"/>
            </w:tcBorders>
            <w:vAlign w:val="center"/>
          </w:tcPr>
          <w:p>
            <w:pPr>
              <w:spacing w:line="300" w:lineRule="exact"/>
              <w:jc w:val="center"/>
              <w:rPr>
                <w:rFonts w:ascii="宋体"/>
                <w:b/>
                <w:bCs/>
                <w:highlight w:val="none"/>
              </w:rPr>
            </w:pPr>
            <w:r>
              <w:rPr>
                <w:rFonts w:hint="eastAsia" w:ascii="宋体" w:hAnsi="宋体" w:cs="宋体"/>
                <w:b/>
                <w:bCs/>
                <w:highlight w:val="none"/>
              </w:rPr>
              <w:t>评审因素</w:t>
            </w:r>
          </w:p>
        </w:tc>
        <w:tc>
          <w:tcPr>
            <w:tcW w:w="7371" w:type="dxa"/>
            <w:gridSpan w:val="3"/>
            <w:tcBorders>
              <w:top w:val="outset" w:color="auto" w:sz="6" w:space="0"/>
              <w:left w:val="single" w:color="auto" w:sz="4" w:space="0"/>
              <w:bottom w:val="outset" w:color="auto" w:sz="6" w:space="0"/>
              <w:right w:val="outset" w:color="auto" w:sz="6" w:space="0"/>
            </w:tcBorders>
            <w:vAlign w:val="center"/>
          </w:tcPr>
          <w:p>
            <w:pPr>
              <w:spacing w:line="300" w:lineRule="exact"/>
              <w:jc w:val="center"/>
              <w:rPr>
                <w:rFonts w:ascii="宋体"/>
                <w:b/>
                <w:bCs/>
                <w:highlight w:val="none"/>
              </w:rPr>
            </w:pPr>
            <w:r>
              <w:rPr>
                <w:rFonts w:hint="eastAsia" w:ascii="宋体" w:hAnsi="宋体" w:cs="宋体"/>
                <w:b/>
                <w:bCs/>
                <w:highlight w:val="none"/>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55" w:hRule="atLeast"/>
        </w:trPr>
        <w:tc>
          <w:tcPr>
            <w:tcW w:w="794" w:type="dxa"/>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highlight w:val="none"/>
              </w:rPr>
            </w:pPr>
            <w:r>
              <w:rPr>
                <w:rFonts w:ascii="宋体" w:hAnsi="宋体" w:cs="宋体"/>
                <w:highlight w:val="none"/>
              </w:rPr>
              <w:t>2.1.1</w:t>
            </w:r>
          </w:p>
        </w:tc>
        <w:tc>
          <w:tcPr>
            <w:tcW w:w="1908" w:type="dxa"/>
            <w:gridSpan w:val="2"/>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before="73" w:line="400" w:lineRule="exact"/>
              <w:ind w:right="-20"/>
              <w:jc w:val="center"/>
              <w:rPr>
                <w:rFonts w:ascii="宋体"/>
                <w:kern w:val="0"/>
                <w:highlight w:val="none"/>
              </w:rPr>
            </w:pPr>
            <w:r>
              <w:rPr>
                <w:rFonts w:hint="eastAsia" w:cs="宋体"/>
                <w:kern w:val="0"/>
                <w:highlight w:val="none"/>
              </w:rPr>
              <w:t>评标入围条件</w:t>
            </w:r>
          </w:p>
        </w:tc>
        <w:tc>
          <w:tcPr>
            <w:tcW w:w="7371" w:type="dxa"/>
            <w:gridSpan w:val="3"/>
            <w:tcBorders>
              <w:top w:val="outset" w:color="auto" w:sz="6" w:space="0"/>
              <w:left w:val="outset" w:color="auto" w:sz="6" w:space="0"/>
              <w:bottom w:val="outset" w:color="auto" w:sz="6" w:space="0"/>
              <w:right w:val="outset" w:color="auto" w:sz="6" w:space="0"/>
            </w:tcBorders>
          </w:tcPr>
          <w:p>
            <w:pPr>
              <w:spacing w:line="400" w:lineRule="exact"/>
              <w:rPr>
                <w:highlight w:val="none"/>
              </w:rPr>
            </w:pPr>
            <w:r>
              <w:rPr>
                <w:rFonts w:hint="eastAsia" w:cs="宋体"/>
                <w:highlight w:val="none"/>
              </w:rPr>
              <w:t>投标文件存在所列情况之一的，不再进行后续评标</w:t>
            </w:r>
          </w:p>
          <w:p>
            <w:pPr>
              <w:spacing w:line="400" w:lineRule="exact"/>
              <w:rPr>
                <w:highlight w:val="none"/>
              </w:rPr>
            </w:pPr>
            <w:r>
              <w:rPr>
                <w:szCs w:val="20"/>
                <w:highlight w:val="none"/>
              </w:rPr>
              <w:sym w:font="Wingdings 2" w:char="F052"/>
            </w:r>
            <w:r>
              <w:rPr>
                <w:rFonts w:hint="eastAsia" w:cs="宋体"/>
                <w:highlight w:val="none"/>
              </w:rPr>
              <w:t>至投标截止时间止，未足额递交投标保证金；</w:t>
            </w:r>
          </w:p>
          <w:p>
            <w:pPr>
              <w:spacing w:line="400" w:lineRule="exact"/>
              <w:rPr>
                <w:highlight w:val="none"/>
              </w:rPr>
            </w:pPr>
            <w:r>
              <w:rPr>
                <w:szCs w:val="20"/>
                <w:highlight w:val="none"/>
              </w:rPr>
              <w:sym w:font="Wingdings 2" w:char="F052"/>
            </w:r>
            <w:r>
              <w:rPr>
                <w:rFonts w:hint="eastAsia" w:cs="宋体"/>
                <w:highlight w:val="none"/>
              </w:rPr>
              <w:t>投标函中载明的招标项目完成期限超过招标文件规定的期限；</w:t>
            </w:r>
          </w:p>
          <w:p>
            <w:pPr>
              <w:spacing w:line="400" w:lineRule="exact"/>
              <w:rPr>
                <w:rFonts w:ascii="宋体"/>
                <w:b/>
                <w:bCs/>
                <w:highlight w:val="none"/>
              </w:rPr>
            </w:pPr>
            <w:r>
              <w:rPr>
                <w:szCs w:val="20"/>
                <w:highlight w:val="none"/>
              </w:rPr>
              <w:sym w:font="Wingdings 2" w:char="F052"/>
            </w:r>
            <w:r>
              <w:rPr>
                <w:rFonts w:hint="eastAsia" w:cs="宋体"/>
                <w:highlight w:val="none"/>
              </w:rPr>
              <w:t>投标函中载明的投标质量标准未响应招标文件的实质性要求和条件。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55" w:hRule="atLeast"/>
        </w:trPr>
        <w:tc>
          <w:tcPr>
            <w:tcW w:w="794" w:type="dxa"/>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highlight w:val="none"/>
              </w:rPr>
            </w:pPr>
            <w:r>
              <w:rPr>
                <w:rFonts w:ascii="宋体" w:hAnsi="宋体" w:cs="宋体"/>
                <w:highlight w:val="none"/>
              </w:rPr>
              <w:t>2.1.2</w:t>
            </w:r>
          </w:p>
        </w:tc>
        <w:tc>
          <w:tcPr>
            <w:tcW w:w="1908" w:type="dxa"/>
            <w:gridSpan w:val="2"/>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pacing w:before="73" w:line="400" w:lineRule="exact"/>
              <w:ind w:right="-20"/>
              <w:jc w:val="center"/>
              <w:rPr>
                <w:rFonts w:cs="宋体"/>
                <w:kern w:val="0"/>
                <w:highlight w:val="none"/>
              </w:rPr>
            </w:pPr>
            <w:r>
              <w:rPr>
                <w:rFonts w:hint="eastAsia" w:cs="宋体"/>
                <w:kern w:val="0"/>
                <w:highlight w:val="none"/>
              </w:rPr>
              <w:t>资格审查入围方法</w:t>
            </w:r>
          </w:p>
          <w:p>
            <w:pPr>
              <w:autoSpaceDE w:val="0"/>
              <w:autoSpaceDN w:val="0"/>
              <w:adjustRightInd w:val="0"/>
              <w:spacing w:before="73" w:line="400" w:lineRule="exact"/>
              <w:ind w:right="-20"/>
              <w:jc w:val="center"/>
              <w:rPr>
                <w:rFonts w:ascii="宋体"/>
                <w:kern w:val="0"/>
                <w:highlight w:val="none"/>
              </w:rPr>
            </w:pPr>
            <w:r>
              <w:rPr>
                <w:rFonts w:hint="eastAsia" w:cs="宋体"/>
                <w:kern w:val="0"/>
                <w:highlight w:val="none"/>
              </w:rPr>
              <w:t>和数量</w:t>
            </w:r>
          </w:p>
        </w:tc>
        <w:tc>
          <w:tcPr>
            <w:tcW w:w="7371" w:type="dxa"/>
            <w:gridSpan w:val="3"/>
            <w:tcBorders>
              <w:top w:val="outset" w:color="auto" w:sz="6" w:space="0"/>
              <w:left w:val="outset" w:color="auto" w:sz="6" w:space="0"/>
              <w:bottom w:val="outset" w:color="auto" w:sz="6" w:space="0"/>
              <w:right w:val="outset" w:color="auto" w:sz="6" w:space="0"/>
            </w:tcBorders>
            <w:vAlign w:val="center"/>
          </w:tcPr>
          <w:p>
            <w:pPr>
              <w:spacing w:line="400" w:lineRule="exact"/>
              <w:rPr>
                <w:rFonts w:ascii="宋体"/>
                <w:b/>
                <w:bCs/>
                <w:highlight w:val="none"/>
              </w:rPr>
            </w:pPr>
            <w:r>
              <w:rPr>
                <w:rFonts w:hint="eastAsia"/>
                <w:highlight w:val="none"/>
              </w:rPr>
              <w:t>全部入围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2" w:hRule="atLeast"/>
        </w:trPr>
        <w:tc>
          <w:tcPr>
            <w:tcW w:w="10073" w:type="dxa"/>
            <w:gridSpan w:val="6"/>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highlight w:val="none"/>
              </w:rPr>
            </w:pPr>
            <w:r>
              <w:rPr>
                <w:rFonts w:ascii="宋体" w:hAnsi="宋体" w:cs="宋体"/>
                <w:highlight w:val="none"/>
              </w:rPr>
              <w:t>2.2</w:t>
            </w:r>
            <w:r>
              <w:rPr>
                <w:rFonts w:hint="eastAsia" w:ascii="宋体" w:hAnsi="宋体" w:cs="宋体"/>
                <w:highlight w:val="none"/>
              </w:rPr>
              <w:t>初步评审</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2" w:hRule="atLeast"/>
        </w:trPr>
        <w:tc>
          <w:tcPr>
            <w:tcW w:w="2702" w:type="dxa"/>
            <w:gridSpan w:val="3"/>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highlight w:val="none"/>
              </w:rPr>
            </w:pPr>
            <w:r>
              <w:rPr>
                <w:rFonts w:hint="eastAsia" w:ascii="宋体" w:hAnsi="宋体" w:cs="宋体"/>
                <w:highlight w:val="none"/>
              </w:rPr>
              <w:t>条款号</w:t>
            </w: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highlight w:val="none"/>
              </w:rPr>
            </w:pPr>
            <w:r>
              <w:rPr>
                <w:rFonts w:hint="eastAsia" w:ascii="宋体" w:hAnsi="宋体" w:cs="宋体"/>
                <w:highlight w:val="none"/>
              </w:rPr>
              <w:t>评审因素</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highlight w:val="none"/>
              </w:rPr>
            </w:pPr>
            <w:r>
              <w:rPr>
                <w:rFonts w:hint="eastAsia" w:ascii="宋体" w:hAnsi="宋体" w:cs="宋体"/>
                <w:highlight w:val="none"/>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trPr>
        <w:tc>
          <w:tcPr>
            <w:tcW w:w="794" w:type="dxa"/>
            <w:vMerge w:val="restart"/>
            <w:tcBorders>
              <w:top w:val="outset" w:color="auto" w:sz="6" w:space="0"/>
              <w:left w:val="outset" w:color="auto" w:sz="6" w:space="0"/>
              <w:right w:val="outset" w:color="auto" w:sz="6" w:space="0"/>
            </w:tcBorders>
            <w:vAlign w:val="center"/>
          </w:tcPr>
          <w:p>
            <w:pPr>
              <w:spacing w:line="300" w:lineRule="exact"/>
              <w:jc w:val="center"/>
              <w:rPr>
                <w:rFonts w:ascii="宋体"/>
                <w:highlight w:val="none"/>
              </w:rPr>
            </w:pPr>
            <w:r>
              <w:rPr>
                <w:rFonts w:ascii="宋体" w:hAnsi="宋体" w:cs="宋体"/>
                <w:highlight w:val="none"/>
              </w:rPr>
              <w:t>2.2.1</w:t>
            </w:r>
          </w:p>
        </w:tc>
        <w:tc>
          <w:tcPr>
            <w:tcW w:w="1908" w:type="dxa"/>
            <w:gridSpan w:val="2"/>
            <w:vMerge w:val="restart"/>
            <w:tcBorders>
              <w:top w:val="outset" w:color="auto" w:sz="6" w:space="0"/>
              <w:left w:val="outset" w:color="auto" w:sz="6" w:space="0"/>
              <w:right w:val="outset" w:color="auto" w:sz="6" w:space="0"/>
            </w:tcBorders>
            <w:vAlign w:val="center"/>
          </w:tcPr>
          <w:p>
            <w:pPr>
              <w:spacing w:line="300" w:lineRule="exact"/>
              <w:jc w:val="center"/>
              <w:rPr>
                <w:rFonts w:ascii="宋体"/>
                <w:highlight w:val="none"/>
              </w:rPr>
            </w:pPr>
            <w:r>
              <w:rPr>
                <w:rFonts w:hint="eastAsia" w:ascii="宋体" w:hAnsi="宋体" w:cs="宋体"/>
                <w:highlight w:val="none"/>
              </w:rPr>
              <w:t>资格评审标准</w:t>
            </w: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left"/>
              <w:rPr>
                <w:rFonts w:ascii="宋体" w:hAnsi="宋体" w:cs="宋体"/>
                <w:highlight w:val="none"/>
              </w:rPr>
            </w:pPr>
            <w:r>
              <w:rPr>
                <w:rFonts w:hint="eastAsia" w:ascii="宋体" w:hAnsi="宋体" w:cs="宋体"/>
                <w:highlight w:val="none"/>
              </w:rPr>
              <w:t>法人身份证明书</w:t>
            </w:r>
          </w:p>
          <w:p>
            <w:pPr>
              <w:spacing w:line="400" w:lineRule="exact"/>
              <w:jc w:val="left"/>
              <w:rPr>
                <w:rFonts w:ascii="宋体" w:hAnsi="宋体" w:cs="宋体"/>
                <w:highlight w:val="none"/>
              </w:rPr>
            </w:pPr>
            <w:r>
              <w:rPr>
                <w:rFonts w:hint="eastAsia" w:ascii="宋体" w:hAnsi="宋体" w:cs="宋体"/>
                <w:highlight w:val="none"/>
              </w:rPr>
              <w:t>法人授权委托书（如有）</w:t>
            </w:r>
          </w:p>
        </w:tc>
        <w:tc>
          <w:tcPr>
            <w:tcW w:w="4886"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rFonts w:ascii="宋体" w:hAnsi="宋体" w:cs="宋体"/>
                <w:highlight w:val="none"/>
              </w:rPr>
            </w:pPr>
            <w:r>
              <w:rPr>
                <w:rFonts w:hint="eastAsia" w:ascii="宋体" w:hAnsi="宋体" w:cs="宋体"/>
                <w:highlight w:val="none"/>
              </w:rPr>
              <w:t>真实有效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2" w:hRule="atLeast"/>
        </w:trPr>
        <w:tc>
          <w:tcPr>
            <w:tcW w:w="794" w:type="dxa"/>
            <w:vMerge w:val="continue"/>
            <w:tcBorders>
              <w:left w:val="outset" w:color="auto" w:sz="6" w:space="0"/>
              <w:right w:val="outset" w:color="auto" w:sz="6" w:space="0"/>
            </w:tcBorders>
            <w:vAlign w:val="center"/>
          </w:tcPr>
          <w:p>
            <w:pPr>
              <w:spacing w:line="300" w:lineRule="exact"/>
              <w:jc w:val="center"/>
              <w:rPr>
                <w:rFonts w:ascii="宋体"/>
                <w:highlight w:val="none"/>
              </w:rPr>
            </w:pPr>
          </w:p>
        </w:tc>
        <w:tc>
          <w:tcPr>
            <w:tcW w:w="1908" w:type="dxa"/>
            <w:gridSpan w:val="2"/>
            <w:vMerge w:val="continue"/>
            <w:tcBorders>
              <w:left w:val="outset" w:color="auto" w:sz="6" w:space="0"/>
              <w:right w:val="outset" w:color="auto" w:sz="6" w:space="0"/>
            </w:tcBorders>
            <w:vAlign w:val="center"/>
          </w:tcPr>
          <w:p>
            <w:pPr>
              <w:spacing w:line="300" w:lineRule="exact"/>
              <w:jc w:val="center"/>
              <w:rPr>
                <w:rFonts w:ascii="宋体"/>
                <w:highlight w:val="none"/>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left"/>
              <w:rPr>
                <w:rFonts w:ascii="宋体" w:hAnsi="宋体" w:cs="宋体"/>
                <w:highlight w:val="none"/>
              </w:rPr>
            </w:pPr>
            <w:r>
              <w:rPr>
                <w:rFonts w:hint="eastAsia" w:ascii="宋体" w:hAnsi="宋体" w:cs="宋体"/>
                <w:highlight w:val="none"/>
              </w:rPr>
              <w:t>营业执照</w:t>
            </w:r>
          </w:p>
        </w:tc>
        <w:tc>
          <w:tcPr>
            <w:tcW w:w="4886"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rFonts w:ascii="宋体" w:hAnsi="宋体" w:cs="宋体"/>
                <w:highlight w:val="none"/>
              </w:rPr>
            </w:pPr>
            <w:r>
              <w:rPr>
                <w:rFonts w:hint="eastAsia" w:ascii="宋体" w:hAnsi="宋体" w:cs="宋体"/>
                <w:highlight w:val="none"/>
              </w:rPr>
              <w:t>具有有效的企业法人营业执照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2" w:hRule="atLeast"/>
        </w:trPr>
        <w:tc>
          <w:tcPr>
            <w:tcW w:w="794" w:type="dxa"/>
            <w:vMerge w:val="continue"/>
            <w:tcBorders>
              <w:left w:val="outset" w:color="auto" w:sz="6" w:space="0"/>
              <w:right w:val="outset" w:color="auto" w:sz="6" w:space="0"/>
            </w:tcBorders>
            <w:vAlign w:val="center"/>
          </w:tcPr>
          <w:p>
            <w:pPr>
              <w:spacing w:line="300" w:lineRule="exact"/>
              <w:jc w:val="center"/>
              <w:rPr>
                <w:rFonts w:ascii="宋体"/>
                <w:highlight w:val="none"/>
              </w:rPr>
            </w:pPr>
          </w:p>
        </w:tc>
        <w:tc>
          <w:tcPr>
            <w:tcW w:w="1908" w:type="dxa"/>
            <w:gridSpan w:val="2"/>
            <w:vMerge w:val="continue"/>
            <w:tcBorders>
              <w:left w:val="outset" w:color="auto" w:sz="6" w:space="0"/>
              <w:right w:val="outset" w:color="auto" w:sz="6" w:space="0"/>
            </w:tcBorders>
            <w:vAlign w:val="center"/>
          </w:tcPr>
          <w:p>
            <w:pPr>
              <w:spacing w:line="300" w:lineRule="exact"/>
              <w:jc w:val="center"/>
              <w:rPr>
                <w:rFonts w:ascii="宋体"/>
                <w:highlight w:val="none"/>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left"/>
              <w:rPr>
                <w:rFonts w:ascii="宋体" w:hAnsi="宋体" w:cs="宋体"/>
                <w:highlight w:val="none"/>
              </w:rPr>
            </w:pPr>
            <w:r>
              <w:rPr>
                <w:rFonts w:hint="eastAsia" w:ascii="宋体" w:hAnsi="宋体" w:cs="宋体"/>
                <w:highlight w:val="none"/>
              </w:rPr>
              <w:t>资质证书</w:t>
            </w:r>
          </w:p>
        </w:tc>
        <w:tc>
          <w:tcPr>
            <w:tcW w:w="4886"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rFonts w:ascii="宋体" w:hAnsi="宋体" w:cs="宋体"/>
                <w:highlight w:val="none"/>
              </w:rPr>
            </w:pPr>
            <w:r>
              <w:rPr>
                <w:rFonts w:hint="eastAsia" w:ascii="宋体" w:hAnsi="宋体" w:cs="宋体"/>
                <w:highlight w:val="none"/>
              </w:rPr>
              <w:t>市政公用工程施工总承包叁级及以上资质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2" w:hRule="atLeast"/>
        </w:trPr>
        <w:tc>
          <w:tcPr>
            <w:tcW w:w="794" w:type="dxa"/>
            <w:vMerge w:val="continue"/>
            <w:tcBorders>
              <w:left w:val="outset" w:color="auto" w:sz="6" w:space="0"/>
              <w:right w:val="outset" w:color="auto" w:sz="6" w:space="0"/>
            </w:tcBorders>
            <w:vAlign w:val="center"/>
          </w:tcPr>
          <w:p>
            <w:pPr>
              <w:spacing w:line="300" w:lineRule="exact"/>
              <w:jc w:val="center"/>
              <w:rPr>
                <w:rFonts w:ascii="宋体"/>
                <w:highlight w:val="none"/>
              </w:rPr>
            </w:pPr>
          </w:p>
        </w:tc>
        <w:tc>
          <w:tcPr>
            <w:tcW w:w="1908" w:type="dxa"/>
            <w:gridSpan w:val="2"/>
            <w:vMerge w:val="continue"/>
            <w:tcBorders>
              <w:left w:val="outset" w:color="auto" w:sz="6" w:space="0"/>
              <w:right w:val="outset" w:color="auto" w:sz="6" w:space="0"/>
            </w:tcBorders>
            <w:vAlign w:val="center"/>
          </w:tcPr>
          <w:p>
            <w:pPr>
              <w:spacing w:line="300" w:lineRule="exact"/>
              <w:jc w:val="center"/>
              <w:rPr>
                <w:rFonts w:ascii="宋体"/>
                <w:highlight w:val="none"/>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highlight w:val="none"/>
              </w:rPr>
            </w:pPr>
            <w:r>
              <w:rPr>
                <w:rFonts w:hint="eastAsia" w:ascii="宋体" w:hAnsi="宋体" w:cs="宋体"/>
                <w:highlight w:val="none"/>
              </w:rPr>
              <w:t>企业安全生产许可证</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hAnsi="宋体" w:cs="宋体"/>
                <w:b/>
                <w:highlight w:val="none"/>
              </w:rPr>
            </w:pPr>
            <w:r>
              <w:rPr>
                <w:rFonts w:hint="eastAsia" w:ascii="ˎ̥" w:hAnsi="ˎ̥" w:cs="Arial"/>
                <w:kern w:val="0"/>
                <w:highlight w:val="none"/>
              </w:rPr>
              <w:t>具有有效的企业安全生产许可证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29" w:hRule="atLeast"/>
        </w:trPr>
        <w:tc>
          <w:tcPr>
            <w:tcW w:w="794" w:type="dxa"/>
            <w:vMerge w:val="continue"/>
            <w:tcBorders>
              <w:left w:val="outset" w:color="auto" w:sz="6" w:space="0"/>
              <w:right w:val="outset" w:color="auto" w:sz="6" w:space="0"/>
            </w:tcBorders>
            <w:vAlign w:val="center"/>
          </w:tcPr>
          <w:p>
            <w:pPr>
              <w:spacing w:line="300" w:lineRule="exact"/>
              <w:jc w:val="center"/>
              <w:rPr>
                <w:rFonts w:ascii="宋体"/>
                <w:highlight w:val="none"/>
              </w:rPr>
            </w:pPr>
          </w:p>
        </w:tc>
        <w:tc>
          <w:tcPr>
            <w:tcW w:w="1908" w:type="dxa"/>
            <w:gridSpan w:val="2"/>
            <w:vMerge w:val="continue"/>
            <w:tcBorders>
              <w:left w:val="outset" w:color="auto" w:sz="6" w:space="0"/>
              <w:right w:val="outset" w:color="auto" w:sz="6" w:space="0"/>
            </w:tcBorders>
            <w:vAlign w:val="center"/>
          </w:tcPr>
          <w:p>
            <w:pPr>
              <w:spacing w:line="300" w:lineRule="exact"/>
              <w:jc w:val="center"/>
              <w:rPr>
                <w:rFonts w:ascii="宋体"/>
                <w:highlight w:val="none"/>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ascii="宋体"/>
                <w:highlight w:val="none"/>
              </w:rPr>
            </w:pPr>
            <w:r>
              <w:rPr>
                <w:rFonts w:hint="eastAsia" w:ascii="宋体" w:hAnsi="宋体" w:cs="宋体"/>
                <w:highlight w:val="none"/>
              </w:rPr>
              <w:t>拟派项目负责人要求</w:t>
            </w:r>
          </w:p>
        </w:tc>
        <w:tc>
          <w:tcPr>
            <w:tcW w:w="488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exact"/>
              <w:rPr>
                <w:rFonts w:ascii="宋体" w:hAnsi="宋体" w:cs="宋体"/>
                <w:highlight w:val="none"/>
              </w:rPr>
            </w:pPr>
            <w:r>
              <w:rPr>
                <w:rFonts w:hint="eastAsia" w:ascii="宋体" w:hAnsi="宋体" w:cs="宋体"/>
                <w:highlight w:val="none"/>
              </w:rPr>
              <w:t>市政公用工程专业贰级及以上注册建造师且同时需持有安全考核合格B证(提供有效的建造师证书及安全B证)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29" w:hRule="atLeast"/>
        </w:trPr>
        <w:tc>
          <w:tcPr>
            <w:tcW w:w="794" w:type="dxa"/>
            <w:vMerge w:val="continue"/>
            <w:tcBorders>
              <w:left w:val="outset" w:color="auto" w:sz="6" w:space="0"/>
              <w:right w:val="outset" w:color="auto" w:sz="6" w:space="0"/>
            </w:tcBorders>
            <w:vAlign w:val="center"/>
          </w:tcPr>
          <w:p>
            <w:pPr>
              <w:spacing w:line="300" w:lineRule="exact"/>
              <w:jc w:val="center"/>
              <w:rPr>
                <w:rFonts w:ascii="宋体"/>
                <w:highlight w:val="none"/>
              </w:rPr>
            </w:pPr>
          </w:p>
        </w:tc>
        <w:tc>
          <w:tcPr>
            <w:tcW w:w="1908" w:type="dxa"/>
            <w:gridSpan w:val="2"/>
            <w:vMerge w:val="continue"/>
            <w:tcBorders>
              <w:left w:val="outset" w:color="auto" w:sz="6" w:space="0"/>
              <w:right w:val="outset" w:color="auto" w:sz="6" w:space="0"/>
            </w:tcBorders>
            <w:vAlign w:val="center"/>
          </w:tcPr>
          <w:p>
            <w:pPr>
              <w:spacing w:line="300" w:lineRule="exact"/>
              <w:jc w:val="center"/>
              <w:rPr>
                <w:rFonts w:ascii="宋体"/>
                <w:highlight w:val="none"/>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highlight w:val="none"/>
              </w:rPr>
            </w:pPr>
            <w:r>
              <w:rPr>
                <w:rFonts w:hint="eastAsia" w:ascii="宋体" w:hAnsi="宋体" w:cs="宋体"/>
                <w:highlight w:val="none"/>
              </w:rPr>
              <w:t>拟派授权委托人及项目负责人为投标企业正式人员</w:t>
            </w:r>
          </w:p>
        </w:tc>
        <w:tc>
          <w:tcPr>
            <w:tcW w:w="4886" w:type="dxa"/>
            <w:tcBorders>
              <w:top w:val="outset" w:color="auto" w:sz="6" w:space="0"/>
              <w:left w:val="outset" w:color="auto" w:sz="6" w:space="0"/>
              <w:bottom w:val="outset" w:color="auto" w:sz="6" w:space="0"/>
              <w:right w:val="outset" w:color="auto" w:sz="6" w:space="0"/>
            </w:tcBorders>
            <w:vAlign w:val="center"/>
          </w:tcPr>
          <w:p>
            <w:pPr>
              <w:spacing w:line="400" w:lineRule="exact"/>
              <w:jc w:val="left"/>
              <w:rPr>
                <w:rFonts w:ascii="宋体"/>
                <w:highlight w:val="none"/>
              </w:rPr>
            </w:pPr>
            <w:r>
              <w:rPr>
                <w:rFonts w:ascii="宋体" w:hAnsi="宋体" w:cs="宋体"/>
                <w:highlight w:val="none"/>
              </w:rPr>
              <w:t>1</w:t>
            </w:r>
            <w:r>
              <w:rPr>
                <w:rFonts w:hint="eastAsia" w:ascii="宋体" w:hAnsi="宋体" w:cs="宋体"/>
                <w:highlight w:val="none"/>
              </w:rPr>
              <w:t>、投标企业与拟派授权委托人及项目负责人签订的有效劳动合同书；</w:t>
            </w:r>
          </w:p>
          <w:p>
            <w:pPr>
              <w:spacing w:line="300" w:lineRule="exact"/>
              <w:jc w:val="left"/>
              <w:rPr>
                <w:rFonts w:ascii="宋体"/>
                <w:highlight w:val="none"/>
              </w:rPr>
            </w:pPr>
            <w:r>
              <w:rPr>
                <w:rFonts w:ascii="宋体" w:hAnsi="宋体" w:cs="宋体"/>
                <w:highlight w:val="none"/>
              </w:rPr>
              <w:t>2</w:t>
            </w:r>
            <w:r>
              <w:rPr>
                <w:rFonts w:hint="eastAsia" w:ascii="宋体" w:hAnsi="宋体" w:cs="宋体"/>
                <w:highlight w:val="none"/>
              </w:rPr>
              <w:t>、企业为拟派授权委托人及项目负责人缴纳的</w:t>
            </w:r>
            <w:r>
              <w:rPr>
                <w:rFonts w:ascii="宋体" w:hAnsi="宋体" w:cs="宋体"/>
                <w:highlight w:val="none"/>
              </w:rPr>
              <w:t xml:space="preserve"> 202</w:t>
            </w:r>
            <w:r>
              <w:rPr>
                <w:rFonts w:hint="eastAsia" w:ascii="宋体" w:hAnsi="宋体" w:cs="宋体"/>
                <w:highlight w:val="none"/>
              </w:rPr>
              <w:t>3年8月至</w:t>
            </w:r>
            <w:r>
              <w:rPr>
                <w:rFonts w:ascii="宋体" w:hAnsi="宋体" w:cs="宋体"/>
                <w:highlight w:val="none"/>
              </w:rPr>
              <w:t>202</w:t>
            </w:r>
            <w:r>
              <w:rPr>
                <w:rFonts w:hint="eastAsia" w:ascii="宋体" w:hAnsi="宋体" w:cs="宋体"/>
                <w:highlight w:val="none"/>
              </w:rPr>
              <w:t>3年10月的养老保险缴费证明（养老保险缴费证明上人员较多时，请在相应人员名单上予以标注）。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59" w:hRule="atLeast"/>
        </w:trPr>
        <w:tc>
          <w:tcPr>
            <w:tcW w:w="794" w:type="dxa"/>
            <w:vMerge w:val="continue"/>
            <w:tcBorders>
              <w:left w:val="outset" w:color="auto" w:sz="6" w:space="0"/>
              <w:right w:val="outset" w:color="auto" w:sz="6" w:space="0"/>
            </w:tcBorders>
            <w:vAlign w:val="center"/>
          </w:tcPr>
          <w:p>
            <w:pPr>
              <w:spacing w:line="300" w:lineRule="exact"/>
              <w:jc w:val="center"/>
              <w:rPr>
                <w:rFonts w:ascii="宋体"/>
                <w:highlight w:val="none"/>
              </w:rPr>
            </w:pPr>
          </w:p>
        </w:tc>
        <w:tc>
          <w:tcPr>
            <w:tcW w:w="1908" w:type="dxa"/>
            <w:gridSpan w:val="2"/>
            <w:vMerge w:val="continue"/>
            <w:tcBorders>
              <w:left w:val="outset" w:color="auto" w:sz="6" w:space="0"/>
              <w:right w:val="outset" w:color="auto" w:sz="6" w:space="0"/>
            </w:tcBorders>
            <w:vAlign w:val="center"/>
          </w:tcPr>
          <w:p>
            <w:pPr>
              <w:spacing w:line="300" w:lineRule="exact"/>
              <w:jc w:val="center"/>
              <w:rPr>
                <w:rFonts w:ascii="宋体"/>
                <w:highlight w:val="none"/>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hAnsi="宋体" w:cs="宋体"/>
                <w:highlight w:val="none"/>
              </w:rPr>
            </w:pPr>
            <w:r>
              <w:rPr>
                <w:rFonts w:hint="eastAsia" w:ascii="宋体" w:hAnsi="宋体" w:cs="宋体"/>
                <w:highlight w:val="none"/>
              </w:rPr>
              <w:t>项目负责人业绩</w:t>
            </w:r>
          </w:p>
        </w:tc>
        <w:tc>
          <w:tcPr>
            <w:tcW w:w="488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60" w:lineRule="exact"/>
              <w:ind w:firstLine="426" w:firstLineChars="202"/>
              <w:rPr>
                <w:rFonts w:ascii="宋体" w:hAnsi="宋体" w:cs="宋体"/>
                <w:b/>
                <w:highlight w:val="none"/>
              </w:rPr>
            </w:pPr>
            <w:ins w:id="9" w:author="周志祥" w:date="2023-11-04T15:07:00Z">
              <w:r>
                <w:rPr>
                  <w:rFonts w:hint="eastAsia" w:ascii="宋体" w:hAnsi="宋体" w:cs="宋体"/>
                  <w:b/>
                  <w:highlight w:val="none"/>
                </w:rPr>
                <w:t>2</w:t>
              </w:r>
            </w:ins>
            <w:ins w:id="10" w:author="周志祥" w:date="2023-11-04T15:07:00Z">
              <w:r>
                <w:rPr>
                  <w:rFonts w:ascii="宋体" w:hAnsi="宋体" w:cs="宋体"/>
                  <w:b/>
                  <w:highlight w:val="none"/>
                </w:rPr>
                <w:t>018</w:t>
              </w:r>
            </w:ins>
            <w:ins w:id="11" w:author="周志祥" w:date="2023-11-04T15:07:00Z">
              <w:r>
                <w:rPr>
                  <w:rFonts w:hint="eastAsia" w:ascii="宋体" w:hAnsi="宋体" w:cs="宋体"/>
                  <w:b/>
                  <w:highlight w:val="none"/>
                </w:rPr>
                <w:t>年1</w:t>
              </w:r>
            </w:ins>
            <w:ins w:id="12" w:author="周志祥" w:date="2023-11-04T15:07:00Z">
              <w:r>
                <w:rPr>
                  <w:rFonts w:ascii="宋体" w:hAnsi="宋体" w:cs="宋体"/>
                  <w:b/>
                  <w:highlight w:val="none"/>
                </w:rPr>
                <w:t>1</w:t>
              </w:r>
            </w:ins>
            <w:ins w:id="13" w:author="周志祥" w:date="2023-11-04T15:07:00Z">
              <w:r>
                <w:rPr>
                  <w:rFonts w:hint="eastAsia" w:ascii="宋体" w:hAnsi="宋体" w:cs="宋体"/>
                  <w:b/>
                  <w:highlight w:val="none"/>
                </w:rPr>
                <w:t>月（含）以后</w:t>
              </w:r>
            </w:ins>
            <w:r>
              <w:rPr>
                <w:rFonts w:hint="eastAsia" w:ascii="宋体" w:hAnsi="宋体" w:cs="宋体"/>
                <w:b/>
                <w:highlight w:val="none"/>
              </w:rPr>
              <w:t>具有类似过河顶管业绩不少于1个，并在该业绩中担任项目负责人。</w:t>
            </w:r>
          </w:p>
          <w:p>
            <w:pPr>
              <w:adjustRightInd w:val="0"/>
              <w:snapToGrid w:val="0"/>
              <w:spacing w:line="360" w:lineRule="exact"/>
              <w:ind w:firstLine="426" w:firstLineChars="202"/>
              <w:rPr>
                <w:rFonts w:ascii="宋体" w:hAnsi="宋体" w:cs="宋体"/>
                <w:b/>
                <w:highlight w:val="none"/>
              </w:rPr>
            </w:pPr>
            <w:r>
              <w:rPr>
                <w:rFonts w:hint="eastAsia" w:ascii="宋体" w:hAnsi="宋体" w:cs="宋体"/>
                <w:b/>
                <w:highlight w:val="none"/>
              </w:rPr>
              <w:t>注：（1）投标单位董事长、法定代表人、不得作为本项目的拟派项目负责人，否则做无效标处理。</w:t>
            </w:r>
          </w:p>
          <w:p>
            <w:pPr>
              <w:adjustRightInd w:val="0"/>
              <w:snapToGrid w:val="0"/>
              <w:spacing w:line="360" w:lineRule="exact"/>
              <w:ind w:firstLine="426" w:firstLineChars="202"/>
              <w:rPr>
                <w:rFonts w:ascii="宋体" w:hAnsi="宋体" w:cs="宋体"/>
                <w:b/>
                <w:highlight w:val="none"/>
              </w:rPr>
            </w:pPr>
            <w:r>
              <w:rPr>
                <w:rFonts w:hint="eastAsia" w:ascii="宋体" w:hAnsi="宋体" w:cs="宋体"/>
                <w:b/>
                <w:highlight w:val="none"/>
              </w:rPr>
              <w:t xml:space="preserve">   （2）须同时提供中标通知书、施工合同、竣工/交工验收证书（竣工/交工验收证书须同时有建设单位、监理单位、设计单位、施工单位盖章）和工程收款单位开具的税务发票或完税证明（每项业绩提供一张能证明业绩工程的发票即可），四项证明材料缺一不可。上述四项证明材料未能充分证明上述业绩要求的，则须再提供相关证明材料（指建设单位出具的证明材料或建设行政主管部门的证明材料或盖有竣工图签且图签上签字齐全的竣工图）。若拟投本工程项目负责人发生过变更的，则投标人应当另外再提供经行业主管部门备案的拟派本工程项目负责人变更证明，以及该项目业绩属于拟投本工程项目负责人的证明材料（具体认定方法按苏建建管〔2014〕701 号文件中“工程完成70%工程量前变更主要管理人员的，工程业绩由变更后人员享有”规定执行）。</w:t>
            </w:r>
          </w:p>
          <w:p>
            <w:pPr>
              <w:adjustRightInd w:val="0"/>
              <w:snapToGrid w:val="0"/>
              <w:spacing w:line="360" w:lineRule="exact"/>
              <w:ind w:firstLine="426" w:firstLineChars="202"/>
              <w:rPr>
                <w:rFonts w:ascii="宋体" w:hAnsi="宋体" w:cs="宋体"/>
                <w:b/>
                <w:highlight w:val="none"/>
              </w:rPr>
            </w:pPr>
            <w:r>
              <w:rPr>
                <w:rFonts w:hint="eastAsia" w:ascii="宋体" w:hAnsi="宋体" w:cs="宋体"/>
                <w:b/>
                <w:highlight w:val="none"/>
              </w:rPr>
              <w:t>（3）中标通知书或施工合同必须是经过项目所在地工程建设行政主管部门（或招投标监管机构）备案（或归集）的，若没有备案或归集，则须由项目所在地工程建设行政主管部门（或招投标监管机构）出具证明或提供该业绩中标公示的官方网站（指各级招投标监管网或公共资源交易网）网址链接及截图，否则不予认可。</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79" w:hRule="atLeast"/>
        </w:trPr>
        <w:tc>
          <w:tcPr>
            <w:tcW w:w="794" w:type="dxa"/>
            <w:vMerge w:val="continue"/>
            <w:tcBorders>
              <w:left w:val="outset" w:color="auto" w:sz="6" w:space="0"/>
              <w:right w:val="outset" w:color="auto" w:sz="6" w:space="0"/>
            </w:tcBorders>
            <w:vAlign w:val="center"/>
          </w:tcPr>
          <w:p>
            <w:pPr>
              <w:spacing w:line="300" w:lineRule="exact"/>
              <w:jc w:val="center"/>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center"/>
              <w:rPr>
                <w:rFonts w:ascii="宋体"/>
              </w:rPr>
            </w:pPr>
          </w:p>
        </w:tc>
        <w:tc>
          <w:tcPr>
            <w:tcW w:w="2485" w:type="dxa"/>
            <w:gridSpan w:val="2"/>
            <w:tcBorders>
              <w:top w:val="outset" w:color="auto" w:sz="6" w:space="0"/>
              <w:left w:val="outset" w:color="auto" w:sz="6" w:space="0"/>
              <w:bottom w:val="single" w:color="auto" w:sz="4" w:space="0"/>
              <w:right w:val="outset" w:color="auto" w:sz="6" w:space="0"/>
            </w:tcBorders>
            <w:vAlign w:val="center"/>
          </w:tcPr>
          <w:p>
            <w:pPr>
              <w:spacing w:line="300" w:lineRule="exact"/>
              <w:jc w:val="left"/>
              <w:rPr>
                <w:rFonts w:ascii="宋体"/>
              </w:rPr>
            </w:pPr>
            <w:r>
              <w:rPr>
                <w:rFonts w:hint="eastAsia" w:ascii="宋体" w:hAnsi="宋体" w:cs="宋体"/>
              </w:rPr>
              <w:t>拟派项目负责人无在建工程承诺</w:t>
            </w:r>
          </w:p>
        </w:tc>
        <w:tc>
          <w:tcPr>
            <w:tcW w:w="4886" w:type="dxa"/>
            <w:tcBorders>
              <w:top w:val="outset" w:color="auto" w:sz="6" w:space="0"/>
              <w:left w:val="outset" w:color="auto" w:sz="6" w:space="0"/>
              <w:bottom w:val="single" w:color="auto" w:sz="4" w:space="0"/>
              <w:right w:val="outset" w:color="auto" w:sz="6" w:space="0"/>
            </w:tcBorders>
            <w:vAlign w:val="center"/>
          </w:tcPr>
          <w:p>
            <w:pPr>
              <w:spacing w:line="300" w:lineRule="exact"/>
              <w:jc w:val="left"/>
              <w:rPr>
                <w:rFonts w:ascii="宋体"/>
              </w:rPr>
            </w:pPr>
            <w:r>
              <w:rPr>
                <w:rFonts w:hint="eastAsia" w:ascii="宋体" w:hAnsi="宋体" w:cs="宋体"/>
              </w:rPr>
              <w:t>企业法定代表人签字或盖章并加盖单位公章的承诺书（格式按招标文件格式附件</w:t>
            </w:r>
            <w:r>
              <w:rPr>
                <w:rFonts w:ascii="宋体" w:hAnsi="宋体" w:cs="宋体"/>
              </w:rPr>
              <w:t>1</w:t>
            </w:r>
            <w:r>
              <w:rPr>
                <w:rFonts w:hint="eastAsia" w:ascii="宋体" w:hAnsi="宋体" w:cs="宋体"/>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trPr>
        <w:tc>
          <w:tcPr>
            <w:tcW w:w="794" w:type="dxa"/>
            <w:vMerge w:val="continue"/>
            <w:tcBorders>
              <w:left w:val="outset" w:color="auto" w:sz="6" w:space="0"/>
              <w:right w:val="outset" w:color="auto" w:sz="6" w:space="0"/>
            </w:tcBorders>
            <w:vAlign w:val="center"/>
          </w:tcPr>
          <w:p>
            <w:pPr>
              <w:spacing w:line="300" w:lineRule="exact"/>
              <w:jc w:val="center"/>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center"/>
              <w:rPr>
                <w:rFonts w:ascii="宋体"/>
              </w:rPr>
            </w:pPr>
          </w:p>
        </w:tc>
        <w:tc>
          <w:tcPr>
            <w:tcW w:w="2485" w:type="dxa"/>
            <w:gridSpan w:val="2"/>
            <w:tcBorders>
              <w:top w:val="single" w:color="auto" w:sz="4"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诚信承诺书</w:t>
            </w:r>
          </w:p>
        </w:tc>
        <w:tc>
          <w:tcPr>
            <w:tcW w:w="4886" w:type="dxa"/>
            <w:tcBorders>
              <w:top w:val="single" w:color="auto" w:sz="4"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格式按招标文件格式附件</w:t>
            </w:r>
            <w:r>
              <w:rPr>
                <w:rFonts w:ascii="宋体" w:hAnsi="宋体" w:cs="宋体"/>
              </w:rPr>
              <w:t>2</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9" w:hRule="atLeast"/>
        </w:trPr>
        <w:tc>
          <w:tcPr>
            <w:tcW w:w="794" w:type="dxa"/>
            <w:vMerge w:val="restart"/>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ascii="宋体" w:hAnsi="宋体" w:cs="宋体"/>
              </w:rPr>
              <w:t>2.2.2</w:t>
            </w:r>
          </w:p>
        </w:tc>
        <w:tc>
          <w:tcPr>
            <w:tcW w:w="1908" w:type="dxa"/>
            <w:gridSpan w:val="2"/>
            <w:vMerge w:val="restart"/>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hint="eastAsia" w:ascii="宋体" w:hAnsi="宋体" w:cs="宋体"/>
              </w:rPr>
              <w:t>形式评审标准</w:t>
            </w: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投标人名称</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与营业执照、资质证书、安全生产许可证一致；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03" w:hRule="atLeast"/>
        </w:trPr>
        <w:tc>
          <w:tcPr>
            <w:tcW w:w="794" w:type="dxa"/>
            <w:vMerge w:val="continue"/>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p>
        </w:tc>
        <w:tc>
          <w:tcPr>
            <w:tcW w:w="1908" w:type="dxa"/>
            <w:gridSpan w:val="2"/>
            <w:vMerge w:val="continue"/>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投标函签字盖章</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有法定代表人的电子签章并加盖法人电子印章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5" w:hRule="atLeast"/>
        </w:trPr>
        <w:tc>
          <w:tcPr>
            <w:tcW w:w="794" w:type="dxa"/>
            <w:vMerge w:val="continue"/>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p>
        </w:tc>
        <w:tc>
          <w:tcPr>
            <w:tcW w:w="1908" w:type="dxa"/>
            <w:gridSpan w:val="2"/>
            <w:vMerge w:val="continue"/>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报价唯一</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只能有一个有效报价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2" w:hRule="atLeast"/>
        </w:trPr>
        <w:tc>
          <w:tcPr>
            <w:tcW w:w="794" w:type="dxa"/>
            <w:vMerge w:val="restart"/>
            <w:tcBorders>
              <w:top w:val="outset" w:color="auto" w:sz="6" w:space="0"/>
              <w:left w:val="outset" w:color="auto" w:sz="6" w:space="0"/>
              <w:right w:val="outset" w:color="auto" w:sz="6" w:space="0"/>
            </w:tcBorders>
            <w:vAlign w:val="center"/>
          </w:tcPr>
          <w:p>
            <w:pPr>
              <w:spacing w:line="300" w:lineRule="exact"/>
              <w:jc w:val="center"/>
              <w:rPr>
                <w:rFonts w:ascii="宋体"/>
              </w:rPr>
            </w:pPr>
            <w:r>
              <w:rPr>
                <w:rFonts w:ascii="宋体" w:hAnsi="宋体" w:cs="宋体"/>
              </w:rPr>
              <w:t>2.2.3</w:t>
            </w:r>
          </w:p>
        </w:tc>
        <w:tc>
          <w:tcPr>
            <w:tcW w:w="1908" w:type="dxa"/>
            <w:gridSpan w:val="2"/>
            <w:vMerge w:val="restart"/>
            <w:tcBorders>
              <w:top w:val="outset" w:color="auto" w:sz="6" w:space="0"/>
              <w:left w:val="outset" w:color="auto" w:sz="6" w:space="0"/>
              <w:right w:val="outset" w:color="auto" w:sz="6" w:space="0"/>
            </w:tcBorders>
            <w:vAlign w:val="center"/>
          </w:tcPr>
          <w:p>
            <w:pPr>
              <w:spacing w:line="300" w:lineRule="exact"/>
              <w:jc w:val="center"/>
              <w:rPr>
                <w:rFonts w:ascii="宋体"/>
              </w:rPr>
            </w:pPr>
            <w:r>
              <w:rPr>
                <w:rFonts w:hint="eastAsia" w:ascii="宋体" w:hAnsi="宋体" w:cs="宋体"/>
              </w:rPr>
              <w:t>响应性评审标准</w:t>
            </w: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投标内容</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符合第二章“投标人须知”第</w:t>
            </w:r>
            <w:r>
              <w:rPr>
                <w:rFonts w:ascii="宋体" w:hAnsi="宋体" w:cs="宋体"/>
              </w:rPr>
              <w:t>1.3.1</w:t>
            </w:r>
            <w:r>
              <w:rPr>
                <w:rFonts w:hint="eastAsia" w:ascii="宋体" w:hAnsi="宋体" w:cs="宋体"/>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08" w:hRule="atLeast"/>
        </w:trPr>
        <w:tc>
          <w:tcPr>
            <w:tcW w:w="794" w:type="dxa"/>
            <w:vMerge w:val="continue"/>
            <w:tcBorders>
              <w:left w:val="outset" w:color="auto" w:sz="6" w:space="0"/>
              <w:right w:val="outset" w:color="auto" w:sz="6" w:space="0"/>
            </w:tcBorders>
            <w:vAlign w:val="center"/>
          </w:tcPr>
          <w:p>
            <w:pPr>
              <w:spacing w:line="300" w:lineRule="exact"/>
              <w:jc w:val="left"/>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left"/>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工期</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投标函中载明的工期符合第二章“投标人须知”第</w:t>
            </w:r>
            <w:r>
              <w:rPr>
                <w:rFonts w:ascii="宋体" w:hAnsi="宋体" w:cs="宋体"/>
              </w:rPr>
              <w:t>1.3.2</w:t>
            </w:r>
            <w:r>
              <w:rPr>
                <w:rFonts w:hint="eastAsia" w:ascii="宋体" w:hAnsi="宋体" w:cs="宋体"/>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84" w:hRule="atLeast"/>
        </w:trPr>
        <w:tc>
          <w:tcPr>
            <w:tcW w:w="794" w:type="dxa"/>
            <w:vMerge w:val="continue"/>
            <w:tcBorders>
              <w:left w:val="outset" w:color="auto" w:sz="6" w:space="0"/>
              <w:right w:val="outset" w:color="auto" w:sz="6" w:space="0"/>
            </w:tcBorders>
            <w:vAlign w:val="center"/>
          </w:tcPr>
          <w:p>
            <w:pPr>
              <w:spacing w:line="300" w:lineRule="exact"/>
              <w:jc w:val="left"/>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left"/>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工程质量</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投标函中载明的质量符合第二章“投标人须知”第</w:t>
            </w:r>
            <w:r>
              <w:rPr>
                <w:rFonts w:ascii="宋体" w:hAnsi="宋体" w:cs="宋体"/>
              </w:rPr>
              <w:t>1.3.3</w:t>
            </w:r>
            <w:r>
              <w:rPr>
                <w:rFonts w:hint="eastAsia" w:ascii="宋体" w:hAnsi="宋体" w:cs="宋体"/>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84" w:hRule="atLeast"/>
        </w:trPr>
        <w:tc>
          <w:tcPr>
            <w:tcW w:w="794" w:type="dxa"/>
            <w:vMerge w:val="continue"/>
            <w:tcBorders>
              <w:left w:val="outset" w:color="auto" w:sz="6" w:space="0"/>
              <w:right w:val="outset" w:color="auto" w:sz="6" w:space="0"/>
            </w:tcBorders>
            <w:vAlign w:val="center"/>
          </w:tcPr>
          <w:p>
            <w:pPr>
              <w:spacing w:line="300" w:lineRule="exact"/>
              <w:jc w:val="left"/>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left"/>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投标有效期</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投标函附录中承诺的投标有效期符合第二章“投标人须知”第</w:t>
            </w:r>
            <w:r>
              <w:rPr>
                <w:rFonts w:ascii="宋体" w:hAnsi="宋体" w:cs="宋体"/>
              </w:rPr>
              <w:t>3.3.1</w:t>
            </w:r>
            <w:r>
              <w:rPr>
                <w:rFonts w:hint="eastAsia" w:ascii="宋体" w:hAnsi="宋体" w:cs="宋体"/>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97" w:hRule="atLeast"/>
        </w:trPr>
        <w:tc>
          <w:tcPr>
            <w:tcW w:w="794" w:type="dxa"/>
            <w:vMerge w:val="continue"/>
            <w:tcBorders>
              <w:left w:val="outset" w:color="auto" w:sz="6" w:space="0"/>
              <w:right w:val="outset" w:color="auto" w:sz="6" w:space="0"/>
            </w:tcBorders>
            <w:vAlign w:val="center"/>
          </w:tcPr>
          <w:p>
            <w:pPr>
              <w:spacing w:line="300" w:lineRule="exact"/>
              <w:jc w:val="left"/>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left"/>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投标保证金</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符合第二章“投标人须知”第</w:t>
            </w:r>
            <w:r>
              <w:rPr>
                <w:rFonts w:ascii="宋体" w:hAnsi="宋体" w:cs="宋体"/>
              </w:rPr>
              <w:t>3.4.1</w:t>
            </w:r>
            <w:r>
              <w:rPr>
                <w:rFonts w:hint="eastAsia" w:ascii="宋体" w:hAnsi="宋体" w:cs="宋体"/>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trPr>
        <w:tc>
          <w:tcPr>
            <w:tcW w:w="794" w:type="dxa"/>
            <w:vMerge w:val="continue"/>
            <w:tcBorders>
              <w:left w:val="outset" w:color="auto" w:sz="6" w:space="0"/>
              <w:right w:val="outset" w:color="auto" w:sz="6" w:space="0"/>
            </w:tcBorders>
            <w:vAlign w:val="center"/>
          </w:tcPr>
          <w:p>
            <w:pPr>
              <w:spacing w:line="300" w:lineRule="exact"/>
              <w:jc w:val="left"/>
              <w:rPr>
                <w:rFonts w:ascii="宋体"/>
              </w:rPr>
            </w:pPr>
          </w:p>
        </w:tc>
        <w:tc>
          <w:tcPr>
            <w:tcW w:w="1908" w:type="dxa"/>
            <w:gridSpan w:val="2"/>
            <w:vMerge w:val="continue"/>
            <w:tcBorders>
              <w:left w:val="outset" w:color="auto" w:sz="6" w:space="0"/>
              <w:right w:val="outset" w:color="auto" w:sz="6" w:space="0"/>
            </w:tcBorders>
            <w:vAlign w:val="center"/>
          </w:tcPr>
          <w:p>
            <w:pPr>
              <w:spacing w:line="300" w:lineRule="exact"/>
              <w:jc w:val="left"/>
              <w:rPr>
                <w:rFonts w:ascii="宋体"/>
              </w:rPr>
            </w:pPr>
          </w:p>
        </w:tc>
        <w:tc>
          <w:tcPr>
            <w:tcW w:w="248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已标价工程量清单</w:t>
            </w:r>
          </w:p>
        </w:tc>
        <w:tc>
          <w:tcPr>
            <w:tcW w:w="4886" w:type="dxa"/>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hint="eastAsia" w:ascii="宋体" w:hAnsi="宋体" w:cs="宋体"/>
              </w:rPr>
              <w:t>符合第二章“投标人须知”第</w:t>
            </w:r>
            <w:r>
              <w:rPr>
                <w:rFonts w:ascii="宋体" w:hAnsi="宋体" w:cs="宋体"/>
              </w:rPr>
              <w:t>3.2.2</w:t>
            </w:r>
            <w:r>
              <w:rPr>
                <w:rFonts w:hint="eastAsia" w:ascii="宋体" w:hAnsi="宋体" w:cs="宋体"/>
              </w:rPr>
              <w:t>项规定①投标报价不低于工程成本或者不高于招标文件设定的招标控制价或者招标人设置的投标限价的；②未改变“招标工程量清单”给出的项目编码、项目名称、项目特征、计量单位和工程量的；③未改变招标文件规定的暂估价、暂列金额及甲供材料价格；④未改变不可竞争费用项目或费率或计算基础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2" w:hRule="atLeast"/>
        </w:trPr>
        <w:tc>
          <w:tcPr>
            <w:tcW w:w="10073" w:type="dxa"/>
            <w:gridSpan w:val="6"/>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ascii="宋体" w:hAnsi="宋体" w:cs="宋体"/>
              </w:rPr>
              <w:t>2.3</w:t>
            </w:r>
            <w:r>
              <w:rPr>
                <w:rFonts w:hint="eastAsia" w:ascii="宋体" w:hAnsi="宋体" w:cs="宋体"/>
              </w:rPr>
              <w:t>详细评审</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4" w:hRule="atLeast"/>
        </w:trPr>
        <w:tc>
          <w:tcPr>
            <w:tcW w:w="2992" w:type="dxa"/>
            <w:gridSpan w:val="4"/>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hint="eastAsia" w:ascii="宋体" w:hAnsi="宋体" w:cs="宋体"/>
              </w:rPr>
              <w:t>条款号</w:t>
            </w:r>
          </w:p>
        </w:tc>
        <w:tc>
          <w:tcPr>
            <w:tcW w:w="7081"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hint="eastAsia" w:ascii="宋体" w:hAnsi="宋体" w:cs="宋体"/>
              </w:rPr>
              <w:t>条款内容</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21" w:hRule="atLeast"/>
        </w:trPr>
        <w:tc>
          <w:tcPr>
            <w:tcW w:w="897"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ascii="宋体" w:hAnsi="宋体" w:cs="宋体"/>
              </w:rPr>
              <w:t>2.3.1</w:t>
            </w:r>
          </w:p>
        </w:tc>
        <w:tc>
          <w:tcPr>
            <w:tcW w:w="209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hint="eastAsia" w:ascii="宋体" w:hAnsi="宋体" w:cs="宋体"/>
              </w:rPr>
              <w:t>分值构成</w:t>
            </w:r>
          </w:p>
          <w:p>
            <w:pPr>
              <w:spacing w:line="300" w:lineRule="exact"/>
              <w:jc w:val="center"/>
              <w:rPr>
                <w:rFonts w:ascii="宋体"/>
              </w:rPr>
            </w:pPr>
            <w:r>
              <w:rPr>
                <w:rFonts w:hint="eastAsia" w:ascii="宋体" w:hAnsi="宋体" w:cs="宋体"/>
              </w:rPr>
              <w:t>（总分</w:t>
            </w:r>
            <w:r>
              <w:rPr>
                <w:rFonts w:ascii="宋体" w:hAnsi="宋体" w:cs="宋体"/>
              </w:rPr>
              <w:t>100</w:t>
            </w:r>
            <w:r>
              <w:rPr>
                <w:rFonts w:hint="eastAsia" w:ascii="宋体" w:hAnsi="宋体" w:cs="宋体"/>
              </w:rPr>
              <w:t>分）</w:t>
            </w:r>
          </w:p>
        </w:tc>
        <w:tc>
          <w:tcPr>
            <w:tcW w:w="7081" w:type="dxa"/>
            <w:gridSpan w:val="2"/>
            <w:tcBorders>
              <w:top w:val="outset" w:color="auto" w:sz="6" w:space="0"/>
              <w:left w:val="outset" w:color="auto" w:sz="6" w:space="0"/>
              <w:right w:val="outset" w:color="auto" w:sz="6" w:space="0"/>
            </w:tcBorders>
            <w:vAlign w:val="center"/>
          </w:tcPr>
          <w:p>
            <w:pPr>
              <w:spacing w:line="400" w:lineRule="exact"/>
              <w:rPr>
                <w:rFonts w:ascii="宋体"/>
              </w:rPr>
            </w:pPr>
            <w:r>
              <w:rPr>
                <w:rFonts w:hint="eastAsia" w:ascii="宋体" w:hAnsi="宋体" w:cs="宋体"/>
              </w:rPr>
              <w:t>以投标报价为评审因素</w:t>
            </w:r>
          </w:p>
          <w:p>
            <w:pPr>
              <w:spacing w:line="400" w:lineRule="exact"/>
              <w:jc w:val="left"/>
              <w:rPr>
                <w:rFonts w:ascii="宋体"/>
              </w:rPr>
            </w:pPr>
            <w:r>
              <w:t>投标报价：</w:t>
            </w:r>
            <w:r>
              <w:rPr>
                <w:rFonts w:hint="eastAsia"/>
                <w:u w:val="single"/>
              </w:rPr>
              <w:t xml:space="preserve"> 100</w:t>
            </w:r>
            <w: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342" w:hRule="atLeast"/>
        </w:trPr>
        <w:tc>
          <w:tcPr>
            <w:tcW w:w="897"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left"/>
              <w:rPr>
                <w:rFonts w:ascii="宋体"/>
              </w:rPr>
            </w:pPr>
            <w:r>
              <w:rPr>
                <w:rFonts w:ascii="宋体" w:hAnsi="宋体" w:cs="宋体"/>
              </w:rPr>
              <w:t>2.3.2</w:t>
            </w:r>
          </w:p>
        </w:tc>
        <w:tc>
          <w:tcPr>
            <w:tcW w:w="209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jc w:val="center"/>
              <w:rPr>
                <w:rFonts w:ascii="宋体"/>
              </w:rPr>
            </w:pPr>
            <w:r>
              <w:rPr>
                <w:rFonts w:hint="eastAsia" w:ascii="宋体" w:hAnsi="宋体" w:cs="宋体"/>
              </w:rPr>
              <w:t>评标基准价计算方法</w:t>
            </w:r>
          </w:p>
        </w:tc>
        <w:tc>
          <w:tcPr>
            <w:tcW w:w="7081" w:type="dxa"/>
            <w:gridSpan w:val="2"/>
            <w:tcBorders>
              <w:top w:val="outset" w:color="auto" w:sz="6" w:space="0"/>
              <w:left w:val="outset" w:color="auto" w:sz="6" w:space="0"/>
              <w:right w:val="outset" w:color="auto" w:sz="6" w:space="0"/>
            </w:tcBorders>
            <w:vAlign w:val="center"/>
          </w:tcPr>
          <w:p>
            <w:pPr>
              <w:autoSpaceDE w:val="0"/>
              <w:autoSpaceDN w:val="0"/>
              <w:adjustRightInd w:val="0"/>
              <w:spacing w:line="400" w:lineRule="exact"/>
              <w:jc w:val="left"/>
              <w:rPr>
                <w:rFonts w:ascii="Calibri" w:hAnsi="Calibri" w:cs="Calibri"/>
                <w:kern w:val="0"/>
              </w:rPr>
            </w:pPr>
            <w:r>
              <w:rPr>
                <w:rFonts w:hint="eastAsia" w:ascii="Calibri" w:hAnsi="Calibri" w:cs="宋体"/>
                <w:kern w:val="0"/>
              </w:rPr>
              <w:t>评标基准价</w:t>
            </w:r>
          </w:p>
          <w:p>
            <w:pPr>
              <w:autoSpaceDE w:val="0"/>
              <w:autoSpaceDN w:val="0"/>
              <w:adjustRightInd w:val="0"/>
              <w:spacing w:line="400" w:lineRule="exact"/>
              <w:jc w:val="left"/>
              <w:rPr>
                <w:rFonts w:ascii="Calibri" w:hAnsi="Calibri" w:cs="Calibri"/>
                <w:kern w:val="0"/>
              </w:rPr>
            </w:pPr>
            <w:r>
              <w:rPr>
                <w:rFonts w:ascii="Calibri" w:hAnsi="Calibri" w:cs="Calibri"/>
                <w:kern w:val="0"/>
              </w:rPr>
              <w:fldChar w:fldCharType="begin"/>
            </w:r>
            <w:r>
              <w:rPr>
                <w:rFonts w:ascii="Calibri" w:hAnsi="Calibri" w:cs="Calibri"/>
                <w:kern w:val="0"/>
              </w:rPr>
              <w:instrText xml:space="preserve"> = 1 \* GB3 </w:instrText>
            </w:r>
            <w:r>
              <w:rPr>
                <w:rFonts w:ascii="Calibri" w:hAnsi="Calibri" w:cs="Calibri"/>
                <w:kern w:val="0"/>
              </w:rPr>
              <w:fldChar w:fldCharType="separate"/>
            </w:r>
            <w:r>
              <w:rPr>
                <w:rFonts w:hint="eastAsia" w:ascii="Calibri" w:hAnsi="Calibri" w:cs="宋体"/>
                <w:kern w:val="0"/>
              </w:rPr>
              <w:t>①</w:t>
            </w:r>
            <w:r>
              <w:rPr>
                <w:rFonts w:ascii="Calibri" w:hAnsi="Calibri" w:cs="Calibri"/>
                <w:kern w:val="0"/>
              </w:rPr>
              <w:fldChar w:fldCharType="end"/>
            </w:r>
            <w:r>
              <w:rPr>
                <w:rFonts w:hint="eastAsia" w:ascii="Calibri" w:hAnsi="Calibri" w:cs="宋体"/>
                <w:kern w:val="0"/>
              </w:rPr>
              <w:t>有效报价</w:t>
            </w:r>
          </w:p>
          <w:p>
            <w:pPr>
              <w:autoSpaceDE w:val="0"/>
              <w:autoSpaceDN w:val="0"/>
              <w:adjustRightInd w:val="0"/>
              <w:spacing w:line="400" w:lineRule="exact"/>
              <w:jc w:val="left"/>
              <w:rPr>
                <w:rFonts w:ascii="Calibri" w:hAnsi="Calibri" w:cs="宋体"/>
                <w:kern w:val="0"/>
              </w:rPr>
            </w:pPr>
            <w:r>
              <w:rPr>
                <w:rFonts w:hint="eastAsia" w:ascii="Calibri" w:hAnsi="Calibri" w:cs="宋体"/>
                <w:kern w:val="0"/>
              </w:rPr>
              <w:t>有效报价是指投标人的报价低于招标人设定的招标控制价。</w:t>
            </w:r>
          </w:p>
          <w:p>
            <w:pPr>
              <w:autoSpaceDE w:val="0"/>
              <w:autoSpaceDN w:val="0"/>
              <w:adjustRightInd w:val="0"/>
              <w:spacing w:line="400" w:lineRule="exact"/>
              <w:jc w:val="left"/>
              <w:rPr>
                <w:rFonts w:ascii="Calibri" w:hAnsi="Calibri" w:cs="Calibri"/>
                <w:kern w:val="0"/>
              </w:rPr>
            </w:pPr>
            <w:r>
              <w:rPr>
                <w:rFonts w:hint="eastAsia" w:ascii="Calibri" w:hAnsi="Calibri" w:cs="宋体"/>
                <w:kern w:val="0"/>
              </w:rPr>
              <w:t>②评标基准价的确定：以有效投标文件的最低价作为评标基准价。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64" w:hRule="atLeast"/>
        </w:trPr>
        <w:tc>
          <w:tcPr>
            <w:tcW w:w="897"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rPr>
                <w:rFonts w:ascii="宋体"/>
              </w:rPr>
            </w:pPr>
            <w:r>
              <w:rPr>
                <w:rFonts w:ascii="宋体" w:hAnsi="宋体" w:cs="宋体"/>
              </w:rPr>
              <w:t>2.3.3</w:t>
            </w:r>
          </w:p>
        </w:tc>
        <w:tc>
          <w:tcPr>
            <w:tcW w:w="2095"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rPr>
                <w:rFonts w:ascii="宋体"/>
              </w:rPr>
            </w:pPr>
            <w:r>
              <w:rPr>
                <w:rFonts w:hint="eastAsia" w:ascii="宋体" w:hAnsi="宋体" w:cs="宋体"/>
              </w:rPr>
              <w:t>投标报价得分计算</w:t>
            </w:r>
          </w:p>
        </w:tc>
        <w:tc>
          <w:tcPr>
            <w:tcW w:w="7081" w:type="dxa"/>
            <w:gridSpan w:val="2"/>
            <w:tcBorders>
              <w:top w:val="outset" w:color="auto" w:sz="6" w:space="0"/>
              <w:left w:val="outset" w:color="auto" w:sz="6" w:space="0"/>
              <w:bottom w:val="outset" w:color="auto" w:sz="6" w:space="0"/>
              <w:right w:val="outset" w:color="auto" w:sz="6" w:space="0"/>
            </w:tcBorders>
            <w:vAlign w:val="center"/>
          </w:tcPr>
          <w:p>
            <w:pPr>
              <w:spacing w:line="300" w:lineRule="exact"/>
              <w:rPr>
                <w:rFonts w:ascii="宋体"/>
              </w:rPr>
            </w:pPr>
            <w:r>
              <w:rPr>
                <w:rFonts w:hint="eastAsia" w:ascii="宋体" w:hAnsi="宋体" w:cs="宋体"/>
              </w:rPr>
              <w:t>投标报价等于评标基准价的得满分100分，投标报价相对评标基准价每高</w:t>
            </w:r>
            <w:r>
              <w:rPr>
                <w:rFonts w:ascii="宋体" w:hAnsi="宋体" w:cs="宋体"/>
              </w:rPr>
              <w:t>1%</w:t>
            </w:r>
            <w:r>
              <w:rPr>
                <w:rFonts w:hint="eastAsia" w:ascii="宋体" w:hAnsi="宋体" w:cs="宋体"/>
              </w:rPr>
              <w:t>扣</w:t>
            </w:r>
            <w:r>
              <w:rPr>
                <w:rFonts w:hint="eastAsia" w:ascii="宋体" w:hAnsi="宋体" w:cs="宋体"/>
                <w:u w:val="single"/>
              </w:rPr>
              <w:t>0.9</w:t>
            </w:r>
            <w:r>
              <w:rPr>
                <w:rFonts w:hint="eastAsia" w:ascii="宋体" w:hAnsi="宋体" w:cs="宋体"/>
              </w:rPr>
              <w:t>分；偏离不足</w:t>
            </w:r>
            <w:r>
              <w:rPr>
                <w:rFonts w:ascii="宋体" w:hAnsi="宋体" w:cs="宋体"/>
              </w:rPr>
              <w:t>1%</w:t>
            </w:r>
            <w:r>
              <w:rPr>
                <w:rFonts w:hint="eastAsia" w:ascii="宋体" w:hAnsi="宋体" w:cs="宋体"/>
              </w:rPr>
              <w:t>的，按照插入法计算，得分</w:t>
            </w:r>
            <w:r>
              <w:rPr>
                <w:rFonts w:hint="eastAsia" w:ascii="宋体" w:hAnsi="宋体" w:cs="宋体"/>
                <w:color w:val="000000"/>
                <w:kern w:val="0"/>
              </w:rPr>
              <w:t>得分四舍五入保留两位小数。</w:t>
            </w:r>
          </w:p>
        </w:tc>
      </w:tr>
      <w:bookmarkEnd w:id="123"/>
    </w:tbl>
    <w:p>
      <w:pPr>
        <w:spacing w:line="400" w:lineRule="exact"/>
        <w:ind w:firstLine="630" w:firstLineChars="300"/>
        <w:rPr>
          <w:rFonts w:ascii="宋体"/>
          <w:highlight w:val="white"/>
        </w:rPr>
      </w:pPr>
      <w:r>
        <w:rPr>
          <w:rFonts w:hint="eastAsia" w:ascii="宋体" w:hAnsi="宋体" w:cs="宋体"/>
        </w:rPr>
        <w:t>本次评标采用经评审的最低投标价法。</w:t>
      </w:r>
      <w:r>
        <w:rPr>
          <w:rFonts w:hint="eastAsia" w:ascii="宋体" w:hAnsi="宋体" w:cs="宋体"/>
          <w:highlight w:val="white"/>
        </w:rPr>
        <w:t>评标委员会对满足招标文件实质要求的投标文件，按照本章第</w:t>
      </w:r>
      <w:r>
        <w:rPr>
          <w:rFonts w:ascii="宋体" w:hAnsi="宋体" w:cs="宋体"/>
          <w:highlight w:val="white"/>
        </w:rPr>
        <w:t>2.3</w:t>
      </w:r>
      <w:r>
        <w:rPr>
          <w:rFonts w:hint="eastAsia" w:ascii="宋体" w:hAnsi="宋体" w:cs="宋体"/>
          <w:highlight w:val="white"/>
        </w:rPr>
        <w:t>款规定的评分标准进行打分，并按报价得分由高到低顺序推荐中标候选人。报价得分相等时，以投标报价低的优先；投标报价也相等的，则抽签确定。</w:t>
      </w:r>
      <w:bookmarkStart w:id="124" w:name="_Toc498006730"/>
    </w:p>
    <w:p>
      <w:pPr>
        <w:spacing w:line="400" w:lineRule="exact"/>
        <w:rPr>
          <w:rFonts w:ascii="宋体"/>
          <w:b/>
          <w:bCs/>
        </w:rPr>
      </w:pPr>
      <w:r>
        <w:rPr>
          <w:rFonts w:ascii="宋体" w:hAnsi="宋体" w:cs="宋体"/>
          <w:b/>
          <w:bCs/>
          <w:highlight w:val="white"/>
        </w:rPr>
        <w:t xml:space="preserve">2. </w:t>
      </w:r>
      <w:r>
        <w:rPr>
          <w:rFonts w:hint="eastAsia" w:ascii="宋体" w:hAnsi="宋体" w:cs="宋体"/>
          <w:b/>
          <w:bCs/>
          <w:highlight w:val="white"/>
        </w:rPr>
        <w:t>评审标准</w:t>
      </w:r>
      <w:bookmarkEnd w:id="124"/>
    </w:p>
    <w:p>
      <w:pPr>
        <w:spacing w:line="400" w:lineRule="exact"/>
        <w:rPr>
          <w:rFonts w:ascii="宋体" w:hAnsi="宋体" w:cs="宋体"/>
          <w:b/>
          <w:bCs/>
          <w:highlight w:val="white"/>
        </w:rPr>
      </w:pPr>
      <w:bookmarkStart w:id="125" w:name="_Toc498006731"/>
      <w:r>
        <w:rPr>
          <w:rFonts w:ascii="宋体" w:hAnsi="宋体" w:cs="宋体"/>
          <w:b/>
          <w:bCs/>
          <w:highlight w:val="white"/>
        </w:rPr>
        <w:t>2.1</w:t>
      </w:r>
      <w:r>
        <w:rPr>
          <w:rFonts w:hint="eastAsia" w:ascii="宋体" w:hAnsi="宋体" w:cs="宋体"/>
          <w:b/>
          <w:bCs/>
          <w:highlight w:val="white"/>
        </w:rPr>
        <w:t>资格审查入围</w:t>
      </w:r>
      <w:bookmarkEnd w:id="125"/>
    </w:p>
    <w:p>
      <w:pPr>
        <w:spacing w:line="400" w:lineRule="exact"/>
        <w:ind w:firstLine="420" w:firstLineChars="200"/>
        <w:rPr>
          <w:rFonts w:ascii="宋体"/>
        </w:rPr>
      </w:pPr>
      <w:r>
        <w:rPr>
          <w:rFonts w:ascii="宋体" w:hAnsi="宋体" w:cs="宋体"/>
        </w:rPr>
        <w:t>2.1.1</w:t>
      </w:r>
      <w:r>
        <w:rPr>
          <w:rFonts w:hint="eastAsia" w:ascii="宋体" w:hAnsi="宋体" w:cs="宋体"/>
        </w:rPr>
        <w:t>全部入围：见评标办法前附表。</w:t>
      </w:r>
    </w:p>
    <w:p>
      <w:pPr>
        <w:spacing w:line="400" w:lineRule="exact"/>
        <w:rPr>
          <w:rFonts w:ascii="宋体" w:hAnsi="宋体" w:cs="宋体"/>
          <w:b/>
          <w:bCs/>
          <w:highlight w:val="white"/>
        </w:rPr>
      </w:pPr>
      <w:bookmarkStart w:id="126" w:name="_Toc498006732"/>
      <w:r>
        <w:rPr>
          <w:rFonts w:ascii="宋体" w:hAnsi="宋体" w:cs="宋体"/>
          <w:b/>
          <w:bCs/>
          <w:highlight w:val="white"/>
        </w:rPr>
        <w:t>2.2</w:t>
      </w:r>
      <w:r>
        <w:rPr>
          <w:rFonts w:hint="eastAsia" w:ascii="宋体" w:hAnsi="宋体" w:cs="宋体"/>
          <w:b/>
          <w:bCs/>
          <w:highlight w:val="white"/>
        </w:rPr>
        <w:t>初步评审标准</w:t>
      </w:r>
      <w:bookmarkEnd w:id="126"/>
    </w:p>
    <w:p>
      <w:pPr>
        <w:spacing w:line="400" w:lineRule="exact"/>
        <w:ind w:firstLine="420" w:firstLineChars="200"/>
        <w:rPr>
          <w:rFonts w:ascii="宋体"/>
        </w:rPr>
      </w:pPr>
      <w:r>
        <w:rPr>
          <w:rFonts w:ascii="宋体" w:hAnsi="宋体" w:cs="宋体"/>
          <w:highlight w:val="white"/>
        </w:rPr>
        <w:t>2.2.1</w:t>
      </w:r>
      <w:r>
        <w:rPr>
          <w:rFonts w:hint="eastAsia" w:ascii="宋体" w:hAnsi="宋体" w:cs="宋体"/>
          <w:highlight w:val="white"/>
        </w:rPr>
        <w:t>资格评审标准：见评标办法前附表。</w:t>
      </w:r>
    </w:p>
    <w:p>
      <w:pPr>
        <w:spacing w:line="400" w:lineRule="exact"/>
        <w:ind w:firstLine="420" w:firstLineChars="200"/>
        <w:rPr>
          <w:rFonts w:ascii="宋体"/>
        </w:rPr>
      </w:pPr>
      <w:r>
        <w:rPr>
          <w:rFonts w:ascii="宋体" w:hAnsi="宋体" w:cs="宋体"/>
          <w:highlight w:val="white"/>
        </w:rPr>
        <w:t>2.2.2</w:t>
      </w:r>
      <w:r>
        <w:rPr>
          <w:rFonts w:hint="eastAsia" w:ascii="宋体" w:hAnsi="宋体" w:cs="宋体"/>
          <w:highlight w:val="white"/>
        </w:rPr>
        <w:t>形式评审标准：见评标办法前附表。</w:t>
      </w:r>
    </w:p>
    <w:p>
      <w:pPr>
        <w:spacing w:line="400" w:lineRule="exact"/>
        <w:ind w:firstLine="420" w:firstLineChars="200"/>
        <w:rPr>
          <w:rFonts w:ascii="宋体"/>
        </w:rPr>
      </w:pPr>
      <w:r>
        <w:rPr>
          <w:rFonts w:ascii="宋体" w:hAnsi="宋体" w:cs="宋体"/>
          <w:highlight w:val="white"/>
        </w:rPr>
        <w:t xml:space="preserve">2.2.3 </w:t>
      </w:r>
      <w:r>
        <w:rPr>
          <w:rFonts w:hint="eastAsia" w:ascii="宋体" w:hAnsi="宋体" w:cs="宋体"/>
          <w:highlight w:val="white"/>
        </w:rPr>
        <w:t>响应性评审标准：见评标办法前附表。</w:t>
      </w:r>
    </w:p>
    <w:p>
      <w:pPr>
        <w:spacing w:line="400" w:lineRule="exact"/>
        <w:rPr>
          <w:rFonts w:ascii="宋体" w:hAnsi="宋体" w:cs="宋体"/>
          <w:b/>
          <w:bCs/>
          <w:highlight w:val="white"/>
        </w:rPr>
      </w:pPr>
      <w:bookmarkStart w:id="127" w:name="_Toc498006733"/>
      <w:r>
        <w:rPr>
          <w:rFonts w:ascii="宋体" w:hAnsi="宋体" w:cs="宋体"/>
          <w:b/>
          <w:bCs/>
          <w:highlight w:val="white"/>
        </w:rPr>
        <w:t xml:space="preserve">2.3 </w:t>
      </w:r>
      <w:r>
        <w:rPr>
          <w:rFonts w:hint="eastAsia" w:ascii="宋体" w:hAnsi="宋体" w:cs="宋体"/>
          <w:b/>
          <w:bCs/>
          <w:highlight w:val="white"/>
        </w:rPr>
        <w:t>详细评审</w:t>
      </w:r>
      <w:bookmarkEnd w:id="127"/>
    </w:p>
    <w:p>
      <w:pPr>
        <w:pStyle w:val="155"/>
        <w:spacing w:line="400" w:lineRule="exact"/>
        <w:ind w:firstLine="422"/>
        <w:jc w:val="both"/>
        <w:rPr>
          <w:rFonts w:cs="Times New Roman"/>
          <w:sz w:val="21"/>
          <w:szCs w:val="21"/>
          <w:highlight w:val="white"/>
        </w:rPr>
      </w:pPr>
      <w:r>
        <w:rPr>
          <w:sz w:val="21"/>
          <w:szCs w:val="21"/>
          <w:highlight w:val="white"/>
        </w:rPr>
        <w:t xml:space="preserve">2.3.1 </w:t>
      </w:r>
      <w:r>
        <w:rPr>
          <w:rFonts w:hint="eastAsia"/>
          <w:sz w:val="21"/>
          <w:szCs w:val="21"/>
          <w:highlight w:val="white"/>
        </w:rPr>
        <w:t>评审因素及分值构成：见评标办法前附表；</w:t>
      </w:r>
    </w:p>
    <w:p>
      <w:pPr>
        <w:pStyle w:val="155"/>
        <w:spacing w:line="400" w:lineRule="exact"/>
        <w:ind w:firstLine="422"/>
        <w:jc w:val="both"/>
        <w:rPr>
          <w:rFonts w:cs="Times New Roman"/>
          <w:sz w:val="32"/>
          <w:szCs w:val="32"/>
          <w:lang w:val="zh-CN"/>
        </w:rPr>
      </w:pPr>
      <w:r>
        <w:rPr>
          <w:sz w:val="21"/>
          <w:szCs w:val="21"/>
          <w:highlight w:val="white"/>
        </w:rPr>
        <w:t xml:space="preserve">2.3.2 </w:t>
      </w:r>
      <w:r>
        <w:rPr>
          <w:rFonts w:hint="eastAsia"/>
          <w:sz w:val="21"/>
          <w:szCs w:val="21"/>
          <w:highlight w:val="white"/>
        </w:rPr>
        <w:t>评标基准价计算方法：见评标办法前附表</w:t>
      </w:r>
      <w:r>
        <w:rPr>
          <w:rFonts w:hint="eastAsia"/>
          <w:sz w:val="32"/>
          <w:szCs w:val="32"/>
          <w:highlight w:val="white"/>
          <w:lang w:val="zh-CN"/>
        </w:rPr>
        <w:t>。</w:t>
      </w:r>
    </w:p>
    <w:p>
      <w:pPr>
        <w:pStyle w:val="155"/>
        <w:spacing w:line="400" w:lineRule="exact"/>
        <w:ind w:firstLine="422"/>
        <w:jc w:val="both"/>
        <w:rPr>
          <w:rFonts w:cs="Times New Roman"/>
          <w:sz w:val="21"/>
          <w:szCs w:val="21"/>
        </w:rPr>
      </w:pPr>
      <w:r>
        <w:rPr>
          <w:sz w:val="21"/>
          <w:szCs w:val="21"/>
          <w:highlight w:val="white"/>
        </w:rPr>
        <w:t xml:space="preserve">2.3.3 </w:t>
      </w:r>
      <w:r>
        <w:rPr>
          <w:rFonts w:hint="eastAsia"/>
          <w:sz w:val="21"/>
          <w:szCs w:val="21"/>
          <w:highlight w:val="white"/>
        </w:rPr>
        <w:t>评分标准</w:t>
      </w:r>
    </w:p>
    <w:p>
      <w:pPr>
        <w:pStyle w:val="155"/>
        <w:spacing w:line="400" w:lineRule="exact"/>
        <w:ind w:firstLine="422"/>
        <w:jc w:val="both"/>
        <w:rPr>
          <w:sz w:val="21"/>
          <w:szCs w:val="21"/>
        </w:rPr>
      </w:pPr>
      <w:r>
        <w:rPr>
          <w:rFonts w:hint="eastAsia"/>
          <w:sz w:val="21"/>
          <w:szCs w:val="21"/>
          <w:highlight w:val="white"/>
        </w:rPr>
        <w:t>投标报价评分标准：见评标办法前附表</w:t>
      </w:r>
      <w:r>
        <w:rPr>
          <w:rFonts w:hint="eastAsia"/>
          <w:sz w:val="21"/>
          <w:szCs w:val="21"/>
        </w:rPr>
        <w:t>。</w:t>
      </w:r>
    </w:p>
    <w:p>
      <w:pPr>
        <w:spacing w:line="400" w:lineRule="exact"/>
        <w:rPr>
          <w:rFonts w:ascii="宋体" w:hAnsi="宋体" w:cs="宋体"/>
          <w:b/>
          <w:bCs/>
          <w:highlight w:val="white"/>
        </w:rPr>
      </w:pPr>
      <w:bookmarkStart w:id="128" w:name="_Toc498006734"/>
      <w:r>
        <w:rPr>
          <w:rFonts w:ascii="宋体" w:hAnsi="宋体" w:cs="宋体"/>
          <w:b/>
          <w:bCs/>
          <w:highlight w:val="white"/>
        </w:rPr>
        <w:t xml:space="preserve">3. </w:t>
      </w:r>
      <w:r>
        <w:rPr>
          <w:rFonts w:hint="eastAsia" w:ascii="宋体" w:hAnsi="宋体" w:cs="宋体"/>
          <w:b/>
          <w:bCs/>
          <w:highlight w:val="white"/>
        </w:rPr>
        <w:t>评标程序</w:t>
      </w:r>
      <w:bookmarkEnd w:id="128"/>
    </w:p>
    <w:p>
      <w:pPr>
        <w:spacing w:line="400" w:lineRule="exact"/>
        <w:rPr>
          <w:rFonts w:ascii="宋体" w:hAnsi="宋体" w:cs="宋体"/>
          <w:b/>
          <w:bCs/>
          <w:highlight w:val="white"/>
        </w:rPr>
      </w:pPr>
      <w:bookmarkStart w:id="129" w:name="_Toc498006735"/>
      <w:r>
        <w:rPr>
          <w:rFonts w:ascii="宋体" w:hAnsi="宋体" w:cs="宋体"/>
          <w:b/>
          <w:bCs/>
          <w:highlight w:val="white"/>
        </w:rPr>
        <w:t>3.1</w:t>
      </w:r>
      <w:r>
        <w:rPr>
          <w:rFonts w:hint="eastAsia" w:ascii="宋体" w:hAnsi="宋体" w:cs="宋体"/>
          <w:b/>
          <w:bCs/>
          <w:highlight w:val="white"/>
        </w:rPr>
        <w:t>评标准备</w:t>
      </w:r>
      <w:bookmarkEnd w:id="129"/>
    </w:p>
    <w:p>
      <w:pPr>
        <w:autoSpaceDE w:val="0"/>
        <w:autoSpaceDN w:val="0"/>
        <w:spacing w:line="400" w:lineRule="exact"/>
        <w:ind w:firstLine="420" w:firstLineChars="200"/>
        <w:jc w:val="left"/>
        <w:rPr>
          <w:rFonts w:ascii="宋体"/>
          <w:kern w:val="0"/>
        </w:rPr>
      </w:pPr>
      <w:r>
        <w:rPr>
          <w:rFonts w:ascii="宋体" w:hAnsi="宋体" w:cs="宋体"/>
          <w:kern w:val="0"/>
        </w:rPr>
        <w:t xml:space="preserve">3.1.1 </w:t>
      </w:r>
      <w:r>
        <w:rPr>
          <w:rFonts w:hint="eastAsia" w:ascii="宋体" w:hAnsi="宋体" w:cs="宋体"/>
          <w:kern w:val="0"/>
        </w:rPr>
        <w:t>评标委员会成员到达评标现场时应在签到表上签到以证明其出席。</w:t>
      </w:r>
    </w:p>
    <w:p>
      <w:pPr>
        <w:autoSpaceDE w:val="0"/>
        <w:autoSpaceDN w:val="0"/>
        <w:spacing w:line="400" w:lineRule="exact"/>
        <w:ind w:firstLine="420" w:firstLineChars="200"/>
        <w:jc w:val="left"/>
        <w:rPr>
          <w:rFonts w:ascii="宋体"/>
          <w:kern w:val="0"/>
        </w:rPr>
      </w:pPr>
      <w:r>
        <w:rPr>
          <w:rFonts w:ascii="宋体" w:hAnsi="宋体" w:cs="宋体"/>
          <w:kern w:val="0"/>
        </w:rPr>
        <w:t xml:space="preserve">3.1.2 </w:t>
      </w:r>
      <w:r>
        <w:rPr>
          <w:rFonts w:hint="eastAsia" w:ascii="宋体" w:hAnsi="宋体" w:cs="宋体"/>
          <w:kern w:val="0"/>
        </w:rPr>
        <w:t>评标委员会成员首先推选一名评标委员会负责人，负责评标活动的组织领导工作。</w:t>
      </w:r>
    </w:p>
    <w:p>
      <w:pPr>
        <w:autoSpaceDE w:val="0"/>
        <w:autoSpaceDN w:val="0"/>
        <w:spacing w:line="400" w:lineRule="exact"/>
        <w:ind w:firstLine="420" w:firstLineChars="200"/>
        <w:jc w:val="left"/>
        <w:rPr>
          <w:rFonts w:ascii="宋体"/>
          <w:kern w:val="0"/>
        </w:rPr>
      </w:pPr>
      <w:r>
        <w:rPr>
          <w:rFonts w:ascii="宋体" w:hAnsi="宋体" w:cs="宋体"/>
          <w:kern w:val="0"/>
        </w:rPr>
        <w:t xml:space="preserve">3.1.3 </w:t>
      </w:r>
      <w:r>
        <w:rPr>
          <w:rFonts w:hint="eastAsia" w:ascii="宋体" w:hAnsi="宋体" w:cs="宋体"/>
          <w:kern w:val="0"/>
        </w:rPr>
        <w:t>招标人或招标代理机构应向评标委员会提供评标所需的信息和数据。评标委员会负责人应组织评标委员会成员认真研究招标文件，未在招标文件中规定的标准和方法不得作为评标的依据。</w:t>
      </w:r>
    </w:p>
    <w:p>
      <w:pPr>
        <w:spacing w:line="400" w:lineRule="exact"/>
        <w:rPr>
          <w:rFonts w:ascii="宋体" w:hAnsi="宋体" w:cs="宋体"/>
          <w:b/>
          <w:bCs/>
          <w:highlight w:val="white"/>
        </w:rPr>
      </w:pPr>
      <w:bookmarkStart w:id="130" w:name="_Toc498006736"/>
      <w:r>
        <w:rPr>
          <w:rFonts w:ascii="宋体" w:hAnsi="宋体" w:cs="宋体"/>
          <w:b/>
          <w:bCs/>
          <w:highlight w:val="white"/>
        </w:rPr>
        <w:t>3.2</w:t>
      </w:r>
      <w:r>
        <w:rPr>
          <w:rFonts w:hint="eastAsia" w:ascii="宋体" w:hAnsi="宋体" w:cs="宋体"/>
          <w:b/>
          <w:bCs/>
          <w:highlight w:val="white"/>
        </w:rPr>
        <w:t>资格审查入围</w:t>
      </w:r>
      <w:bookmarkEnd w:id="130"/>
    </w:p>
    <w:p>
      <w:pPr>
        <w:adjustRightInd w:val="0"/>
        <w:snapToGrid w:val="0"/>
        <w:spacing w:line="400" w:lineRule="exact"/>
        <w:ind w:firstLine="420" w:firstLineChars="200"/>
        <w:rPr>
          <w:rFonts w:ascii="宋体"/>
        </w:rPr>
      </w:pPr>
      <w:r>
        <w:rPr>
          <w:rFonts w:hint="eastAsia" w:ascii="宋体" w:hAnsi="宋体" w:cs="宋体"/>
        </w:rPr>
        <w:t>评标委员会按本章</w:t>
      </w:r>
      <w:r>
        <w:rPr>
          <w:rFonts w:ascii="宋体" w:hAnsi="宋体" w:cs="宋体"/>
        </w:rPr>
        <w:t>2.1</w:t>
      </w:r>
      <w:r>
        <w:rPr>
          <w:rFonts w:hint="eastAsia" w:ascii="宋体" w:hAnsi="宋体" w:cs="宋体"/>
        </w:rPr>
        <w:t>条规定的方法确定进入初步评审的投标人名单。</w:t>
      </w:r>
    </w:p>
    <w:p>
      <w:pPr>
        <w:spacing w:line="400" w:lineRule="exact"/>
        <w:rPr>
          <w:rFonts w:ascii="宋体" w:hAnsi="宋体" w:cs="宋体"/>
          <w:b/>
          <w:bCs/>
          <w:highlight w:val="white"/>
        </w:rPr>
      </w:pPr>
      <w:bookmarkStart w:id="131" w:name="_Toc498006737"/>
      <w:r>
        <w:rPr>
          <w:rFonts w:ascii="宋体" w:hAnsi="宋体" w:cs="宋体"/>
          <w:b/>
          <w:bCs/>
          <w:highlight w:val="white"/>
        </w:rPr>
        <w:t>3.3</w:t>
      </w:r>
      <w:r>
        <w:rPr>
          <w:rFonts w:hint="eastAsia" w:ascii="宋体" w:hAnsi="宋体" w:cs="宋体"/>
          <w:b/>
          <w:bCs/>
          <w:highlight w:val="white"/>
        </w:rPr>
        <w:t>初步评审</w:t>
      </w:r>
      <w:bookmarkEnd w:id="131"/>
    </w:p>
    <w:p>
      <w:pPr>
        <w:adjustRightInd w:val="0"/>
        <w:snapToGrid w:val="0"/>
        <w:spacing w:line="400" w:lineRule="exact"/>
        <w:ind w:firstLine="420" w:firstLineChars="200"/>
        <w:rPr>
          <w:rFonts w:ascii="宋体"/>
        </w:rPr>
      </w:pPr>
      <w:r>
        <w:rPr>
          <w:rFonts w:ascii="宋体" w:hAnsi="宋体" w:cs="宋体"/>
          <w:highlight w:val="white"/>
        </w:rPr>
        <w:t>3.3.1</w:t>
      </w:r>
      <w:r>
        <w:rPr>
          <w:rFonts w:hint="eastAsia" w:ascii="宋体" w:hAnsi="宋体" w:cs="宋体"/>
          <w:highlight w:val="white"/>
        </w:rPr>
        <w:t>资格评审</w:t>
      </w:r>
    </w:p>
    <w:p>
      <w:pPr>
        <w:adjustRightInd w:val="0"/>
        <w:snapToGrid w:val="0"/>
        <w:spacing w:line="400" w:lineRule="exact"/>
        <w:ind w:firstLine="420" w:firstLineChars="200"/>
        <w:rPr>
          <w:rFonts w:ascii="宋体"/>
        </w:rPr>
      </w:pPr>
      <w:r>
        <w:rPr>
          <w:rFonts w:hint="eastAsia" w:ascii="宋体" w:hAnsi="宋体" w:cs="宋体"/>
          <w:highlight w:val="white"/>
        </w:rPr>
        <w:t>评标委员会根据本章第</w:t>
      </w:r>
      <w:r>
        <w:rPr>
          <w:rFonts w:ascii="宋体" w:hAnsi="宋体" w:cs="宋体"/>
          <w:highlight w:val="white"/>
        </w:rPr>
        <w:t>2.2.1</w:t>
      </w:r>
      <w:r>
        <w:rPr>
          <w:rFonts w:hint="eastAsia" w:ascii="宋体" w:hAnsi="宋体" w:cs="宋体"/>
          <w:highlight w:val="white"/>
        </w:rPr>
        <w:t>款列出的评审标准，</w:t>
      </w:r>
      <w:r>
        <w:rPr>
          <w:rFonts w:hint="eastAsia" w:ascii="宋体" w:hAnsi="宋体" w:cs="宋体"/>
          <w:kern w:val="0"/>
        </w:rPr>
        <w:t>有一项不符合评审标准的，作无效标处理。</w:t>
      </w:r>
    </w:p>
    <w:p>
      <w:pPr>
        <w:adjustRightInd w:val="0"/>
        <w:snapToGrid w:val="0"/>
        <w:spacing w:line="400" w:lineRule="exact"/>
        <w:ind w:firstLine="420" w:firstLineChars="200"/>
        <w:rPr>
          <w:rFonts w:ascii="宋体"/>
        </w:rPr>
      </w:pPr>
      <w:r>
        <w:rPr>
          <w:rFonts w:ascii="宋体" w:hAnsi="宋体" w:cs="宋体"/>
          <w:highlight w:val="white"/>
        </w:rPr>
        <w:t>3.3.2</w:t>
      </w:r>
      <w:r>
        <w:rPr>
          <w:rFonts w:hint="eastAsia" w:ascii="宋体" w:hAnsi="宋体" w:cs="宋体"/>
          <w:highlight w:val="white"/>
        </w:rPr>
        <w:t>形式性评审</w:t>
      </w:r>
    </w:p>
    <w:p>
      <w:pPr>
        <w:adjustRightInd w:val="0"/>
        <w:snapToGrid w:val="0"/>
        <w:spacing w:line="400" w:lineRule="exact"/>
        <w:ind w:firstLine="420" w:firstLineChars="200"/>
        <w:rPr>
          <w:rFonts w:ascii="宋体"/>
        </w:rPr>
      </w:pPr>
      <w:r>
        <w:rPr>
          <w:rFonts w:hint="eastAsia" w:ascii="宋体" w:hAnsi="宋体" w:cs="宋体"/>
          <w:highlight w:val="white"/>
        </w:rPr>
        <w:t>评标委员会根据本章第</w:t>
      </w:r>
      <w:r>
        <w:rPr>
          <w:rFonts w:ascii="宋体" w:hAnsi="宋体" w:cs="宋体"/>
          <w:highlight w:val="white"/>
        </w:rPr>
        <w:t>2.2.2</w:t>
      </w:r>
      <w:r>
        <w:rPr>
          <w:rFonts w:hint="eastAsia" w:ascii="宋体" w:hAnsi="宋体" w:cs="宋体"/>
          <w:highlight w:val="white"/>
        </w:rPr>
        <w:t>款列出的评审标准，</w:t>
      </w:r>
      <w:r>
        <w:rPr>
          <w:rFonts w:hint="eastAsia" w:ascii="宋体" w:hAnsi="宋体" w:cs="宋体"/>
          <w:kern w:val="0"/>
        </w:rPr>
        <w:t>有一项不符合评审标准的，作无效标处理。</w:t>
      </w:r>
    </w:p>
    <w:p>
      <w:pPr>
        <w:adjustRightInd w:val="0"/>
        <w:snapToGrid w:val="0"/>
        <w:spacing w:line="400" w:lineRule="exact"/>
        <w:ind w:firstLine="420" w:firstLineChars="200"/>
        <w:rPr>
          <w:rFonts w:ascii="宋体"/>
        </w:rPr>
      </w:pPr>
      <w:r>
        <w:rPr>
          <w:rFonts w:ascii="宋体" w:hAnsi="宋体" w:cs="宋体"/>
          <w:highlight w:val="white"/>
        </w:rPr>
        <w:t>3.3.3</w:t>
      </w:r>
      <w:r>
        <w:rPr>
          <w:rFonts w:hint="eastAsia" w:ascii="宋体" w:hAnsi="宋体" w:cs="宋体"/>
          <w:highlight w:val="white"/>
        </w:rPr>
        <w:t>响应性评审</w:t>
      </w:r>
    </w:p>
    <w:p>
      <w:pPr>
        <w:adjustRightInd w:val="0"/>
        <w:snapToGrid w:val="0"/>
        <w:spacing w:line="400" w:lineRule="exact"/>
        <w:ind w:firstLine="420" w:firstLineChars="200"/>
        <w:rPr>
          <w:rFonts w:ascii="宋体"/>
        </w:rPr>
      </w:pPr>
      <w:r>
        <w:rPr>
          <w:rFonts w:hint="eastAsia" w:ascii="宋体" w:hAnsi="宋体" w:cs="宋体"/>
          <w:highlight w:val="white"/>
        </w:rPr>
        <w:t>评标委员会根据本章第</w:t>
      </w:r>
      <w:r>
        <w:rPr>
          <w:rFonts w:ascii="宋体" w:hAnsi="宋体" w:cs="宋体"/>
          <w:highlight w:val="white"/>
        </w:rPr>
        <w:t>2.2.3</w:t>
      </w:r>
      <w:r>
        <w:rPr>
          <w:rFonts w:hint="eastAsia" w:ascii="宋体" w:hAnsi="宋体" w:cs="宋体"/>
          <w:highlight w:val="white"/>
        </w:rPr>
        <w:t>款列出的评审标准，</w:t>
      </w:r>
      <w:r>
        <w:rPr>
          <w:rFonts w:hint="eastAsia" w:ascii="宋体" w:hAnsi="宋体" w:cs="宋体"/>
          <w:kern w:val="0"/>
        </w:rPr>
        <w:t>有一项不符合评审标准的，作无效标处理。</w:t>
      </w:r>
    </w:p>
    <w:p>
      <w:pPr>
        <w:spacing w:line="400" w:lineRule="exact"/>
        <w:ind w:firstLine="420" w:firstLineChars="200"/>
        <w:rPr>
          <w:rFonts w:ascii="宋体"/>
        </w:rPr>
      </w:pPr>
      <w:r>
        <w:rPr>
          <w:rFonts w:ascii="宋体" w:hAnsi="宋体" w:cs="宋体"/>
          <w:highlight w:val="white"/>
        </w:rPr>
        <w:t>3.3.4</w:t>
      </w:r>
      <w:r>
        <w:rPr>
          <w:rFonts w:hint="eastAsia" w:ascii="宋体" w:hAnsi="宋体" w:cs="宋体"/>
          <w:highlight w:val="white"/>
        </w:rPr>
        <w:t>投标报价有算术错误的，评标委员会按以下原则对投标报价进行修正，修正的价格经投标人书面确认后具有约束力。投标人不接受修正价格的，评标委员会应当否决其投标。</w:t>
      </w:r>
    </w:p>
    <w:p>
      <w:pPr>
        <w:spacing w:line="400" w:lineRule="exact"/>
        <w:ind w:firstLine="420" w:firstLineChars="200"/>
        <w:rPr>
          <w:rFonts w:ascii="宋体"/>
        </w:rPr>
      </w:pPr>
      <w:r>
        <w:rPr>
          <w:rFonts w:hint="eastAsia" w:ascii="宋体" w:hAnsi="宋体" w:cs="宋体"/>
          <w:highlight w:val="white"/>
        </w:rPr>
        <w:t>（</w:t>
      </w:r>
      <w:r>
        <w:rPr>
          <w:rFonts w:ascii="宋体" w:hAnsi="宋体" w:cs="宋体"/>
          <w:highlight w:val="white"/>
        </w:rPr>
        <w:t>1</w:t>
      </w:r>
      <w:r>
        <w:rPr>
          <w:rFonts w:hint="eastAsia" w:ascii="宋体" w:hAnsi="宋体" w:cs="宋体"/>
          <w:highlight w:val="white"/>
        </w:rPr>
        <w:t>）投标文件中的大写金额与小写金额不一致的，以大写金额为准；</w:t>
      </w:r>
    </w:p>
    <w:p>
      <w:pPr>
        <w:spacing w:line="400" w:lineRule="exact"/>
        <w:ind w:firstLine="420" w:firstLineChars="200"/>
        <w:rPr>
          <w:rFonts w:ascii="宋体"/>
        </w:rPr>
      </w:pPr>
      <w:r>
        <w:rPr>
          <w:rFonts w:hint="eastAsia" w:ascii="宋体" w:hAnsi="宋体" w:cs="宋体"/>
          <w:highlight w:val="white"/>
        </w:rPr>
        <w:t>（</w:t>
      </w:r>
      <w:r>
        <w:rPr>
          <w:rFonts w:ascii="宋体" w:hAnsi="宋体" w:cs="宋体"/>
          <w:highlight w:val="white"/>
        </w:rPr>
        <w:t>2</w:t>
      </w:r>
      <w:r>
        <w:rPr>
          <w:rFonts w:hint="eastAsia" w:ascii="宋体" w:hAnsi="宋体" w:cs="宋体"/>
          <w:highlight w:val="white"/>
        </w:rPr>
        <w:t>）总价金额与依据单价计算出的结果不一致的，以单价金额为准修正总价，但单价金额小数点有明显错误、四舍五入原因的除外；</w:t>
      </w:r>
    </w:p>
    <w:p>
      <w:pPr>
        <w:spacing w:line="400" w:lineRule="exact"/>
        <w:ind w:firstLine="420" w:firstLineChars="200"/>
        <w:rPr>
          <w:rFonts w:ascii="宋体"/>
        </w:rPr>
      </w:pPr>
      <w:r>
        <w:rPr>
          <w:rFonts w:ascii="宋体" w:hAnsi="宋体" w:cs="宋体"/>
          <w:highlight w:val="white"/>
        </w:rPr>
        <w:t>3.3.5</w:t>
      </w:r>
      <w:r>
        <w:rPr>
          <w:rFonts w:hint="eastAsia" w:ascii="宋体" w:hAnsi="宋体" w:cs="宋体"/>
          <w:highlight w:val="white"/>
        </w:rPr>
        <w:t>澄清、说明或补正</w:t>
      </w:r>
    </w:p>
    <w:p>
      <w:pPr>
        <w:adjustRightInd w:val="0"/>
        <w:snapToGrid w:val="0"/>
        <w:spacing w:line="400" w:lineRule="exact"/>
        <w:ind w:firstLine="420" w:firstLineChars="200"/>
        <w:rPr>
          <w:rFonts w:ascii="宋体"/>
        </w:rPr>
      </w:pPr>
      <w:r>
        <w:rPr>
          <w:rFonts w:hint="eastAsia" w:ascii="宋体" w:hAnsi="宋体" w:cs="宋体"/>
          <w:highlight w:val="white"/>
        </w:rPr>
        <w:t>在初步评审过程中，评标委员会应当就投标文件中不明确的内容要求投标人进行澄清、说明或补正，澄清、说明或补正按照本章第</w:t>
      </w:r>
      <w:r>
        <w:rPr>
          <w:rFonts w:ascii="宋体" w:hAnsi="宋体" w:cs="宋体"/>
          <w:highlight w:val="white"/>
        </w:rPr>
        <w:t>3.5</w:t>
      </w:r>
      <w:r>
        <w:rPr>
          <w:rFonts w:hint="eastAsia" w:ascii="宋体" w:hAnsi="宋体" w:cs="宋体"/>
          <w:highlight w:val="white"/>
        </w:rPr>
        <w:t>款的规定进行。</w:t>
      </w:r>
    </w:p>
    <w:p>
      <w:pPr>
        <w:spacing w:line="400" w:lineRule="exact"/>
        <w:ind w:firstLine="420" w:firstLineChars="200"/>
        <w:rPr>
          <w:rFonts w:ascii="宋体"/>
          <w:highlight w:val="white"/>
        </w:rPr>
      </w:pPr>
      <w:r>
        <w:rPr>
          <w:rFonts w:ascii="宋体" w:hAnsi="宋体" w:cs="宋体"/>
          <w:highlight w:val="white"/>
        </w:rPr>
        <w:t>3.3.6</w:t>
      </w:r>
      <w:r>
        <w:rPr>
          <w:rFonts w:hint="eastAsia" w:ascii="宋体" w:hAnsi="宋体" w:cs="宋体"/>
          <w:highlight w:val="white"/>
        </w:rPr>
        <w:t>投标人有以下情形之一的，其投标作无效标处理：</w:t>
      </w:r>
    </w:p>
    <w:p>
      <w:pPr>
        <w:spacing w:line="400" w:lineRule="exact"/>
        <w:ind w:firstLine="420" w:firstLineChars="200"/>
        <w:rPr>
          <w:rFonts w:ascii="宋体"/>
          <w:highlight w:val="white"/>
        </w:rPr>
      </w:pPr>
      <w:r>
        <w:rPr>
          <w:rFonts w:hint="eastAsia" w:ascii="宋体" w:hAnsi="宋体" w:cs="宋体"/>
          <w:highlight w:val="white"/>
        </w:rPr>
        <w:t>（</w:t>
      </w:r>
      <w:r>
        <w:rPr>
          <w:rFonts w:ascii="宋体" w:hAnsi="宋体" w:cs="宋体"/>
          <w:highlight w:val="white"/>
        </w:rPr>
        <w:t>1</w:t>
      </w:r>
      <w:r>
        <w:rPr>
          <w:rFonts w:hint="eastAsia" w:ascii="宋体" w:hAnsi="宋体" w:cs="宋体"/>
          <w:highlight w:val="white"/>
        </w:rPr>
        <w:t>）第二章“投标人须知”第</w:t>
      </w:r>
      <w:r>
        <w:rPr>
          <w:rFonts w:ascii="宋体" w:hAnsi="宋体" w:cs="宋体"/>
          <w:highlight w:val="white"/>
        </w:rPr>
        <w:t>1.4.3</w:t>
      </w:r>
      <w:r>
        <w:rPr>
          <w:rFonts w:hint="eastAsia" w:ascii="宋体" w:hAnsi="宋体" w:cs="宋体"/>
          <w:highlight w:val="white"/>
        </w:rPr>
        <w:t>项规定的任何一种情形的；</w:t>
      </w:r>
    </w:p>
    <w:p>
      <w:pPr>
        <w:spacing w:line="400" w:lineRule="exact"/>
        <w:ind w:firstLine="420" w:firstLineChars="200"/>
        <w:rPr>
          <w:rFonts w:ascii="宋体"/>
          <w:highlight w:val="white"/>
        </w:rPr>
      </w:pPr>
      <w:r>
        <w:rPr>
          <w:rFonts w:hint="eastAsia" w:ascii="宋体" w:hAnsi="宋体" w:cs="宋体"/>
          <w:highlight w:val="white"/>
        </w:rPr>
        <w:t>（</w:t>
      </w:r>
      <w:r>
        <w:rPr>
          <w:rFonts w:ascii="宋体" w:hAnsi="宋体" w:cs="宋体"/>
          <w:highlight w:val="white"/>
        </w:rPr>
        <w:t>2</w:t>
      </w:r>
      <w:r>
        <w:rPr>
          <w:rFonts w:hint="eastAsia" w:ascii="宋体" w:hAnsi="宋体" w:cs="宋体"/>
          <w:highlight w:val="white"/>
        </w:rPr>
        <w:t>）以他人的名义投标、串通投标、以行贿手段谋取中标或者以其他弄虚作假方式投标的；</w:t>
      </w:r>
    </w:p>
    <w:p>
      <w:pPr>
        <w:spacing w:line="400" w:lineRule="exact"/>
        <w:ind w:firstLine="420" w:firstLineChars="200"/>
        <w:rPr>
          <w:rFonts w:ascii="宋体"/>
          <w:highlight w:val="white"/>
        </w:rPr>
      </w:pPr>
      <w:r>
        <w:rPr>
          <w:rFonts w:hint="eastAsia" w:ascii="宋体" w:hAnsi="宋体" w:cs="宋体"/>
          <w:highlight w:val="white"/>
        </w:rPr>
        <w:t>（</w:t>
      </w:r>
      <w:r>
        <w:rPr>
          <w:rFonts w:ascii="宋体" w:hAnsi="宋体" w:cs="宋体"/>
          <w:highlight w:val="white"/>
        </w:rPr>
        <w:t>3</w:t>
      </w:r>
      <w:r>
        <w:rPr>
          <w:rFonts w:hint="eastAsia" w:ascii="宋体" w:hAnsi="宋体" w:cs="宋体"/>
          <w:highlight w:val="white"/>
        </w:rPr>
        <w:t>）不同投标人的投标文件出现了评标委员会认为不应当雷同的情况的；</w:t>
      </w:r>
    </w:p>
    <w:p>
      <w:pPr>
        <w:spacing w:line="400" w:lineRule="exact"/>
        <w:ind w:firstLine="420" w:firstLineChars="200"/>
        <w:rPr>
          <w:rFonts w:ascii="宋体"/>
        </w:rPr>
      </w:pPr>
      <w:r>
        <w:rPr>
          <w:rFonts w:hint="eastAsia" w:ascii="宋体" w:hAnsi="宋体" w:cs="宋体"/>
          <w:highlight w:val="white"/>
        </w:rPr>
        <w:t>（</w:t>
      </w:r>
      <w:r>
        <w:rPr>
          <w:rFonts w:ascii="宋体" w:hAnsi="宋体" w:cs="宋体"/>
          <w:highlight w:val="white"/>
        </w:rPr>
        <w:t>4</w:t>
      </w:r>
      <w:r>
        <w:rPr>
          <w:rFonts w:hint="eastAsia" w:ascii="宋体" w:hAnsi="宋体" w:cs="宋体"/>
          <w:highlight w:val="white"/>
        </w:rPr>
        <w:t>）投标人资格条件不符合国家有关规定或招标文件要求的；</w:t>
      </w:r>
    </w:p>
    <w:p>
      <w:pPr>
        <w:adjustRightInd w:val="0"/>
        <w:snapToGrid w:val="0"/>
        <w:spacing w:line="400" w:lineRule="exact"/>
        <w:ind w:firstLine="420" w:firstLineChars="200"/>
        <w:rPr>
          <w:rFonts w:ascii="宋体"/>
          <w:highlight w:val="white"/>
        </w:rPr>
      </w:pPr>
      <w:r>
        <w:rPr>
          <w:rFonts w:hint="eastAsia" w:ascii="宋体" w:hAnsi="宋体" w:cs="宋体"/>
          <w:highlight w:val="white"/>
        </w:rPr>
        <w:t>（</w:t>
      </w:r>
      <w:r>
        <w:rPr>
          <w:rFonts w:ascii="宋体" w:hAnsi="宋体" w:cs="宋体"/>
          <w:highlight w:val="white"/>
        </w:rPr>
        <w:t>5</w:t>
      </w:r>
      <w:r>
        <w:rPr>
          <w:rFonts w:hint="eastAsia" w:ascii="宋体" w:hAnsi="宋体" w:cs="宋体"/>
          <w:highlight w:val="white"/>
        </w:rPr>
        <w:t>）明显不符合技术规范、技术标准的要求的；</w:t>
      </w:r>
    </w:p>
    <w:p>
      <w:pPr>
        <w:adjustRightInd w:val="0"/>
        <w:snapToGrid w:val="0"/>
        <w:spacing w:line="400" w:lineRule="exact"/>
        <w:ind w:firstLine="420" w:firstLineChars="200"/>
        <w:rPr>
          <w:rFonts w:ascii="宋体"/>
          <w:highlight w:val="white"/>
        </w:rPr>
      </w:pPr>
      <w:r>
        <w:rPr>
          <w:rFonts w:hint="eastAsia" w:ascii="宋体" w:hAnsi="宋体" w:cs="宋体"/>
          <w:highlight w:val="white"/>
        </w:rPr>
        <w:t>（</w:t>
      </w:r>
      <w:r>
        <w:rPr>
          <w:rFonts w:ascii="宋体" w:hAnsi="宋体" w:cs="宋体"/>
          <w:highlight w:val="white"/>
        </w:rPr>
        <w:t>6</w:t>
      </w:r>
      <w:r>
        <w:rPr>
          <w:rFonts w:hint="eastAsia" w:ascii="宋体" w:hAnsi="宋体" w:cs="宋体"/>
          <w:highlight w:val="white"/>
        </w:rPr>
        <w:t>）投标文件载明的货物包装方式、检验标准和方法等不符合招标文件的要求的；</w:t>
      </w:r>
    </w:p>
    <w:p>
      <w:pPr>
        <w:spacing w:line="400" w:lineRule="exact"/>
        <w:ind w:firstLine="420" w:firstLineChars="200"/>
        <w:rPr>
          <w:rFonts w:ascii="宋体"/>
          <w:highlight w:val="white"/>
        </w:rPr>
      </w:pPr>
      <w:r>
        <w:rPr>
          <w:rFonts w:hint="eastAsia" w:ascii="宋体" w:hAnsi="宋体" w:cs="宋体"/>
          <w:highlight w:val="white"/>
        </w:rPr>
        <w:t>（</w:t>
      </w:r>
      <w:r>
        <w:rPr>
          <w:rFonts w:ascii="宋体" w:hAnsi="宋体" w:cs="宋体"/>
          <w:highlight w:val="white"/>
        </w:rPr>
        <w:t>7</w:t>
      </w:r>
      <w:r>
        <w:rPr>
          <w:rFonts w:hint="eastAsia" w:ascii="宋体" w:hAnsi="宋体" w:cs="宋体"/>
          <w:highlight w:val="white"/>
        </w:rPr>
        <w:t>）投标文件提出了不能满足招标文件要求或招标人不能接受的工程验收、计量、价款结算和支付办法的；</w:t>
      </w:r>
    </w:p>
    <w:p>
      <w:pPr>
        <w:spacing w:line="400" w:lineRule="exact"/>
        <w:ind w:firstLine="420" w:firstLineChars="200"/>
        <w:rPr>
          <w:rFonts w:ascii="宋体"/>
        </w:rPr>
      </w:pPr>
      <w:r>
        <w:rPr>
          <w:rFonts w:hint="eastAsia" w:ascii="宋体" w:hAnsi="宋体" w:cs="宋体"/>
          <w:highlight w:val="white"/>
        </w:rPr>
        <w:t>（8）投标文件关键内容模糊、无法辩认的</w:t>
      </w:r>
      <w:r>
        <w:rPr>
          <w:rFonts w:hint="eastAsia" w:ascii="宋体" w:hAnsi="宋体" w:cs="宋体"/>
        </w:rPr>
        <w:t>；</w:t>
      </w:r>
    </w:p>
    <w:p>
      <w:pPr>
        <w:spacing w:line="400" w:lineRule="exact"/>
        <w:ind w:firstLine="525" w:firstLineChars="250"/>
        <w:rPr>
          <w:rFonts w:ascii="宋体"/>
        </w:rPr>
      </w:pPr>
      <w:r>
        <w:rPr>
          <w:rFonts w:ascii="宋体" w:hAnsi="宋体" w:cs="宋体"/>
        </w:rPr>
        <w:t>(</w:t>
      </w:r>
      <w:r>
        <w:rPr>
          <w:rFonts w:hint="eastAsia" w:ascii="宋体" w:hAnsi="宋体" w:cs="宋体"/>
        </w:rPr>
        <w:t>9</w:t>
      </w:r>
      <w:r>
        <w:rPr>
          <w:rFonts w:ascii="宋体" w:hAnsi="宋体" w:cs="宋体"/>
        </w:rPr>
        <w:t>)</w:t>
      </w:r>
      <w:r>
        <w:rPr>
          <w:rFonts w:hint="eastAsia" w:ascii="宋体" w:hAnsi="宋体" w:cs="宋体"/>
        </w:rPr>
        <w:t>投标文件中的投标函未加盖投标人的公章；</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0）投标文件中的投标函未加盖企业法定代表人（或企业法定代表人委托代理人）印章（或签字）的；</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1）如投标函加盖企业法定代表人委托代理人印章（或签字）的，企业法定代表人委托代理人没有合法、有效的委托书（原件）的；</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2）组成联合体投标未提供联合体各方共同投标协议的；</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3）同一投标人提交两个及以上不同的投标文件或者投标报价，但招标文件要求提交备选投标的除外；</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4）与招标文件规定的暂估价、暂列金额及甲供材料价格不一致的；</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5）与招标文件明确列出的不可竞争费用项目或费率或计算基础不一致的；</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6）与招标文件提供的工程量清单中的项目编码、项目名称、项目特征、计量单位、工程量不一致的；</w:t>
      </w:r>
    </w:p>
    <w:p>
      <w:pPr>
        <w:spacing w:line="40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7）未按招标文件要求提供投标保证金的；</w:t>
      </w:r>
    </w:p>
    <w:p>
      <w:pPr>
        <w:spacing w:line="400" w:lineRule="exact"/>
        <w:ind w:firstLine="420" w:firstLineChars="200"/>
        <w:rPr>
          <w:rFonts w:ascii="宋体"/>
        </w:rPr>
      </w:pPr>
      <w:r>
        <w:rPr>
          <w:rFonts w:hint="eastAsia" w:ascii="宋体" w:hAnsi="宋体" w:cs="宋体"/>
        </w:rPr>
        <w:t>（18）投标文件载明的招标项目完成期限超过招标文件规定的期限的。</w:t>
      </w:r>
    </w:p>
    <w:p>
      <w:pPr>
        <w:spacing w:line="400" w:lineRule="exact"/>
        <w:ind w:firstLine="422" w:firstLineChars="200"/>
        <w:rPr>
          <w:rFonts w:ascii="宋体"/>
          <w:sz w:val="28"/>
          <w:szCs w:val="28"/>
        </w:rPr>
      </w:pPr>
      <w:r>
        <w:rPr>
          <w:rFonts w:hint="eastAsia" w:ascii="宋体" w:hAnsi="宋体" w:cs="宋体"/>
          <w:b/>
          <w:bCs/>
        </w:rPr>
        <w:t>注：招标文件未集中单列的无效条款，评标委员会不得作为否决投标、判定无效标的依据。</w:t>
      </w:r>
    </w:p>
    <w:p>
      <w:pPr>
        <w:spacing w:line="400" w:lineRule="exact"/>
        <w:rPr>
          <w:rFonts w:ascii="宋体" w:hAnsi="宋体" w:cs="宋体"/>
          <w:b/>
          <w:bCs/>
          <w:highlight w:val="white"/>
        </w:rPr>
      </w:pPr>
      <w:bookmarkStart w:id="132" w:name="_Toc498006738"/>
      <w:r>
        <w:rPr>
          <w:rFonts w:ascii="宋体" w:hAnsi="宋体" w:cs="宋体"/>
          <w:b/>
          <w:bCs/>
          <w:highlight w:val="white"/>
        </w:rPr>
        <w:t>3.4</w:t>
      </w:r>
      <w:r>
        <w:rPr>
          <w:rFonts w:hint="eastAsia" w:ascii="宋体" w:hAnsi="宋体" w:cs="宋体"/>
          <w:b/>
          <w:bCs/>
          <w:highlight w:val="white"/>
        </w:rPr>
        <w:t>详细评审</w:t>
      </w:r>
      <w:bookmarkEnd w:id="132"/>
    </w:p>
    <w:p>
      <w:pPr>
        <w:spacing w:line="400" w:lineRule="exact"/>
        <w:ind w:firstLine="435"/>
        <w:rPr>
          <w:rFonts w:ascii="宋体"/>
        </w:rPr>
      </w:pPr>
      <w:r>
        <w:rPr>
          <w:rFonts w:ascii="宋体" w:hAnsi="宋体" w:cs="宋体"/>
          <w:highlight w:val="white"/>
        </w:rPr>
        <w:t>3.4.1</w:t>
      </w:r>
      <w:r>
        <w:rPr>
          <w:rFonts w:hint="eastAsia" w:ascii="宋体" w:hAnsi="宋体" w:cs="宋体"/>
          <w:highlight w:val="white"/>
        </w:rPr>
        <w:t>按本章第</w:t>
      </w:r>
      <w:r>
        <w:rPr>
          <w:rFonts w:ascii="宋体" w:hAnsi="宋体" w:cs="宋体"/>
          <w:highlight w:val="white"/>
        </w:rPr>
        <w:t>2.3.2</w:t>
      </w:r>
      <w:r>
        <w:rPr>
          <w:rFonts w:hint="eastAsia" w:ascii="宋体" w:hAnsi="宋体" w:cs="宋体"/>
          <w:highlight w:val="white"/>
        </w:rPr>
        <w:t>规定的方法确定评标基准价。</w:t>
      </w:r>
    </w:p>
    <w:p>
      <w:pPr>
        <w:spacing w:line="400" w:lineRule="exact"/>
        <w:ind w:firstLine="435"/>
        <w:rPr>
          <w:rFonts w:ascii="宋体"/>
        </w:rPr>
      </w:pPr>
      <w:r>
        <w:rPr>
          <w:rFonts w:ascii="宋体" w:hAnsi="宋体" w:cs="宋体"/>
        </w:rPr>
        <w:t>3.4.2</w:t>
      </w:r>
      <w:r>
        <w:rPr>
          <w:rFonts w:hint="eastAsia" w:ascii="宋体" w:hAnsi="宋体" w:cs="宋体"/>
        </w:rPr>
        <w:t>评标委员会按本章第</w:t>
      </w:r>
      <w:r>
        <w:rPr>
          <w:rFonts w:ascii="宋体" w:hAnsi="宋体" w:cs="宋体"/>
        </w:rPr>
        <w:t>2.3</w:t>
      </w:r>
      <w:r>
        <w:rPr>
          <w:rFonts w:hint="eastAsia" w:ascii="宋体" w:hAnsi="宋体" w:cs="宋体"/>
        </w:rPr>
        <w:t>.3款规定的量化因素和分值进行打分，并计算出报价得分。</w:t>
      </w:r>
    </w:p>
    <w:p>
      <w:pPr>
        <w:spacing w:line="400" w:lineRule="exact"/>
        <w:ind w:right="-874" w:rightChars="-416" w:firstLine="420" w:firstLineChars="200"/>
        <w:rPr>
          <w:rFonts w:ascii="宋体"/>
        </w:rPr>
      </w:pPr>
      <w:r>
        <w:rPr>
          <w:rFonts w:ascii="宋体" w:hAnsi="宋体" w:cs="宋体"/>
        </w:rPr>
        <w:t>3.4.3</w:t>
      </w:r>
      <w:r>
        <w:rPr>
          <w:rFonts w:hint="eastAsia" w:ascii="宋体" w:hAnsi="宋体" w:cs="宋体"/>
        </w:rPr>
        <w:t>评分分值计算保留小数点后两位，小数点后第三位“四舍五入”。</w:t>
      </w:r>
    </w:p>
    <w:p>
      <w:pPr>
        <w:spacing w:line="400" w:lineRule="exact"/>
        <w:rPr>
          <w:rFonts w:ascii="宋体" w:hAnsi="宋体" w:cs="宋体"/>
          <w:b/>
          <w:bCs/>
          <w:highlight w:val="white"/>
        </w:rPr>
      </w:pPr>
      <w:bookmarkStart w:id="133" w:name="_Toc498006739"/>
      <w:r>
        <w:rPr>
          <w:rFonts w:ascii="宋体" w:hAnsi="宋体" w:cs="宋体"/>
          <w:b/>
          <w:bCs/>
          <w:highlight w:val="white"/>
        </w:rPr>
        <w:t>3.5</w:t>
      </w:r>
      <w:r>
        <w:rPr>
          <w:rFonts w:hint="eastAsia" w:ascii="宋体" w:hAnsi="宋体" w:cs="宋体"/>
          <w:b/>
          <w:bCs/>
          <w:highlight w:val="white"/>
        </w:rPr>
        <w:t>投标文件的澄清和补正</w:t>
      </w:r>
      <w:bookmarkEnd w:id="133"/>
    </w:p>
    <w:p>
      <w:pPr>
        <w:spacing w:line="400" w:lineRule="exact"/>
        <w:ind w:firstLine="420" w:firstLineChars="200"/>
        <w:rPr>
          <w:rFonts w:ascii="宋体"/>
        </w:rPr>
      </w:pPr>
      <w:r>
        <w:rPr>
          <w:rFonts w:ascii="宋体" w:hAnsi="宋体" w:cs="宋体"/>
          <w:highlight w:val="white"/>
        </w:rPr>
        <w:t>3.5.1</w:t>
      </w:r>
      <w:r>
        <w:rPr>
          <w:rFonts w:hint="eastAsia" w:ascii="宋体" w:hAnsi="宋体" w:cs="宋体"/>
          <w:highlight w:val="white"/>
        </w:rPr>
        <w:t>在评标过程中，评标委员会应当以书面形式要求投标人对所提交的投标文件中不明确的内容进行书面澄清或说明。评标委员会不接受投标人主动提出的澄清、说明或补正。</w:t>
      </w:r>
    </w:p>
    <w:p>
      <w:pPr>
        <w:spacing w:line="400" w:lineRule="exact"/>
        <w:ind w:firstLine="420" w:firstLineChars="200"/>
        <w:rPr>
          <w:rFonts w:ascii="宋体"/>
        </w:rPr>
      </w:pPr>
      <w:r>
        <w:rPr>
          <w:rFonts w:ascii="宋体" w:hAnsi="宋体" w:cs="宋体"/>
          <w:highlight w:val="white"/>
        </w:rPr>
        <w:t xml:space="preserve">3.5.2 </w:t>
      </w:r>
      <w:r>
        <w:rPr>
          <w:rFonts w:hint="eastAsia" w:ascii="宋体" w:hAnsi="宋体" w:cs="宋体"/>
          <w:highlight w:val="white"/>
        </w:rPr>
        <w:t>澄清、说明和补正不得改变投标文件的实质性内容。投标人的书面澄清、说明和补正属于投标文件的组成部分。</w:t>
      </w:r>
    </w:p>
    <w:p>
      <w:pPr>
        <w:spacing w:line="400" w:lineRule="exact"/>
        <w:ind w:firstLine="420" w:firstLineChars="200"/>
        <w:rPr>
          <w:rFonts w:ascii="宋体"/>
        </w:rPr>
      </w:pPr>
      <w:r>
        <w:rPr>
          <w:rFonts w:ascii="宋体" w:hAnsi="宋体" w:cs="宋体"/>
          <w:highlight w:val="white"/>
        </w:rPr>
        <w:t xml:space="preserve">3.5.3 </w:t>
      </w:r>
      <w:r>
        <w:rPr>
          <w:rFonts w:hint="eastAsia" w:ascii="宋体" w:hAnsi="宋体" w:cs="宋体"/>
          <w:highlight w:val="white"/>
        </w:rPr>
        <w:t>评标委员会对投标人提交的澄清、说明或补正有疑问的，可以要求投标人进一步澄清、说明或补正，直至满足评标委员会的要求。</w:t>
      </w:r>
    </w:p>
    <w:p>
      <w:pPr>
        <w:spacing w:line="400" w:lineRule="exact"/>
        <w:ind w:firstLine="420" w:firstLineChars="200"/>
        <w:rPr>
          <w:rFonts w:ascii="宋体"/>
        </w:rPr>
      </w:pPr>
      <w:r>
        <w:rPr>
          <w:rFonts w:ascii="宋体" w:hAnsi="宋体" w:cs="宋体"/>
          <w:highlight w:val="white"/>
        </w:rPr>
        <w:t xml:space="preserve">3.5.4 </w:t>
      </w:r>
      <w:r>
        <w:rPr>
          <w:rFonts w:hint="eastAsia" w:ascii="宋体" w:hAnsi="宋体" w:cs="宋体"/>
          <w:highlight w:val="white"/>
        </w:rPr>
        <w:t>在评标过程中，评标委员会发现投标人的报价明显低于其他投标报价，使得其投标报价可能低于其个别成本的，有可能影响质量或者不能诚信履约的，应当要求其在评标现场合理的时间内提供书面说明并提供相关证明材料。投标人不能合理说明或者不能提供相关证明材料的，评标委员会应当否决其投标。</w:t>
      </w:r>
    </w:p>
    <w:p>
      <w:pPr>
        <w:spacing w:line="400" w:lineRule="exact"/>
        <w:rPr>
          <w:rFonts w:ascii="宋体" w:hAnsi="宋体" w:cs="宋体"/>
          <w:b/>
          <w:bCs/>
          <w:highlight w:val="white"/>
        </w:rPr>
      </w:pPr>
      <w:bookmarkStart w:id="134" w:name="_Toc498006740"/>
      <w:r>
        <w:rPr>
          <w:rFonts w:ascii="宋体" w:hAnsi="宋体" w:cs="宋体"/>
          <w:b/>
          <w:bCs/>
          <w:highlight w:val="white"/>
        </w:rPr>
        <w:t>3.6</w:t>
      </w:r>
      <w:r>
        <w:rPr>
          <w:rFonts w:hint="eastAsia" w:ascii="宋体" w:hAnsi="宋体" w:cs="宋体"/>
          <w:b/>
          <w:bCs/>
          <w:highlight w:val="white"/>
        </w:rPr>
        <w:t>推荐中标候选人</w:t>
      </w:r>
      <w:bookmarkEnd w:id="134"/>
    </w:p>
    <w:p>
      <w:pPr>
        <w:spacing w:line="400" w:lineRule="exact"/>
        <w:ind w:firstLine="420" w:firstLineChars="200"/>
        <w:rPr>
          <w:rFonts w:ascii="宋体" w:hAnsi="宋体" w:cs="宋体"/>
        </w:rPr>
      </w:pPr>
      <w:r>
        <w:rPr>
          <w:rFonts w:hint="eastAsia" w:ascii="宋体" w:hAnsi="宋体" w:cs="宋体"/>
        </w:rPr>
        <w:t>评标委员会在推荐中标候选人时，应遵照以下原则</w:t>
      </w:r>
      <w:r>
        <w:rPr>
          <w:rFonts w:ascii="宋体" w:hAnsi="宋体" w:cs="宋体"/>
        </w:rPr>
        <w:t>:</w:t>
      </w:r>
    </w:p>
    <w:p>
      <w:pPr>
        <w:spacing w:line="400" w:lineRule="exact"/>
        <w:ind w:firstLine="420" w:firstLineChars="200"/>
      </w:pPr>
      <w:r>
        <w:rPr>
          <w:rFonts w:ascii="宋体" w:hAnsi="宋体" w:cs="宋体"/>
        </w:rPr>
        <w:t>3.6.1</w:t>
      </w:r>
      <w:r>
        <w:rPr>
          <w:rFonts w:hint="eastAsia" w:cs="宋体"/>
          <w:highlight w:val="white"/>
        </w:rPr>
        <w:t>评标委员会按照报价得分由高至低的次序排列，推荐</w:t>
      </w:r>
      <w:r>
        <w:rPr>
          <w:highlight w:val="white"/>
        </w:rPr>
        <w:t>1-3</w:t>
      </w:r>
      <w:r>
        <w:rPr>
          <w:rFonts w:hint="eastAsia" w:cs="宋体"/>
          <w:highlight w:val="white"/>
        </w:rPr>
        <w:t>名中标候选人，确定报价得分最高的为第一中标候选人（若报价得分相同，则以报价低的为第一中标候选人；如报价也相同，则系统抽签确定第一中标候选人）。</w:t>
      </w:r>
    </w:p>
    <w:p>
      <w:pPr>
        <w:spacing w:line="400" w:lineRule="exact"/>
        <w:ind w:firstLine="420" w:firstLineChars="200"/>
        <w:rPr>
          <w:rFonts w:ascii="宋体"/>
        </w:rPr>
      </w:pPr>
      <w:r>
        <w:rPr>
          <w:rFonts w:ascii="宋体" w:hAnsi="宋体" w:cs="宋体"/>
        </w:rPr>
        <w:t>3.6.2</w:t>
      </w:r>
      <w:r>
        <w:rPr>
          <w:rFonts w:hint="eastAsia" w:ascii="宋体" w:hAnsi="宋体" w:cs="宋体"/>
        </w:rPr>
        <w:t>如果评标委员会根据本章的规定作无效标处理后，有效投标不足三个，评标委员会应当对是否具有竞争性进行判断：有竞争性的，按有效投标报价得分由高至低的次序推荐中标候选人；缺乏竞争的，评标委员会应当否决全部投标。</w:t>
      </w:r>
    </w:p>
    <w:p>
      <w:pPr>
        <w:spacing w:line="400" w:lineRule="exact"/>
        <w:ind w:firstLine="420" w:firstLineChars="200"/>
        <w:rPr>
          <w:rFonts w:ascii="宋体"/>
        </w:rPr>
      </w:pPr>
      <w:r>
        <w:rPr>
          <w:rFonts w:ascii="宋体" w:hAnsi="宋体" w:cs="宋体"/>
        </w:rPr>
        <w:t>3.6</w:t>
      </w:r>
      <w:r>
        <w:rPr>
          <w:rFonts w:ascii="宋体" w:cs="宋体"/>
        </w:rPr>
        <w:t>.</w:t>
      </w:r>
      <w:r>
        <w:rPr>
          <w:rFonts w:ascii="宋体" w:hAnsi="宋体" w:cs="宋体"/>
        </w:rPr>
        <w:t xml:space="preserve">3 </w:t>
      </w:r>
      <w:r>
        <w:rPr>
          <w:rFonts w:hint="eastAsia" w:ascii="宋体" w:hAnsi="宋体" w:cs="宋体"/>
        </w:rPr>
        <w:t>评标委员会完成评标后，应当向招标人提交评标报告。</w:t>
      </w:r>
    </w:p>
    <w:p>
      <w:pPr>
        <w:spacing w:line="420" w:lineRule="exact"/>
        <w:ind w:firstLine="420" w:firstLineChars="200"/>
        <w:rPr>
          <w:rFonts w:ascii="宋体"/>
        </w:rPr>
      </w:pPr>
    </w:p>
    <w:p>
      <w:pPr>
        <w:spacing w:line="420" w:lineRule="exact"/>
        <w:rPr>
          <w:rFonts w:ascii="宋体"/>
        </w:rPr>
      </w:pPr>
    </w:p>
    <w:p>
      <w:pPr>
        <w:pStyle w:val="2"/>
        <w:numPr>
          <w:ilvl w:val="0"/>
          <w:numId w:val="1"/>
        </w:numPr>
        <w:spacing w:line="240" w:lineRule="auto"/>
        <w:jc w:val="center"/>
        <w:rPr>
          <w:rFonts w:ascii="宋体" w:hAnsi="宋体" w:eastAsia="宋体"/>
          <w:sz w:val="36"/>
          <w:szCs w:val="36"/>
        </w:rPr>
      </w:pPr>
      <w:r>
        <w:rPr>
          <w:rFonts w:hint="eastAsia" w:ascii="宋体" w:hAnsi="宋体" w:eastAsia="宋体" w:cs="宋体"/>
          <w:sz w:val="36"/>
          <w:szCs w:val="36"/>
        </w:rPr>
        <w:t>合同条款及格式</w:t>
      </w:r>
      <w:bookmarkEnd w:id="122"/>
      <w:bookmarkStart w:id="135" w:name="_Toc498006748"/>
      <w:bookmarkStart w:id="136" w:name="_Toc358569763"/>
    </w:p>
    <w:p>
      <w:pPr>
        <w:spacing w:line="400" w:lineRule="exact"/>
        <w:jc w:val="center"/>
        <w:rPr>
          <w:rFonts w:ascii="宋体" w:hAnsi="宋体"/>
          <w:b/>
          <w:bCs/>
          <w:color w:val="000000"/>
          <w:sz w:val="28"/>
          <w:szCs w:val="24"/>
        </w:rPr>
      </w:pPr>
      <w:r>
        <w:rPr>
          <w:rFonts w:hint="eastAsia" w:ascii="宋体" w:hAnsi="宋体"/>
          <w:b/>
          <w:bCs/>
          <w:color w:val="000000"/>
          <w:sz w:val="28"/>
          <w:szCs w:val="24"/>
        </w:rPr>
        <w:t>第一节　协议书</w:t>
      </w:r>
    </w:p>
    <w:p>
      <w:pPr>
        <w:spacing w:line="400" w:lineRule="exact"/>
        <w:ind w:firstLine="420" w:firstLineChars="200"/>
        <w:rPr>
          <w:rFonts w:ascii="宋体" w:hAnsi="宋体"/>
          <w:color w:val="000000"/>
        </w:rPr>
      </w:pPr>
      <w:r>
        <w:rPr>
          <w:rFonts w:hint="eastAsia" w:ascii="宋体" w:hAnsi="宋体"/>
          <w:color w:val="000000"/>
        </w:rPr>
        <w:t>发包人</w:t>
      </w:r>
      <w:r>
        <w:rPr>
          <w:rFonts w:ascii="宋体" w:hAnsi="宋体"/>
          <w:color w:val="000000"/>
        </w:rPr>
        <w:t>(</w:t>
      </w:r>
      <w:r>
        <w:rPr>
          <w:rFonts w:hint="eastAsia" w:ascii="宋体" w:hAnsi="宋体"/>
          <w:color w:val="000000"/>
        </w:rPr>
        <w:t>全称)：</w:t>
      </w:r>
    </w:p>
    <w:p>
      <w:pPr>
        <w:spacing w:line="400" w:lineRule="exact"/>
        <w:ind w:firstLine="420" w:firstLineChars="200"/>
        <w:rPr>
          <w:rFonts w:ascii="宋体" w:hAnsi="宋体"/>
          <w:color w:val="000000"/>
        </w:rPr>
      </w:pPr>
      <w:r>
        <w:rPr>
          <w:rFonts w:hint="eastAsia" w:ascii="宋体" w:hAnsi="宋体"/>
          <w:color w:val="000000"/>
        </w:rPr>
        <w:t>承包人</w:t>
      </w:r>
      <w:r>
        <w:rPr>
          <w:rFonts w:ascii="宋体" w:hAnsi="宋体"/>
          <w:color w:val="000000"/>
        </w:rPr>
        <w:t>(</w:t>
      </w:r>
      <w:r>
        <w:rPr>
          <w:rFonts w:hint="eastAsia" w:ascii="宋体" w:hAnsi="宋体"/>
          <w:color w:val="000000"/>
        </w:rPr>
        <w:t>全称</w:t>
      </w:r>
      <w:r>
        <w:rPr>
          <w:rFonts w:ascii="宋体" w:hAnsi="宋体"/>
          <w:color w:val="000000"/>
        </w:rPr>
        <w:t>)</w:t>
      </w:r>
      <w:r>
        <w:rPr>
          <w:rFonts w:hint="eastAsia" w:ascii="宋体" w:hAnsi="宋体"/>
          <w:color w:val="000000"/>
        </w:rPr>
        <w:t>：</w:t>
      </w:r>
    </w:p>
    <w:p>
      <w:pPr>
        <w:spacing w:line="400" w:lineRule="exact"/>
        <w:ind w:firstLine="420" w:firstLineChars="200"/>
        <w:rPr>
          <w:rFonts w:ascii="宋体" w:hAnsi="宋体"/>
          <w:color w:val="000000"/>
        </w:rPr>
      </w:pPr>
      <w:r>
        <w:rPr>
          <w:rFonts w:hint="eastAsia" w:ascii="宋体" w:hAnsi="宋体"/>
          <w:color w:val="000000"/>
        </w:rPr>
        <w:t>依照《中华人民共和国民法典》及其他有关法律、行政法规，遵循平等、自愿、公平和诚实信用的原则，双方就本建设工程施工事项协商一致，订立本合同。</w:t>
      </w:r>
    </w:p>
    <w:p>
      <w:pPr>
        <w:spacing w:line="400" w:lineRule="exact"/>
        <w:ind w:firstLine="422" w:firstLineChars="200"/>
        <w:rPr>
          <w:rFonts w:ascii="宋体" w:hAnsi="宋体"/>
          <w:b/>
          <w:color w:val="000000"/>
        </w:rPr>
      </w:pPr>
      <w:r>
        <w:rPr>
          <w:rFonts w:hint="eastAsia" w:ascii="宋体" w:hAnsi="宋体"/>
          <w:b/>
          <w:color w:val="000000"/>
        </w:rPr>
        <w:t>1、工程概况</w:t>
      </w:r>
    </w:p>
    <w:p>
      <w:pPr>
        <w:spacing w:line="400" w:lineRule="exact"/>
        <w:ind w:firstLine="420" w:firstLineChars="200"/>
        <w:rPr>
          <w:rFonts w:ascii="宋体" w:hAnsi="宋体"/>
          <w:color w:val="000000"/>
          <w:u w:val="single"/>
        </w:rPr>
      </w:pPr>
      <w:r>
        <w:rPr>
          <w:rFonts w:hint="eastAsia" w:ascii="宋体" w:hAnsi="宋体"/>
          <w:color w:val="000000"/>
        </w:rPr>
        <w:t>工程名称：</w:t>
      </w:r>
      <w:r>
        <w:rPr>
          <w:rFonts w:hint="eastAsia" w:ascii="宋体" w:hAnsi="宋体" w:cs="宋体"/>
          <w:u w:val="single"/>
        </w:rPr>
        <w:t>金沙湾大桥给水顶管工程施工</w:t>
      </w:r>
    </w:p>
    <w:p>
      <w:pPr>
        <w:spacing w:line="400" w:lineRule="exact"/>
        <w:ind w:firstLine="420" w:firstLineChars="200"/>
        <w:rPr>
          <w:rFonts w:ascii="宋体" w:hAnsi="宋体"/>
          <w:color w:val="000000"/>
          <w:u w:val="single"/>
        </w:rPr>
      </w:pPr>
      <w:r>
        <w:rPr>
          <w:rFonts w:hint="eastAsia" w:ascii="宋体" w:hAnsi="宋体"/>
          <w:color w:val="000000"/>
        </w:rPr>
        <w:t>工程地点：</w:t>
      </w:r>
      <w:r>
        <w:rPr>
          <w:rFonts w:hint="eastAsia" w:ascii="宋体" w:hAnsi="宋体"/>
          <w:color w:val="000000"/>
          <w:u w:val="single"/>
        </w:rPr>
        <w:t>北侧顺接金霞路，南侧顺接金乐路</w:t>
      </w:r>
    </w:p>
    <w:p>
      <w:pPr>
        <w:spacing w:line="400" w:lineRule="exact"/>
        <w:ind w:firstLine="420" w:firstLineChars="200"/>
        <w:rPr>
          <w:rFonts w:ascii="宋体" w:hAnsi="宋体"/>
          <w:color w:val="000000"/>
          <w:u w:val="single"/>
        </w:rPr>
      </w:pPr>
      <w:r>
        <w:rPr>
          <w:rFonts w:hint="eastAsia" w:ascii="宋体" w:hAnsi="宋体"/>
          <w:color w:val="000000"/>
        </w:rPr>
        <w:t>工程内容：</w:t>
      </w:r>
      <w:r>
        <w:rPr>
          <w:rFonts w:hint="eastAsia" w:ascii="宋体" w:hAnsi="宋体" w:cs="宋体"/>
          <w:u w:val="single"/>
        </w:rPr>
        <w:t>螺旋钢管D630给水管过通吕运河约138M，外设DN1000钢套管，顶管施工，工作井及接收井各一座，沉井施工，DN600对拢两处（包含两端部分管道拆除及安装） [甲供材料及配件范围：螺旋钢管、密封垫、钢法兰、罗栓、阀门井盖等]。</w:t>
      </w:r>
    </w:p>
    <w:p>
      <w:pPr>
        <w:spacing w:line="400" w:lineRule="exact"/>
        <w:ind w:firstLine="420" w:firstLineChars="200"/>
        <w:rPr>
          <w:rFonts w:ascii="宋体" w:hAnsi="宋体"/>
          <w:color w:val="000000"/>
          <w:u w:val="single"/>
        </w:rPr>
      </w:pPr>
      <w:r>
        <w:rPr>
          <w:rFonts w:hint="eastAsia" w:ascii="宋体" w:hAnsi="宋体"/>
          <w:color w:val="000000"/>
        </w:rPr>
        <w:t>资金来源：</w:t>
      </w:r>
    </w:p>
    <w:p>
      <w:pPr>
        <w:spacing w:line="400" w:lineRule="exact"/>
        <w:ind w:firstLine="422" w:firstLineChars="200"/>
        <w:rPr>
          <w:rFonts w:ascii="宋体" w:hAnsi="宋体"/>
          <w:b/>
          <w:color w:val="000000"/>
        </w:rPr>
      </w:pPr>
      <w:r>
        <w:rPr>
          <w:rFonts w:hint="eastAsia" w:ascii="宋体" w:hAnsi="宋体"/>
          <w:b/>
          <w:color w:val="000000"/>
        </w:rPr>
        <w:t>2、工程承包范围</w:t>
      </w:r>
    </w:p>
    <w:p>
      <w:pPr>
        <w:spacing w:line="400" w:lineRule="exact"/>
        <w:ind w:firstLine="420" w:firstLineChars="200"/>
        <w:rPr>
          <w:rFonts w:ascii="宋体" w:hAnsi="宋体"/>
          <w:color w:val="000000"/>
          <w:u w:val="single"/>
        </w:rPr>
      </w:pPr>
      <w:r>
        <w:rPr>
          <w:rFonts w:hint="eastAsia" w:ascii="宋体" w:hAnsi="宋体"/>
          <w:color w:val="000000"/>
        </w:rPr>
        <w:t>承包范围：</w:t>
      </w:r>
      <w:r>
        <w:rPr>
          <w:rFonts w:hint="eastAsia" w:ascii="宋体" w:hAnsi="宋体"/>
          <w:color w:val="000000"/>
          <w:u w:val="single"/>
        </w:rPr>
        <w:t>建设规模中的土方、顶管工作井及接收井相关施工等，具体以施工图及工程量清单为准 。</w:t>
      </w:r>
    </w:p>
    <w:p>
      <w:pPr>
        <w:spacing w:line="400" w:lineRule="exact"/>
        <w:ind w:firstLine="422" w:firstLineChars="200"/>
        <w:rPr>
          <w:rFonts w:ascii="宋体" w:hAnsi="宋体"/>
          <w:b/>
          <w:color w:val="000000"/>
        </w:rPr>
      </w:pPr>
      <w:r>
        <w:rPr>
          <w:rFonts w:hint="eastAsia" w:ascii="宋体" w:hAnsi="宋体"/>
          <w:b/>
          <w:color w:val="000000"/>
        </w:rPr>
        <w:t>3、合同工期</w:t>
      </w:r>
    </w:p>
    <w:p>
      <w:pPr>
        <w:spacing w:line="400" w:lineRule="exact"/>
        <w:ind w:firstLine="420" w:firstLineChars="200"/>
        <w:rPr>
          <w:rFonts w:ascii="宋体" w:hAnsi="宋体"/>
          <w:color w:val="000000"/>
        </w:rPr>
      </w:pPr>
      <w:r>
        <w:rPr>
          <w:rFonts w:hint="eastAsia" w:ascii="宋体" w:hAnsi="宋体"/>
          <w:color w:val="000000"/>
        </w:rPr>
        <w:t>开工日期：</w:t>
      </w:r>
      <w:r>
        <w:rPr>
          <w:rFonts w:hint="eastAsia" w:ascii="宋体" w:hAnsi="宋体"/>
          <w:color w:val="000000"/>
          <w:u w:val="single"/>
        </w:rPr>
        <w:t xml:space="preserve"> 2023</w:t>
      </w:r>
      <w:r>
        <w:rPr>
          <w:rFonts w:hint="eastAsia" w:ascii="宋体" w:hAnsi="宋体"/>
          <w:color w:val="000000"/>
        </w:rPr>
        <w:t>年  月  日，竣工日期：</w:t>
      </w:r>
      <w:r>
        <w:rPr>
          <w:rFonts w:hint="eastAsia" w:ascii="宋体" w:hAnsi="宋体"/>
          <w:color w:val="000000"/>
          <w:u w:val="single"/>
        </w:rPr>
        <w:t xml:space="preserve"> 2023</w:t>
      </w:r>
      <w:r>
        <w:rPr>
          <w:rFonts w:hint="eastAsia" w:ascii="宋体" w:hAnsi="宋体"/>
          <w:color w:val="000000"/>
        </w:rPr>
        <w:t>年  月  日（以确定为中标单位之日起），合同工期总日历天数</w:t>
      </w:r>
      <w:r>
        <w:rPr>
          <w:rFonts w:hint="eastAsia" w:ascii="宋体" w:hAnsi="宋体"/>
          <w:color w:val="000000"/>
          <w:u w:val="single"/>
        </w:rPr>
        <w:t xml:space="preserve">      日历</w:t>
      </w:r>
      <w:r>
        <w:rPr>
          <w:rFonts w:hint="eastAsia" w:ascii="宋体" w:hAnsi="宋体"/>
          <w:color w:val="000000"/>
        </w:rPr>
        <w:t>天（含不可预知的停工、阻工时间，不或抗力引起的延期除外），并以工程合同价的4%作为工期保证金。</w:t>
      </w:r>
    </w:p>
    <w:p>
      <w:pPr>
        <w:spacing w:line="400" w:lineRule="exact"/>
        <w:ind w:firstLine="422" w:firstLineChars="200"/>
        <w:rPr>
          <w:rFonts w:ascii="宋体" w:hAnsi="宋体"/>
          <w:b/>
          <w:bCs/>
          <w:color w:val="000000"/>
        </w:rPr>
      </w:pPr>
      <w:r>
        <w:rPr>
          <w:rFonts w:hint="eastAsia" w:ascii="宋体" w:hAnsi="宋体"/>
          <w:b/>
          <w:bCs/>
          <w:color w:val="000000"/>
        </w:rPr>
        <w:t>4.质量标准</w:t>
      </w:r>
    </w:p>
    <w:p>
      <w:pPr>
        <w:spacing w:line="400" w:lineRule="exact"/>
        <w:ind w:firstLine="420" w:firstLineChars="200"/>
        <w:rPr>
          <w:rFonts w:ascii="宋体" w:hAnsi="宋体"/>
          <w:color w:val="000000"/>
        </w:rPr>
      </w:pPr>
      <w:r>
        <w:rPr>
          <w:rFonts w:hint="eastAsia" w:ascii="宋体" w:hAnsi="宋体"/>
          <w:color w:val="000000"/>
        </w:rPr>
        <w:t>工程质量标准：符合GB50268-2008等规范，质量等级：合格。</w:t>
      </w:r>
    </w:p>
    <w:p>
      <w:pPr>
        <w:tabs>
          <w:tab w:val="left" w:pos="2430"/>
        </w:tabs>
        <w:spacing w:line="400" w:lineRule="exact"/>
        <w:ind w:firstLine="422" w:firstLineChars="200"/>
        <w:rPr>
          <w:rFonts w:ascii="宋体" w:hAnsi="宋体"/>
          <w:b/>
          <w:color w:val="000000"/>
        </w:rPr>
      </w:pPr>
      <w:r>
        <w:rPr>
          <w:rFonts w:hint="eastAsia" w:ascii="宋体" w:hAnsi="宋体"/>
          <w:b/>
          <w:color w:val="000000"/>
        </w:rPr>
        <w:t>5、合同价款</w:t>
      </w:r>
      <w:r>
        <w:rPr>
          <w:rFonts w:ascii="宋体" w:hAnsi="宋体"/>
          <w:b/>
          <w:color w:val="000000"/>
        </w:rPr>
        <w:tab/>
      </w:r>
    </w:p>
    <w:p>
      <w:pPr>
        <w:spacing w:line="400" w:lineRule="exact"/>
        <w:ind w:firstLine="420" w:firstLineChars="200"/>
        <w:rPr>
          <w:rFonts w:ascii="宋体" w:hAnsi="宋体"/>
          <w:color w:val="000000"/>
          <w:u w:val="single"/>
        </w:rPr>
      </w:pPr>
      <w:r>
        <w:rPr>
          <w:rFonts w:hint="eastAsia" w:ascii="宋体" w:hAnsi="宋体"/>
          <w:color w:val="000000"/>
        </w:rPr>
        <w:t>金额</w:t>
      </w:r>
      <w:r>
        <w:rPr>
          <w:rFonts w:ascii="宋体" w:hAnsi="宋体"/>
          <w:color w:val="000000"/>
        </w:rPr>
        <w:t>(</w:t>
      </w:r>
      <w:r>
        <w:rPr>
          <w:rFonts w:hint="eastAsia" w:ascii="宋体" w:hAnsi="宋体"/>
          <w:color w:val="000000"/>
        </w:rPr>
        <w:t>大写</w:t>
      </w:r>
      <w:r>
        <w:rPr>
          <w:rFonts w:ascii="宋体" w:hAnsi="宋体"/>
          <w:color w:val="000000"/>
        </w:rPr>
        <w:t>)</w:t>
      </w:r>
      <w:r>
        <w:rPr>
          <w:rFonts w:hint="eastAsia" w:ascii="宋体" w:hAnsi="宋体"/>
          <w:color w:val="000000"/>
        </w:rPr>
        <w:t>:</w:t>
      </w:r>
      <w:r>
        <w:rPr>
          <w:rFonts w:hint="eastAsia" w:ascii="宋体" w:hAnsi="宋体"/>
          <w:color w:val="000000"/>
          <w:u w:val="single"/>
        </w:rPr>
        <w:t xml:space="preserve">                                     （人民币）</w:t>
      </w:r>
    </w:p>
    <w:p>
      <w:pPr>
        <w:spacing w:line="400" w:lineRule="exact"/>
        <w:ind w:firstLine="420" w:firstLineChars="200"/>
        <w:rPr>
          <w:rFonts w:ascii="宋体" w:hAnsi="宋体"/>
          <w:color w:val="000000"/>
          <w:u w:val="single"/>
        </w:rPr>
      </w:pPr>
      <w:r>
        <w:rPr>
          <w:rFonts w:hint="eastAsia" w:ascii="宋体" w:hAnsi="宋体"/>
          <w:color w:val="000000"/>
        </w:rPr>
        <w:t xml:space="preserve">    (小写):</w:t>
      </w:r>
    </w:p>
    <w:p>
      <w:pPr>
        <w:spacing w:line="400" w:lineRule="exact"/>
        <w:ind w:firstLine="422" w:firstLineChars="200"/>
        <w:rPr>
          <w:rFonts w:ascii="宋体" w:hAnsi="宋体"/>
          <w:b/>
          <w:color w:val="000000"/>
        </w:rPr>
      </w:pPr>
      <w:r>
        <w:rPr>
          <w:rFonts w:hint="eastAsia" w:ascii="宋体" w:hAnsi="宋体"/>
          <w:b/>
          <w:color w:val="000000"/>
        </w:rPr>
        <w:t>6、组成合同的文件</w:t>
      </w:r>
    </w:p>
    <w:p>
      <w:pPr>
        <w:spacing w:line="400" w:lineRule="exact"/>
        <w:ind w:firstLine="420" w:firstLineChars="200"/>
        <w:rPr>
          <w:rFonts w:ascii="宋体" w:hAnsi="宋体"/>
          <w:color w:val="000000"/>
        </w:rPr>
      </w:pPr>
      <w:r>
        <w:rPr>
          <w:rFonts w:hint="eastAsia" w:ascii="宋体" w:hAnsi="宋体"/>
          <w:color w:val="000000"/>
        </w:rPr>
        <w:t>6.1组成本合同的文件包括：</w:t>
      </w:r>
    </w:p>
    <w:p>
      <w:pPr>
        <w:spacing w:line="400" w:lineRule="exact"/>
        <w:ind w:right="-420" w:rightChars="-200" w:firstLine="420" w:firstLineChars="200"/>
        <w:rPr>
          <w:rFonts w:ascii="宋体" w:hAnsi="宋体"/>
          <w:color w:val="000000"/>
        </w:rPr>
      </w:pPr>
      <w:r>
        <w:rPr>
          <w:rFonts w:hint="eastAsia" w:ascii="宋体" w:hAnsi="宋体"/>
          <w:color w:val="000000"/>
        </w:rPr>
        <w:t>（1）本合同协议书</w:t>
      </w:r>
    </w:p>
    <w:p>
      <w:pPr>
        <w:spacing w:line="400" w:lineRule="exact"/>
        <w:ind w:right="-420" w:rightChars="-200" w:firstLine="420" w:firstLineChars="200"/>
        <w:rPr>
          <w:rFonts w:ascii="宋体" w:hAnsi="宋体"/>
          <w:color w:val="000000"/>
        </w:rPr>
      </w:pPr>
      <w:r>
        <w:rPr>
          <w:rFonts w:hint="eastAsia" w:ascii="宋体" w:hAnsi="宋体"/>
          <w:color w:val="000000"/>
        </w:rPr>
        <w:t>（2）中标通知书</w:t>
      </w:r>
    </w:p>
    <w:p>
      <w:pPr>
        <w:spacing w:line="400" w:lineRule="exact"/>
        <w:ind w:right="-420" w:rightChars="-200" w:firstLine="420" w:firstLineChars="200"/>
        <w:rPr>
          <w:rFonts w:ascii="宋体" w:hAnsi="宋体"/>
          <w:color w:val="000000"/>
        </w:rPr>
      </w:pPr>
      <w:r>
        <w:rPr>
          <w:rFonts w:hint="eastAsia" w:ascii="宋体" w:hAnsi="宋体"/>
          <w:color w:val="000000"/>
        </w:rPr>
        <w:t>（3）招标文件及补充文件</w:t>
      </w:r>
    </w:p>
    <w:p>
      <w:pPr>
        <w:spacing w:line="400" w:lineRule="exact"/>
        <w:ind w:right="-420" w:rightChars="-200" w:firstLine="420" w:firstLineChars="200"/>
        <w:rPr>
          <w:rFonts w:ascii="宋体" w:hAnsi="宋体"/>
          <w:color w:val="000000"/>
        </w:rPr>
      </w:pPr>
      <w:r>
        <w:rPr>
          <w:rFonts w:hint="eastAsia" w:ascii="宋体" w:hAnsi="宋体"/>
          <w:color w:val="000000"/>
        </w:rPr>
        <w:t>（4）投标书及其附件</w:t>
      </w:r>
    </w:p>
    <w:p>
      <w:pPr>
        <w:spacing w:line="400" w:lineRule="exact"/>
        <w:ind w:right="-420" w:rightChars="-200" w:firstLine="420" w:firstLineChars="200"/>
        <w:rPr>
          <w:rFonts w:ascii="宋体" w:hAnsi="宋体"/>
          <w:color w:val="000000"/>
        </w:rPr>
      </w:pPr>
      <w:r>
        <w:rPr>
          <w:rFonts w:hint="eastAsia" w:ascii="宋体" w:hAnsi="宋体"/>
          <w:color w:val="000000"/>
        </w:rPr>
        <w:t>（5）本合同专用条款</w:t>
      </w:r>
    </w:p>
    <w:p>
      <w:pPr>
        <w:spacing w:line="400" w:lineRule="exact"/>
        <w:ind w:right="-420" w:rightChars="-200" w:firstLine="420" w:firstLineChars="200"/>
        <w:rPr>
          <w:rFonts w:ascii="宋体" w:hAnsi="宋体"/>
          <w:color w:val="000000"/>
        </w:rPr>
      </w:pPr>
      <w:r>
        <w:rPr>
          <w:rFonts w:hint="eastAsia" w:ascii="宋体" w:hAnsi="宋体"/>
          <w:color w:val="000000"/>
        </w:rPr>
        <w:t>（6）本合同通用条款</w:t>
      </w:r>
    </w:p>
    <w:p>
      <w:pPr>
        <w:spacing w:line="400" w:lineRule="exact"/>
        <w:ind w:right="-420" w:rightChars="-200" w:firstLine="420" w:firstLineChars="200"/>
        <w:rPr>
          <w:rFonts w:ascii="宋体" w:hAnsi="宋体"/>
          <w:color w:val="000000"/>
        </w:rPr>
      </w:pPr>
      <w:r>
        <w:rPr>
          <w:rFonts w:hint="eastAsia" w:ascii="宋体" w:hAnsi="宋体"/>
          <w:color w:val="000000"/>
        </w:rPr>
        <w:t>（7）标准、规范及有关技术文件</w:t>
      </w:r>
    </w:p>
    <w:p>
      <w:pPr>
        <w:spacing w:line="400" w:lineRule="exact"/>
        <w:ind w:right="-420" w:rightChars="-200" w:firstLine="420" w:firstLineChars="200"/>
        <w:rPr>
          <w:rFonts w:ascii="宋体" w:hAnsi="宋体"/>
          <w:color w:val="000000"/>
        </w:rPr>
      </w:pPr>
      <w:r>
        <w:rPr>
          <w:rFonts w:hint="eastAsia" w:ascii="宋体" w:hAnsi="宋体"/>
          <w:color w:val="000000"/>
        </w:rPr>
        <w:t>（8）图纸</w:t>
      </w:r>
    </w:p>
    <w:p>
      <w:pPr>
        <w:spacing w:line="400" w:lineRule="exact"/>
        <w:ind w:right="-420" w:rightChars="-200" w:firstLine="420" w:firstLineChars="200"/>
        <w:rPr>
          <w:rFonts w:ascii="宋体" w:hAnsi="宋体"/>
          <w:color w:val="000000"/>
        </w:rPr>
      </w:pPr>
      <w:r>
        <w:rPr>
          <w:rFonts w:hint="eastAsia" w:ascii="宋体" w:hAnsi="宋体"/>
          <w:color w:val="000000"/>
        </w:rPr>
        <w:t>（9）工程报价单</w:t>
      </w:r>
    </w:p>
    <w:p>
      <w:pPr>
        <w:spacing w:line="400" w:lineRule="exact"/>
        <w:ind w:firstLine="420" w:firstLineChars="200"/>
        <w:rPr>
          <w:rFonts w:ascii="宋体" w:hAnsi="宋体"/>
          <w:color w:val="000000"/>
        </w:rPr>
      </w:pPr>
      <w:r>
        <w:rPr>
          <w:rFonts w:hint="eastAsia" w:ascii="宋体" w:hAnsi="宋体"/>
          <w:color w:val="000000"/>
        </w:rPr>
        <w:t>6.2双方有关工程的洽商、变更等书面协议或文件视为本合同的组成部分。</w:t>
      </w:r>
    </w:p>
    <w:p>
      <w:pPr>
        <w:spacing w:line="400" w:lineRule="exact"/>
        <w:ind w:firstLine="422" w:firstLineChars="200"/>
        <w:rPr>
          <w:rFonts w:ascii="宋体" w:hAnsi="宋体"/>
          <w:b/>
          <w:color w:val="000000"/>
        </w:rPr>
      </w:pPr>
      <w:r>
        <w:rPr>
          <w:rFonts w:hint="eastAsia" w:ascii="宋体" w:hAnsi="宋体"/>
          <w:b/>
          <w:color w:val="000000"/>
        </w:rPr>
        <w:t>7、本协议书中有关词语含义与本合同第二部分《通用条款》中分别赋予它们的定义相同。</w:t>
      </w:r>
    </w:p>
    <w:p>
      <w:pPr>
        <w:spacing w:line="400" w:lineRule="exact"/>
        <w:ind w:firstLine="422" w:firstLineChars="200"/>
        <w:rPr>
          <w:rFonts w:ascii="宋体" w:hAnsi="宋体"/>
          <w:b/>
          <w:color w:val="000000"/>
        </w:rPr>
      </w:pPr>
      <w:r>
        <w:rPr>
          <w:rFonts w:hint="eastAsia" w:ascii="宋体" w:hAnsi="宋体"/>
          <w:b/>
          <w:color w:val="000000"/>
        </w:rPr>
        <w:t>8、承包人向发包人承诺按照合同的约定进行施工、竣工并在质量保修期内承担工程质量保修责任。</w:t>
      </w:r>
    </w:p>
    <w:p>
      <w:pPr>
        <w:spacing w:line="400" w:lineRule="exact"/>
        <w:ind w:firstLine="422" w:firstLineChars="200"/>
        <w:rPr>
          <w:rFonts w:ascii="宋体" w:hAnsi="宋体"/>
          <w:b/>
          <w:color w:val="000000"/>
        </w:rPr>
      </w:pPr>
      <w:r>
        <w:rPr>
          <w:rFonts w:hint="eastAsia" w:ascii="宋体" w:hAnsi="宋体"/>
          <w:b/>
          <w:color w:val="000000"/>
        </w:rPr>
        <w:t>9、发包人向承包人承诺按照合同约定的期限和方式支付合同价款及其他应当支付的款项。</w:t>
      </w:r>
    </w:p>
    <w:p>
      <w:pPr>
        <w:spacing w:line="400" w:lineRule="exact"/>
        <w:ind w:firstLine="422" w:firstLineChars="200"/>
        <w:rPr>
          <w:rFonts w:ascii="宋体" w:hAnsi="宋体"/>
          <w:b/>
          <w:color w:val="000000"/>
        </w:rPr>
      </w:pPr>
      <w:r>
        <w:rPr>
          <w:rFonts w:hint="eastAsia" w:ascii="宋体" w:hAnsi="宋体"/>
          <w:b/>
          <w:color w:val="000000"/>
        </w:rPr>
        <w:t>10、合同生效</w:t>
      </w:r>
    </w:p>
    <w:p>
      <w:pPr>
        <w:spacing w:line="400" w:lineRule="exact"/>
        <w:ind w:firstLine="420" w:firstLineChars="200"/>
        <w:rPr>
          <w:rFonts w:ascii="宋体" w:hAnsi="宋体"/>
          <w:color w:val="000000"/>
        </w:rPr>
      </w:pPr>
      <w:r>
        <w:rPr>
          <w:rFonts w:hint="eastAsia" w:ascii="宋体" w:hAnsi="宋体"/>
          <w:color w:val="000000"/>
        </w:rPr>
        <w:t>合同订立时间：</w:t>
      </w:r>
      <w:r>
        <w:rPr>
          <w:rFonts w:hint="eastAsia" w:ascii="宋体" w:hAnsi="宋体"/>
          <w:color w:val="000000"/>
          <w:u w:val="single"/>
        </w:rPr>
        <w:t xml:space="preserve">  2023</w:t>
      </w:r>
      <w:r>
        <w:rPr>
          <w:rFonts w:hint="eastAsia" w:ascii="宋体" w:hAnsi="宋体"/>
          <w:color w:val="000000"/>
        </w:rPr>
        <w:t>年  月   日</w:t>
      </w:r>
    </w:p>
    <w:p>
      <w:pPr>
        <w:spacing w:line="400" w:lineRule="exact"/>
        <w:ind w:firstLine="420" w:firstLineChars="200"/>
        <w:rPr>
          <w:rFonts w:ascii="宋体" w:hAnsi="宋体"/>
          <w:b/>
          <w:color w:val="000000"/>
        </w:rPr>
      </w:pPr>
      <w:r>
        <w:rPr>
          <w:rFonts w:hint="eastAsia" w:ascii="宋体" w:hAnsi="宋体"/>
          <w:color w:val="000000"/>
        </w:rPr>
        <w:t xml:space="preserve">合同订立地点： </w:t>
      </w:r>
    </w:p>
    <w:p>
      <w:pPr>
        <w:spacing w:line="400" w:lineRule="exact"/>
        <w:ind w:firstLine="420" w:firstLineChars="200"/>
        <w:jc w:val="left"/>
        <w:rPr>
          <w:rFonts w:ascii="宋体" w:hAnsi="宋体"/>
          <w:color w:val="000000"/>
        </w:rPr>
      </w:pPr>
      <w:r>
        <w:rPr>
          <w:rFonts w:hint="eastAsia" w:ascii="宋体" w:hAnsi="宋体"/>
          <w:color w:val="000000"/>
        </w:rPr>
        <w:t>本合同双方约定：</w:t>
      </w:r>
      <w:r>
        <w:rPr>
          <w:rFonts w:hint="eastAsia" w:ascii="宋体" w:hAnsi="宋体"/>
          <w:b/>
          <w:color w:val="000000"/>
          <w:u w:val="single"/>
        </w:rPr>
        <w:t xml:space="preserve">双方法定代表人或委托代表人签字并盖法人公章并提交履约保证金  </w:t>
      </w:r>
      <w:r>
        <w:rPr>
          <w:rFonts w:hint="eastAsia" w:ascii="宋体" w:hAnsi="宋体"/>
          <w:color w:val="000000"/>
        </w:rPr>
        <w:t>后生效。</w:t>
      </w:r>
    </w:p>
    <w:p>
      <w:pPr>
        <w:spacing w:line="400" w:lineRule="exact"/>
        <w:ind w:firstLine="420" w:firstLineChars="200"/>
        <w:rPr>
          <w:rFonts w:ascii="宋体" w:hAnsi="宋体"/>
          <w:color w:val="000000"/>
        </w:rPr>
      </w:pPr>
    </w:p>
    <w:p>
      <w:pPr>
        <w:spacing w:line="400" w:lineRule="exact"/>
        <w:ind w:firstLine="420" w:firstLineChars="200"/>
        <w:rPr>
          <w:rFonts w:ascii="宋体" w:hAnsi="宋体"/>
          <w:color w:val="000000"/>
        </w:rPr>
      </w:pPr>
      <w:r>
        <w:rPr>
          <w:rFonts w:hint="eastAsia" w:ascii="宋体" w:hAnsi="宋体"/>
          <w:color w:val="000000"/>
        </w:rPr>
        <w:t>发包人：</w:t>
      </w:r>
      <w:r>
        <w:rPr>
          <w:rFonts w:ascii="宋体" w:hAnsi="宋体"/>
          <w:color w:val="000000"/>
        </w:rPr>
        <w:t>(</w:t>
      </w:r>
      <w:r>
        <w:rPr>
          <w:rFonts w:hint="eastAsia" w:ascii="宋体" w:hAnsi="宋体"/>
          <w:color w:val="000000"/>
        </w:rPr>
        <w:t>公章</w:t>
      </w:r>
      <w:r>
        <w:rPr>
          <w:rFonts w:ascii="宋体" w:hAnsi="宋体"/>
          <w:color w:val="000000"/>
        </w:rPr>
        <w:t>)</w:t>
      </w:r>
      <w:r>
        <w:rPr>
          <w:rFonts w:hint="eastAsia" w:ascii="宋体" w:hAnsi="宋体"/>
          <w:color w:val="000000"/>
        </w:rPr>
        <w:t>承包人：</w:t>
      </w:r>
      <w:r>
        <w:rPr>
          <w:rFonts w:ascii="宋体" w:hAnsi="宋体"/>
          <w:color w:val="000000"/>
        </w:rPr>
        <w:t>(</w:t>
      </w:r>
      <w:r>
        <w:rPr>
          <w:rFonts w:hint="eastAsia" w:ascii="宋体" w:hAnsi="宋体"/>
          <w:color w:val="000000"/>
        </w:rPr>
        <w:t>公章</w:t>
      </w:r>
      <w:r>
        <w:rPr>
          <w:rFonts w:ascii="宋体" w:hAnsi="宋体"/>
          <w:color w:val="000000"/>
        </w:rPr>
        <w:t>)</w:t>
      </w:r>
    </w:p>
    <w:p>
      <w:pPr>
        <w:spacing w:line="400" w:lineRule="exact"/>
        <w:ind w:firstLine="420" w:firstLineChars="200"/>
        <w:rPr>
          <w:rFonts w:ascii="宋体" w:hAnsi="宋体"/>
          <w:color w:val="000000"/>
        </w:rPr>
      </w:pPr>
      <w:r>
        <w:rPr>
          <w:rFonts w:hint="eastAsia" w:ascii="宋体" w:hAnsi="宋体"/>
          <w:color w:val="000000"/>
        </w:rPr>
        <w:t>地址：                                地址：</w:t>
      </w:r>
    </w:p>
    <w:p>
      <w:pPr>
        <w:spacing w:line="400" w:lineRule="exact"/>
        <w:ind w:firstLine="420" w:firstLineChars="200"/>
        <w:rPr>
          <w:rFonts w:ascii="宋体" w:hAnsi="宋体"/>
          <w:color w:val="000000"/>
        </w:rPr>
      </w:pPr>
      <w:r>
        <w:rPr>
          <w:rFonts w:hint="eastAsia" w:ascii="宋体" w:hAnsi="宋体"/>
          <w:color w:val="000000"/>
        </w:rPr>
        <w:t>法定代表人：（签字）                法定代表人：（签字）</w:t>
      </w:r>
    </w:p>
    <w:p>
      <w:pPr>
        <w:spacing w:line="400" w:lineRule="exact"/>
        <w:ind w:firstLine="420" w:firstLineChars="200"/>
        <w:rPr>
          <w:rFonts w:ascii="宋体" w:hAnsi="宋体"/>
          <w:color w:val="000000"/>
        </w:rPr>
      </w:pPr>
      <w:r>
        <w:rPr>
          <w:rFonts w:hint="eastAsia" w:ascii="宋体" w:hAnsi="宋体"/>
          <w:color w:val="000000"/>
        </w:rPr>
        <w:t>委托代表人：                         委托代表人：</w:t>
      </w:r>
    </w:p>
    <w:p>
      <w:pPr>
        <w:spacing w:line="400" w:lineRule="exact"/>
        <w:ind w:firstLine="420" w:firstLineChars="200"/>
        <w:rPr>
          <w:rFonts w:ascii="宋体" w:hAnsi="宋体"/>
          <w:color w:val="000000"/>
        </w:rPr>
      </w:pPr>
      <w:r>
        <w:rPr>
          <w:rFonts w:hint="eastAsia" w:ascii="宋体" w:hAnsi="宋体"/>
          <w:color w:val="000000"/>
        </w:rPr>
        <w:t>电  话：                              电  话：</w:t>
      </w:r>
    </w:p>
    <w:p>
      <w:pPr>
        <w:spacing w:line="400" w:lineRule="exact"/>
        <w:ind w:firstLine="420" w:firstLineChars="200"/>
        <w:rPr>
          <w:rFonts w:ascii="宋体" w:hAnsi="宋体"/>
          <w:color w:val="000000"/>
        </w:rPr>
      </w:pPr>
      <w:r>
        <w:rPr>
          <w:rFonts w:hint="eastAsia" w:ascii="宋体" w:hAnsi="宋体"/>
          <w:color w:val="000000"/>
        </w:rPr>
        <w:t>传  真：                              传  真：</w:t>
      </w:r>
    </w:p>
    <w:p>
      <w:pPr>
        <w:spacing w:line="400" w:lineRule="exact"/>
        <w:ind w:firstLine="420" w:firstLineChars="200"/>
        <w:rPr>
          <w:rFonts w:ascii="宋体" w:hAnsi="宋体"/>
          <w:color w:val="000000"/>
        </w:rPr>
      </w:pPr>
      <w:r>
        <w:rPr>
          <w:rFonts w:hint="eastAsia" w:ascii="宋体" w:hAnsi="宋体"/>
          <w:color w:val="000000"/>
        </w:rPr>
        <w:t>开户银行：                           开户银行：</w:t>
      </w:r>
    </w:p>
    <w:p>
      <w:pPr>
        <w:spacing w:line="400" w:lineRule="exact"/>
        <w:ind w:firstLine="420" w:firstLineChars="200"/>
        <w:rPr>
          <w:rFonts w:ascii="宋体" w:hAnsi="宋体"/>
          <w:color w:val="000000"/>
        </w:rPr>
      </w:pPr>
      <w:r>
        <w:rPr>
          <w:rFonts w:hint="eastAsia" w:ascii="宋体" w:hAnsi="宋体"/>
          <w:color w:val="000000"/>
        </w:rPr>
        <w:t>账  号：                              账  号</w:t>
      </w:r>
    </w:p>
    <w:p>
      <w:pPr>
        <w:spacing w:line="400" w:lineRule="exact"/>
        <w:ind w:firstLine="420" w:firstLineChars="200"/>
        <w:rPr>
          <w:rFonts w:ascii="宋体" w:hAnsi="宋体"/>
          <w:color w:val="000000"/>
        </w:rPr>
      </w:pPr>
      <w:r>
        <w:rPr>
          <w:rFonts w:hint="eastAsia" w:ascii="宋体" w:hAnsi="宋体"/>
          <w:color w:val="000000"/>
        </w:rPr>
        <w:t>邮政编码：                           邮政编码：</w:t>
      </w:r>
    </w:p>
    <w:p>
      <w:pPr>
        <w:spacing w:line="400" w:lineRule="exact"/>
        <w:ind w:firstLine="420" w:firstLineChars="200"/>
        <w:rPr>
          <w:rFonts w:ascii="宋体" w:hAnsi="宋体"/>
          <w:color w:val="000000"/>
        </w:rPr>
      </w:pPr>
    </w:p>
    <w:p>
      <w:pPr>
        <w:spacing w:line="440" w:lineRule="exact"/>
        <w:ind w:firstLine="480" w:firstLineChars="200"/>
        <w:jc w:val="center"/>
        <w:rPr>
          <w:rFonts w:ascii="宋体" w:hAnsi="宋体"/>
          <w:b/>
          <w:bCs/>
          <w:color w:val="000000"/>
          <w:sz w:val="28"/>
          <w:szCs w:val="24"/>
        </w:rPr>
      </w:pPr>
      <w:r>
        <w:rPr>
          <w:rFonts w:ascii="宋体" w:hAnsi="宋体"/>
          <w:color w:val="000000"/>
          <w:sz w:val="24"/>
          <w:szCs w:val="24"/>
        </w:rPr>
        <w:br w:type="page"/>
      </w:r>
      <w:r>
        <w:rPr>
          <w:rFonts w:hint="eastAsia" w:ascii="宋体" w:hAnsi="宋体"/>
          <w:b/>
          <w:bCs/>
          <w:color w:val="000000"/>
          <w:sz w:val="28"/>
          <w:szCs w:val="24"/>
        </w:rPr>
        <w:t>第二节　通用条款(略)</w:t>
      </w:r>
    </w:p>
    <w:p>
      <w:pPr>
        <w:spacing w:line="440" w:lineRule="exact"/>
        <w:ind w:firstLine="480" w:firstLineChars="200"/>
        <w:jc w:val="center"/>
        <w:rPr>
          <w:rFonts w:ascii="宋体" w:hAnsi="宋体"/>
          <w:color w:val="000000"/>
          <w:sz w:val="24"/>
          <w:szCs w:val="24"/>
        </w:rPr>
      </w:pPr>
      <w:r>
        <w:rPr>
          <w:rFonts w:hint="eastAsia" w:ascii="宋体" w:hAnsi="宋体"/>
          <w:color w:val="000000"/>
          <w:sz w:val="24"/>
          <w:szCs w:val="24"/>
        </w:rPr>
        <w:t>具体详见(GF-1999-0201)</w:t>
      </w:r>
    </w:p>
    <w:p>
      <w:pPr>
        <w:spacing w:line="440" w:lineRule="exact"/>
        <w:ind w:firstLine="562" w:firstLineChars="200"/>
        <w:jc w:val="center"/>
        <w:rPr>
          <w:rFonts w:ascii="宋体" w:hAnsi="宋体"/>
          <w:b/>
          <w:bCs/>
          <w:color w:val="000000"/>
          <w:sz w:val="28"/>
          <w:szCs w:val="24"/>
        </w:rPr>
      </w:pPr>
      <w:r>
        <w:rPr>
          <w:rFonts w:hint="eastAsia" w:ascii="宋体" w:hAnsi="宋体"/>
          <w:b/>
          <w:bCs/>
          <w:color w:val="000000"/>
          <w:sz w:val="28"/>
          <w:szCs w:val="24"/>
        </w:rPr>
        <w:t>第三节　专用条款</w:t>
      </w:r>
    </w:p>
    <w:p>
      <w:pPr>
        <w:spacing w:line="440" w:lineRule="exact"/>
        <w:ind w:firstLine="562" w:firstLineChars="200"/>
        <w:jc w:val="center"/>
        <w:rPr>
          <w:rFonts w:ascii="宋体" w:hAnsi="宋体"/>
          <w:b/>
          <w:bCs/>
          <w:color w:val="000000"/>
          <w:sz w:val="28"/>
          <w:szCs w:val="24"/>
        </w:rPr>
      </w:pPr>
      <w:r>
        <w:rPr>
          <w:rFonts w:hint="eastAsia" w:ascii="宋体" w:hAnsi="宋体"/>
          <w:b/>
          <w:bCs/>
          <w:color w:val="000000"/>
          <w:sz w:val="28"/>
          <w:szCs w:val="24"/>
        </w:rPr>
        <w:t>一、词语定义及合同文件</w:t>
      </w:r>
    </w:p>
    <w:p>
      <w:pPr>
        <w:spacing w:line="400" w:lineRule="exact"/>
        <w:ind w:firstLine="422" w:firstLineChars="200"/>
        <w:rPr>
          <w:rFonts w:ascii="宋体" w:hAnsi="宋体"/>
          <w:color w:val="000000"/>
        </w:rPr>
      </w:pPr>
      <w:r>
        <w:rPr>
          <w:rFonts w:hint="eastAsia" w:ascii="宋体" w:hAnsi="宋体"/>
          <w:b/>
          <w:bCs/>
          <w:color w:val="000000"/>
        </w:rPr>
        <w:t>2.合同文件及解释顺序</w:t>
      </w:r>
    </w:p>
    <w:p>
      <w:pPr>
        <w:spacing w:line="400" w:lineRule="exact"/>
        <w:ind w:firstLine="420" w:firstLineChars="200"/>
        <w:rPr>
          <w:rFonts w:ascii="宋体" w:hAnsi="宋体"/>
          <w:color w:val="000000"/>
        </w:rPr>
      </w:pPr>
      <w:r>
        <w:rPr>
          <w:rFonts w:hint="eastAsia" w:ascii="宋体" w:hAnsi="宋体"/>
          <w:color w:val="000000"/>
        </w:rPr>
        <w:t>合同文件组成及解释顺序：</w:t>
      </w:r>
      <w:r>
        <w:rPr>
          <w:rFonts w:hint="eastAsia" w:ascii="宋体" w:hAnsi="宋体"/>
          <w:color w:val="000000"/>
          <w:u w:val="single"/>
        </w:rPr>
        <w:t xml:space="preserve">同协议书      </w:t>
      </w:r>
      <w:r>
        <w:rPr>
          <w:rFonts w:hint="eastAsia" w:ascii="宋体" w:hAnsi="宋体"/>
          <w:color w:val="000000"/>
        </w:rPr>
        <w:t>。</w:t>
      </w:r>
    </w:p>
    <w:p>
      <w:pPr>
        <w:spacing w:line="400" w:lineRule="exact"/>
        <w:ind w:firstLine="420" w:firstLineChars="200"/>
        <w:rPr>
          <w:rFonts w:ascii="宋体" w:hAnsi="宋体"/>
          <w:color w:val="000000"/>
        </w:rPr>
      </w:pPr>
      <w:r>
        <w:rPr>
          <w:rFonts w:hint="eastAsia" w:ascii="宋体" w:hAnsi="宋体"/>
          <w:color w:val="000000"/>
        </w:rPr>
        <w:t>3.</w:t>
      </w:r>
      <w:r>
        <w:rPr>
          <w:rFonts w:hint="eastAsia" w:ascii="宋体" w:hAnsi="宋体"/>
          <w:b/>
          <w:bCs/>
          <w:color w:val="000000"/>
        </w:rPr>
        <w:t>语言文字和适用法律、标准及规范</w:t>
      </w:r>
    </w:p>
    <w:p>
      <w:pPr>
        <w:spacing w:line="400" w:lineRule="exact"/>
        <w:ind w:firstLine="420" w:firstLineChars="200"/>
        <w:rPr>
          <w:rFonts w:ascii="宋体" w:hAnsi="宋体"/>
          <w:color w:val="000000"/>
        </w:rPr>
      </w:pPr>
      <w:r>
        <w:rPr>
          <w:rFonts w:hint="eastAsia" w:ascii="宋体" w:hAnsi="宋体"/>
          <w:color w:val="000000"/>
        </w:rPr>
        <w:t>3.1.本合同使用汉语。</w:t>
      </w:r>
    </w:p>
    <w:p>
      <w:pPr>
        <w:spacing w:line="400" w:lineRule="exact"/>
        <w:ind w:firstLine="420" w:firstLineChars="200"/>
        <w:rPr>
          <w:rFonts w:ascii="宋体" w:hAnsi="宋体"/>
          <w:color w:val="000000"/>
        </w:rPr>
      </w:pPr>
      <w:r>
        <w:rPr>
          <w:rFonts w:hint="eastAsia" w:ascii="宋体" w:hAnsi="宋体"/>
          <w:color w:val="000000"/>
        </w:rPr>
        <w:t>3.2.适用法律和法规</w:t>
      </w:r>
    </w:p>
    <w:p>
      <w:pPr>
        <w:spacing w:line="400" w:lineRule="exact"/>
        <w:ind w:firstLine="420" w:firstLineChars="200"/>
        <w:rPr>
          <w:rFonts w:ascii="宋体" w:hAnsi="宋体"/>
          <w:color w:val="000000"/>
        </w:rPr>
      </w:pPr>
      <w:r>
        <w:rPr>
          <w:rFonts w:hint="eastAsia" w:ascii="宋体" w:hAnsi="宋体"/>
          <w:color w:val="000000"/>
        </w:rPr>
        <w:t>需要明示的法律、行政法规：</w:t>
      </w:r>
      <w:r>
        <w:rPr>
          <w:rFonts w:hint="eastAsia" w:ascii="宋体" w:hAnsi="宋体"/>
          <w:b/>
          <w:color w:val="000000"/>
          <w:u w:val="single"/>
        </w:rPr>
        <w:t>《中华人民共和国建筑法》、《中华人民共和国民法典》、《中华人民共和国招标投标法》、七部委第12号令《评标委员会和评标方法暂行规定》、建设部第89号令《房屋建筑和市政基础设施工程施工招标投标管理办法》、七部委第30号令《工程建设项目施工招标投标办法》、国务院第279号令《建设工程质量管理条例》、《江苏省工程建设管理条例》、《江苏省建筑市场管理条例》等</w:t>
      </w:r>
      <w:r>
        <w:rPr>
          <w:rFonts w:hint="eastAsia" w:ascii="宋体" w:hAnsi="宋体"/>
          <w:color w:val="000000"/>
        </w:rPr>
        <w:t xml:space="preserve"> 。</w:t>
      </w:r>
    </w:p>
    <w:p>
      <w:pPr>
        <w:spacing w:line="400" w:lineRule="exact"/>
        <w:ind w:firstLine="420" w:firstLineChars="200"/>
        <w:rPr>
          <w:rFonts w:ascii="宋体" w:hAnsi="宋体"/>
          <w:color w:val="000000"/>
        </w:rPr>
      </w:pPr>
      <w:r>
        <w:rPr>
          <w:rFonts w:ascii="宋体" w:hAnsi="宋体"/>
          <w:color w:val="000000"/>
        </w:rPr>
        <w:t>3.3</w:t>
      </w:r>
      <w:r>
        <w:rPr>
          <w:rFonts w:hint="eastAsia" w:ascii="宋体" w:hAnsi="宋体"/>
          <w:color w:val="000000"/>
        </w:rPr>
        <w:t>适用标准、规范</w:t>
      </w:r>
    </w:p>
    <w:p>
      <w:pPr>
        <w:spacing w:line="400" w:lineRule="exact"/>
        <w:ind w:firstLine="420" w:firstLineChars="200"/>
        <w:rPr>
          <w:rFonts w:ascii="宋体" w:hAnsi="宋体"/>
          <w:color w:val="000000"/>
        </w:rPr>
      </w:pPr>
      <w:r>
        <w:rPr>
          <w:rFonts w:hint="eastAsia" w:ascii="宋体" w:hAnsi="宋体"/>
          <w:color w:val="000000"/>
        </w:rPr>
        <w:t>适用标准、规范的名称：</w:t>
      </w:r>
      <w:r>
        <w:rPr>
          <w:rFonts w:hint="eastAsia" w:ascii="宋体" w:hAnsi="宋体"/>
          <w:b/>
          <w:color w:val="000000"/>
          <w:u w:val="single"/>
        </w:rPr>
        <w:t>现行给水工程相关标准、规范</w:t>
      </w:r>
      <w:r>
        <w:rPr>
          <w:rFonts w:hint="eastAsia" w:ascii="宋体" w:hAnsi="宋体"/>
          <w:b/>
          <w:color w:val="000000"/>
        </w:rPr>
        <w:t>。</w:t>
      </w:r>
    </w:p>
    <w:p>
      <w:pPr>
        <w:spacing w:line="400" w:lineRule="exact"/>
        <w:ind w:firstLine="420" w:firstLineChars="200"/>
        <w:rPr>
          <w:rFonts w:ascii="宋体" w:hAnsi="宋体"/>
          <w:b/>
          <w:color w:val="000000"/>
          <w:u w:val="single"/>
        </w:rPr>
      </w:pPr>
      <w:r>
        <w:rPr>
          <w:rFonts w:hint="eastAsia" w:ascii="宋体" w:hAnsi="宋体"/>
          <w:color w:val="000000"/>
        </w:rPr>
        <w:t>发包人提供标准、规范的时间：</w:t>
      </w:r>
      <w:r>
        <w:rPr>
          <w:rFonts w:hint="eastAsia" w:ascii="宋体" w:hAnsi="宋体"/>
          <w:b/>
          <w:color w:val="000000"/>
          <w:u w:val="single"/>
        </w:rPr>
        <w:t>上述标准、规范由承包人自行收集，费用包含在合同价内</w:t>
      </w:r>
      <w:r>
        <w:rPr>
          <w:rFonts w:hint="eastAsia" w:ascii="宋体" w:hAnsi="宋体"/>
          <w:b/>
          <w:color w:val="000000"/>
        </w:rPr>
        <w:t>。</w:t>
      </w:r>
    </w:p>
    <w:p>
      <w:pPr>
        <w:spacing w:line="400" w:lineRule="exact"/>
        <w:ind w:firstLine="420" w:firstLineChars="200"/>
        <w:rPr>
          <w:rFonts w:ascii="宋体" w:hAnsi="宋体"/>
          <w:color w:val="000000"/>
        </w:rPr>
      </w:pPr>
      <w:r>
        <w:rPr>
          <w:rFonts w:hint="eastAsia" w:ascii="宋体" w:hAnsi="宋体"/>
          <w:color w:val="000000"/>
        </w:rPr>
        <w:t>国内没有相应标准、规范时的约定：</w:t>
      </w:r>
      <w:r>
        <w:rPr>
          <w:rFonts w:hint="eastAsia" w:ascii="宋体" w:hAnsi="宋体"/>
          <w:b/>
          <w:color w:val="000000"/>
          <w:u w:val="single"/>
        </w:rPr>
        <w:t>按甲、乙双方及监理共同商定的标准实施</w:t>
      </w:r>
      <w:r>
        <w:rPr>
          <w:rFonts w:hint="eastAsia" w:ascii="宋体" w:hAnsi="宋体"/>
          <w:b/>
          <w:color w:val="000000"/>
        </w:rPr>
        <w:t>。</w:t>
      </w:r>
    </w:p>
    <w:p>
      <w:pPr>
        <w:spacing w:line="400" w:lineRule="exact"/>
        <w:ind w:firstLine="422" w:firstLineChars="200"/>
        <w:rPr>
          <w:rFonts w:ascii="宋体" w:hAnsi="宋体"/>
          <w:b/>
          <w:color w:val="000000"/>
        </w:rPr>
      </w:pPr>
      <w:r>
        <w:rPr>
          <w:rFonts w:hint="eastAsia" w:ascii="宋体" w:hAnsi="宋体"/>
          <w:b/>
          <w:color w:val="000000"/>
        </w:rPr>
        <w:t>4、图纸</w:t>
      </w:r>
    </w:p>
    <w:p>
      <w:pPr>
        <w:spacing w:line="400" w:lineRule="exact"/>
        <w:ind w:firstLine="420" w:firstLineChars="200"/>
        <w:rPr>
          <w:rFonts w:ascii="宋体" w:hAnsi="宋体"/>
          <w:color w:val="000000"/>
        </w:rPr>
      </w:pPr>
      <w:r>
        <w:rPr>
          <w:rFonts w:hint="eastAsia" w:ascii="宋体" w:hAnsi="宋体"/>
          <w:color w:val="000000"/>
        </w:rPr>
        <w:t xml:space="preserve">4.1发包人向承包人提供图纸日期和套数： </w:t>
      </w:r>
      <w:r>
        <w:rPr>
          <w:rFonts w:hint="eastAsia" w:ascii="宋体" w:hAnsi="宋体"/>
          <w:b/>
          <w:color w:val="000000"/>
          <w:u w:val="single"/>
        </w:rPr>
        <w:t>发包人于工程开工前向承包人提供施工图纸贰套</w:t>
      </w:r>
      <w:r>
        <w:rPr>
          <w:rFonts w:hint="eastAsia" w:ascii="宋体" w:hAnsi="宋体"/>
          <w:color w:val="000000"/>
        </w:rPr>
        <w:t xml:space="preserve">。 </w:t>
      </w:r>
    </w:p>
    <w:p>
      <w:pPr>
        <w:spacing w:line="400" w:lineRule="exact"/>
        <w:ind w:firstLine="420" w:firstLineChars="200"/>
        <w:rPr>
          <w:rFonts w:ascii="宋体" w:hAnsi="宋体"/>
          <w:color w:val="000000"/>
        </w:rPr>
      </w:pPr>
      <w:r>
        <w:rPr>
          <w:rFonts w:hint="eastAsia" w:ascii="宋体" w:hAnsi="宋体"/>
          <w:color w:val="000000"/>
        </w:rPr>
        <w:t>发包人对图纸的保密要求：</w:t>
      </w:r>
      <w:r>
        <w:rPr>
          <w:rFonts w:hint="eastAsia" w:ascii="宋体" w:hAnsi="宋体"/>
          <w:b/>
          <w:color w:val="000000"/>
          <w:u w:val="single"/>
        </w:rPr>
        <w:t xml:space="preserve">无  </w:t>
      </w:r>
      <w:r>
        <w:rPr>
          <w:rFonts w:hint="eastAsia" w:ascii="宋体" w:hAnsi="宋体"/>
          <w:color w:val="000000"/>
        </w:rPr>
        <w:t>。</w:t>
      </w:r>
    </w:p>
    <w:p>
      <w:pPr>
        <w:spacing w:line="400" w:lineRule="exact"/>
        <w:ind w:firstLine="420" w:firstLineChars="200"/>
        <w:rPr>
          <w:rFonts w:ascii="宋体" w:hAnsi="宋体"/>
          <w:color w:val="000000"/>
        </w:rPr>
      </w:pPr>
      <w:r>
        <w:rPr>
          <w:rFonts w:hint="eastAsia" w:ascii="宋体" w:hAnsi="宋体"/>
          <w:color w:val="000000"/>
        </w:rPr>
        <w:t>使用国外图纸的要求及费用承担：</w:t>
      </w:r>
      <w:r>
        <w:rPr>
          <w:rFonts w:hint="eastAsia" w:ascii="宋体" w:hAnsi="宋体"/>
          <w:b/>
          <w:color w:val="000000"/>
          <w:u w:val="single"/>
        </w:rPr>
        <w:t>无</w:t>
      </w:r>
      <w:r>
        <w:rPr>
          <w:rFonts w:hint="eastAsia" w:ascii="宋体" w:hAnsi="宋体"/>
          <w:color w:val="000000"/>
        </w:rPr>
        <w:t xml:space="preserve"> 。</w:t>
      </w:r>
    </w:p>
    <w:p>
      <w:pPr>
        <w:spacing w:line="400" w:lineRule="exact"/>
        <w:ind w:firstLine="562" w:firstLineChars="200"/>
        <w:jc w:val="center"/>
        <w:rPr>
          <w:rFonts w:ascii="宋体" w:hAnsi="宋体"/>
          <w:b/>
          <w:color w:val="000000"/>
          <w:sz w:val="28"/>
          <w:szCs w:val="24"/>
        </w:rPr>
      </w:pPr>
      <w:r>
        <w:rPr>
          <w:rFonts w:hint="eastAsia" w:ascii="宋体" w:hAnsi="宋体"/>
          <w:b/>
          <w:color w:val="000000"/>
          <w:sz w:val="28"/>
          <w:szCs w:val="24"/>
        </w:rPr>
        <w:t>二、双方一般权利和义务</w:t>
      </w:r>
    </w:p>
    <w:p>
      <w:pPr>
        <w:spacing w:line="400" w:lineRule="exact"/>
        <w:ind w:firstLine="422" w:firstLineChars="200"/>
        <w:rPr>
          <w:rFonts w:ascii="宋体" w:hAnsi="宋体"/>
          <w:b/>
          <w:color w:val="000000"/>
        </w:rPr>
      </w:pPr>
      <w:r>
        <w:rPr>
          <w:rFonts w:hint="eastAsia" w:ascii="宋体" w:hAnsi="宋体"/>
          <w:b/>
          <w:color w:val="000000"/>
        </w:rPr>
        <w:t>5、工程师</w:t>
      </w:r>
    </w:p>
    <w:p>
      <w:pPr>
        <w:spacing w:line="400" w:lineRule="exact"/>
        <w:ind w:firstLine="420" w:firstLineChars="200"/>
        <w:rPr>
          <w:rFonts w:ascii="宋体" w:hAnsi="宋体"/>
          <w:color w:val="000000"/>
        </w:rPr>
      </w:pPr>
      <w:r>
        <w:rPr>
          <w:rFonts w:ascii="宋体" w:hAnsi="宋体"/>
          <w:color w:val="000000"/>
        </w:rPr>
        <w:t>5.2</w:t>
      </w:r>
      <w:r>
        <w:rPr>
          <w:rFonts w:hint="eastAsia" w:ascii="宋体" w:hAnsi="宋体"/>
          <w:color w:val="000000"/>
        </w:rPr>
        <w:t>监理单位委派的工程师</w:t>
      </w:r>
    </w:p>
    <w:p>
      <w:pPr>
        <w:spacing w:line="400" w:lineRule="exact"/>
        <w:ind w:firstLine="420" w:firstLineChars="200"/>
        <w:rPr>
          <w:rFonts w:ascii="宋体" w:hAnsi="宋体"/>
          <w:color w:val="000000"/>
          <w:u w:val="single"/>
        </w:rPr>
      </w:pPr>
      <w:r>
        <w:rPr>
          <w:rFonts w:hint="eastAsia" w:ascii="宋体" w:hAnsi="宋体"/>
          <w:color w:val="000000"/>
        </w:rPr>
        <w:t>姓名： 职务：</w:t>
      </w:r>
      <w:r>
        <w:rPr>
          <w:rFonts w:hint="eastAsia" w:ascii="宋体" w:hAnsi="宋体"/>
          <w:b/>
          <w:color w:val="000000"/>
          <w:u w:val="single"/>
        </w:rPr>
        <w:t xml:space="preserve">总监理工程师 </w:t>
      </w:r>
    </w:p>
    <w:p>
      <w:pPr>
        <w:spacing w:line="400" w:lineRule="exact"/>
        <w:ind w:firstLine="420" w:firstLineChars="200"/>
        <w:rPr>
          <w:rFonts w:ascii="宋体" w:hAnsi="宋体"/>
          <w:color w:val="000000"/>
          <w:u w:val="single"/>
        </w:rPr>
      </w:pPr>
      <w:r>
        <w:rPr>
          <w:rFonts w:hint="eastAsia" w:ascii="宋体" w:hAnsi="宋体"/>
          <w:color w:val="000000"/>
        </w:rPr>
        <w:t>发包人委托的职权：</w:t>
      </w:r>
      <w:r>
        <w:rPr>
          <w:rFonts w:hint="eastAsia" w:ascii="宋体" w:hAnsi="宋体"/>
          <w:color w:val="000000"/>
          <w:u w:val="single"/>
        </w:rPr>
        <w:t xml:space="preserve"> 对本工程施工阶段的质量、进度、投资进行控制，对安全生产、文明施工、信息管理、组织协调施工现场和各方关系，以及</w:t>
      </w:r>
      <w:r>
        <w:rPr>
          <w:rFonts w:hint="eastAsia" w:ascii="宋体" w:hAnsi="宋体"/>
          <w:bCs/>
          <w:color w:val="000000"/>
          <w:u w:val="single"/>
        </w:rPr>
        <w:t>《建设工程委托监理合同》内发包人委托的职权</w:t>
      </w:r>
      <w:r>
        <w:rPr>
          <w:rFonts w:hint="eastAsia" w:ascii="宋体" w:hAnsi="宋体"/>
          <w:color w:val="000000"/>
        </w:rPr>
        <w:t>。</w:t>
      </w:r>
    </w:p>
    <w:p>
      <w:pPr>
        <w:spacing w:line="400" w:lineRule="exact"/>
        <w:ind w:firstLine="420" w:firstLineChars="200"/>
        <w:rPr>
          <w:rFonts w:ascii="宋体" w:hAnsi="宋体"/>
          <w:color w:val="000000"/>
          <w:u w:val="single"/>
        </w:rPr>
      </w:pPr>
      <w:r>
        <w:rPr>
          <w:rFonts w:hint="eastAsia" w:ascii="宋体" w:hAnsi="宋体"/>
          <w:color w:val="000000"/>
        </w:rPr>
        <w:t>需要取得发包人批准才能行使的职权：</w:t>
      </w:r>
      <w:r>
        <w:rPr>
          <w:rFonts w:hint="eastAsia" w:ascii="宋体" w:hAnsi="宋体"/>
          <w:b/>
          <w:color w:val="000000"/>
          <w:u w:val="single"/>
        </w:rPr>
        <w:t>见本工程《建设工程委托监理合同》</w:t>
      </w:r>
      <w:r>
        <w:rPr>
          <w:rFonts w:hint="eastAsia" w:ascii="宋体" w:hAnsi="宋体"/>
          <w:color w:val="000000"/>
        </w:rPr>
        <w:t>。</w:t>
      </w:r>
    </w:p>
    <w:p>
      <w:pPr>
        <w:spacing w:line="400" w:lineRule="exact"/>
        <w:ind w:firstLine="420" w:firstLineChars="200"/>
        <w:rPr>
          <w:rFonts w:ascii="宋体" w:hAnsi="宋体"/>
          <w:color w:val="000000"/>
        </w:rPr>
      </w:pPr>
      <w:r>
        <w:rPr>
          <w:rFonts w:ascii="宋体" w:hAnsi="宋体"/>
          <w:color w:val="000000"/>
        </w:rPr>
        <w:t>5.3</w:t>
      </w:r>
      <w:r>
        <w:rPr>
          <w:rFonts w:hint="eastAsia" w:ascii="宋体" w:hAnsi="宋体"/>
          <w:color w:val="000000"/>
        </w:rPr>
        <w:t>发包人派驻的工程师</w:t>
      </w:r>
    </w:p>
    <w:p>
      <w:pPr>
        <w:spacing w:line="400" w:lineRule="exact"/>
        <w:ind w:firstLine="420" w:firstLineChars="200"/>
        <w:rPr>
          <w:rFonts w:ascii="宋体" w:hAnsi="宋体"/>
          <w:color w:val="000000"/>
        </w:rPr>
      </w:pPr>
      <w:r>
        <w:rPr>
          <w:rFonts w:hint="eastAsia" w:ascii="宋体" w:hAnsi="宋体"/>
          <w:color w:val="000000"/>
        </w:rPr>
        <w:t>姓名：职务：</w:t>
      </w:r>
    </w:p>
    <w:p>
      <w:pPr>
        <w:spacing w:line="400" w:lineRule="exact"/>
        <w:ind w:firstLine="420" w:firstLineChars="200"/>
        <w:rPr>
          <w:rFonts w:ascii="宋体" w:hAnsi="宋体"/>
          <w:b/>
          <w:color w:val="000000"/>
          <w:u w:val="single"/>
        </w:rPr>
      </w:pPr>
      <w:r>
        <w:rPr>
          <w:rFonts w:hint="eastAsia" w:ascii="宋体" w:hAnsi="宋体"/>
          <w:color w:val="000000"/>
        </w:rPr>
        <w:t>职权：</w:t>
      </w:r>
      <w:r>
        <w:rPr>
          <w:rFonts w:hint="eastAsia" w:ascii="宋体" w:hAnsi="宋体"/>
          <w:b/>
          <w:color w:val="000000"/>
          <w:u w:val="single"/>
        </w:rPr>
        <w:t>代表发包人行使本合同约定的发包人的权力和监理人需要取得发包人批准的权力</w:t>
      </w:r>
      <w:r>
        <w:rPr>
          <w:rFonts w:hint="eastAsia" w:ascii="宋体" w:hAnsi="宋体"/>
          <w:b/>
          <w:color w:val="000000"/>
        </w:rPr>
        <w:t xml:space="preserve">。 </w:t>
      </w:r>
    </w:p>
    <w:p>
      <w:pPr>
        <w:spacing w:line="400" w:lineRule="exact"/>
        <w:ind w:firstLine="420" w:firstLineChars="200"/>
        <w:rPr>
          <w:rFonts w:ascii="宋体" w:hAnsi="宋体"/>
          <w:color w:val="000000"/>
          <w:u w:val="single"/>
        </w:rPr>
      </w:pPr>
      <w:r>
        <w:rPr>
          <w:rFonts w:hint="eastAsia" w:ascii="宋体" w:hAnsi="宋体"/>
          <w:color w:val="000000"/>
        </w:rPr>
        <w:t>5.6不实行监理的，工程师的职权：</w:t>
      </w:r>
    </w:p>
    <w:p>
      <w:pPr>
        <w:spacing w:line="400" w:lineRule="exact"/>
        <w:ind w:firstLine="422" w:firstLineChars="200"/>
        <w:rPr>
          <w:rFonts w:ascii="宋体" w:hAnsi="宋体"/>
          <w:b/>
          <w:color w:val="000000"/>
        </w:rPr>
      </w:pPr>
      <w:r>
        <w:rPr>
          <w:rFonts w:ascii="宋体" w:hAnsi="宋体"/>
          <w:b/>
          <w:color w:val="000000"/>
        </w:rPr>
        <w:t>7</w:t>
      </w:r>
      <w:r>
        <w:rPr>
          <w:rFonts w:hint="eastAsia" w:ascii="宋体" w:hAnsi="宋体"/>
          <w:b/>
          <w:color w:val="000000"/>
        </w:rPr>
        <w:t>、注册建造师</w:t>
      </w:r>
    </w:p>
    <w:p>
      <w:pPr>
        <w:spacing w:line="400" w:lineRule="exact"/>
        <w:ind w:firstLine="420" w:firstLineChars="200"/>
        <w:rPr>
          <w:rFonts w:ascii="宋体" w:hAnsi="宋体"/>
          <w:color w:val="000000"/>
          <w:u w:val="single"/>
        </w:rPr>
      </w:pPr>
      <w:r>
        <w:rPr>
          <w:rFonts w:ascii="宋体" w:hAnsi="宋体"/>
          <w:color w:val="000000"/>
        </w:rPr>
        <w:t> </w:t>
      </w:r>
      <w:r>
        <w:rPr>
          <w:rFonts w:hint="eastAsia" w:ascii="宋体" w:hAnsi="宋体"/>
          <w:color w:val="000000"/>
        </w:rPr>
        <w:t>姓名： 职务：职权：</w:t>
      </w:r>
      <w:r>
        <w:rPr>
          <w:rFonts w:hint="eastAsia" w:ascii="宋体" w:hAnsi="宋体"/>
          <w:color w:val="000000"/>
          <w:u w:val="single"/>
        </w:rPr>
        <w:t>　　　　　　　　　　　　　　　　　　　　　　　　　　　　</w:t>
      </w:r>
    </w:p>
    <w:p>
      <w:pPr>
        <w:spacing w:line="400" w:lineRule="exact"/>
        <w:ind w:firstLine="422" w:firstLineChars="200"/>
        <w:rPr>
          <w:rFonts w:ascii="宋体" w:hAnsi="宋体"/>
          <w:b/>
          <w:color w:val="000000"/>
        </w:rPr>
      </w:pPr>
      <w:r>
        <w:rPr>
          <w:rFonts w:hint="eastAsia" w:ascii="宋体" w:hAnsi="宋体"/>
          <w:b/>
          <w:color w:val="000000"/>
        </w:rPr>
        <w:t>8、发包人工作</w:t>
      </w:r>
    </w:p>
    <w:p>
      <w:pPr>
        <w:spacing w:line="400" w:lineRule="exact"/>
        <w:ind w:firstLine="420" w:firstLineChars="200"/>
        <w:rPr>
          <w:rFonts w:ascii="宋体" w:hAnsi="宋体"/>
          <w:color w:val="000000"/>
        </w:rPr>
      </w:pPr>
      <w:r>
        <w:rPr>
          <w:rFonts w:ascii="宋体" w:hAnsi="宋体"/>
          <w:color w:val="000000"/>
        </w:rPr>
        <w:t>8.1</w:t>
      </w:r>
      <w:r>
        <w:rPr>
          <w:rFonts w:hint="eastAsia" w:ascii="宋体" w:hAnsi="宋体"/>
          <w:color w:val="000000"/>
        </w:rPr>
        <w:t>发包人应按约定的时间和要求完成以下工作：</w:t>
      </w:r>
    </w:p>
    <w:p>
      <w:pPr>
        <w:spacing w:line="400" w:lineRule="exact"/>
        <w:ind w:firstLine="420" w:firstLineChars="200"/>
        <w:rPr>
          <w:rFonts w:ascii="宋体" w:hAnsi="宋体"/>
          <w:color w:val="000000"/>
        </w:rPr>
      </w:pPr>
      <w:r>
        <w:rPr>
          <w:rFonts w:ascii="宋体" w:hAnsi="宋体"/>
          <w:color w:val="000000"/>
        </w:rPr>
        <w:t>(1)</w:t>
      </w:r>
      <w:r>
        <w:rPr>
          <w:rFonts w:hint="eastAsia" w:ascii="宋体" w:hAnsi="宋体"/>
          <w:color w:val="000000"/>
        </w:rPr>
        <w:t>施工场地具备施工条件的要求及完成的时间：</w:t>
      </w:r>
      <w:r>
        <w:rPr>
          <w:rFonts w:hint="eastAsia" w:ascii="宋体" w:hAnsi="宋体"/>
          <w:b/>
          <w:color w:val="000000"/>
          <w:u w:val="single"/>
        </w:rPr>
        <w:t>按现状，由投标人自行踏勘现场，费用包含在投标报价中</w:t>
      </w:r>
      <w:r>
        <w:rPr>
          <w:rFonts w:hint="eastAsia" w:ascii="宋体" w:hAnsi="宋体"/>
          <w:color w:val="000000"/>
        </w:rPr>
        <w:t>。</w:t>
      </w:r>
    </w:p>
    <w:p>
      <w:pPr>
        <w:spacing w:line="400" w:lineRule="exact"/>
        <w:ind w:firstLine="420" w:firstLineChars="200"/>
        <w:rPr>
          <w:rFonts w:ascii="宋体" w:hAnsi="宋体"/>
          <w:b/>
          <w:color w:val="000000"/>
        </w:rPr>
      </w:pPr>
      <w:r>
        <w:rPr>
          <w:rFonts w:ascii="宋体" w:hAnsi="宋体"/>
          <w:color w:val="000000"/>
        </w:rPr>
        <w:t>(2)</w:t>
      </w:r>
      <w:r>
        <w:rPr>
          <w:rFonts w:hint="eastAsia" w:ascii="宋体" w:hAnsi="宋体"/>
          <w:color w:val="000000"/>
        </w:rPr>
        <w:t>将施工所需的水、电、电讯线路接至施工场地的时间、地点和供应要求：</w:t>
      </w:r>
      <w:r>
        <w:rPr>
          <w:rFonts w:hint="eastAsia" w:ascii="宋体" w:hAnsi="宋体"/>
          <w:b/>
          <w:color w:val="000000"/>
          <w:u w:val="single"/>
        </w:rPr>
        <w:t xml:space="preserve">由中标单位接至施工现场，费用包含在投标报价中 </w:t>
      </w:r>
      <w:r>
        <w:rPr>
          <w:rFonts w:hint="eastAsia" w:ascii="宋体" w:hAnsi="宋体"/>
          <w:b/>
          <w:color w:val="000000"/>
        </w:rPr>
        <w:t xml:space="preserve">。 </w:t>
      </w:r>
    </w:p>
    <w:p>
      <w:pPr>
        <w:spacing w:line="400" w:lineRule="exact"/>
        <w:ind w:firstLine="420" w:firstLineChars="200"/>
        <w:rPr>
          <w:rFonts w:ascii="宋体" w:hAnsi="宋体"/>
          <w:color w:val="000000"/>
        </w:rPr>
      </w:pPr>
      <w:r>
        <w:rPr>
          <w:rFonts w:ascii="宋体" w:hAnsi="宋体"/>
          <w:color w:val="000000"/>
        </w:rPr>
        <w:t>(3)</w:t>
      </w:r>
      <w:r>
        <w:rPr>
          <w:rFonts w:hint="eastAsia" w:ascii="宋体" w:hAnsi="宋体"/>
          <w:color w:val="000000"/>
        </w:rPr>
        <w:t>施工场地与公共道路的通道开通时间和要求：</w:t>
      </w:r>
      <w:r>
        <w:rPr>
          <w:rFonts w:hint="eastAsia" w:ascii="宋体" w:hAnsi="宋体"/>
          <w:b/>
          <w:color w:val="000000"/>
          <w:u w:val="single"/>
        </w:rPr>
        <w:t>按现状，由投标人自行踏勘现场，费用包含在投标报价中</w:t>
      </w:r>
      <w:r>
        <w:rPr>
          <w:rFonts w:hint="eastAsia" w:ascii="宋体" w:hAnsi="宋体"/>
          <w:color w:val="000000"/>
        </w:rPr>
        <w:t>。</w:t>
      </w:r>
    </w:p>
    <w:p>
      <w:pPr>
        <w:spacing w:line="400" w:lineRule="exact"/>
        <w:ind w:firstLine="420" w:firstLineChars="200"/>
        <w:rPr>
          <w:rFonts w:ascii="宋体" w:hAnsi="宋体"/>
          <w:color w:val="000000"/>
        </w:rPr>
      </w:pPr>
      <w:r>
        <w:rPr>
          <w:rFonts w:ascii="宋体" w:hAnsi="宋体"/>
          <w:color w:val="000000"/>
        </w:rPr>
        <w:t xml:space="preserve"> (4)</w:t>
      </w:r>
      <w:r>
        <w:rPr>
          <w:rFonts w:hint="eastAsia" w:ascii="宋体" w:hAnsi="宋体"/>
          <w:color w:val="000000"/>
        </w:rPr>
        <w:t>工程地质和地下管线资料的提供时间：</w:t>
      </w:r>
      <w:r>
        <w:rPr>
          <w:rFonts w:hint="eastAsia" w:ascii="宋体" w:hAnsi="宋体"/>
          <w:b/>
          <w:color w:val="000000"/>
          <w:u w:val="single"/>
        </w:rPr>
        <w:t>发包人于开工前向承包人提供工程地质和地下管线资料。</w:t>
      </w:r>
    </w:p>
    <w:p>
      <w:pPr>
        <w:spacing w:line="400" w:lineRule="exact"/>
        <w:ind w:firstLine="420" w:firstLineChars="200"/>
        <w:rPr>
          <w:rFonts w:ascii="宋体" w:hAnsi="宋体"/>
          <w:b/>
          <w:color w:val="000000"/>
          <w:u w:val="single"/>
        </w:rPr>
      </w:pPr>
      <w:r>
        <w:rPr>
          <w:rFonts w:ascii="宋体" w:hAnsi="宋体"/>
          <w:color w:val="000000"/>
        </w:rPr>
        <w:t>5)</w:t>
      </w:r>
      <w:r>
        <w:rPr>
          <w:rFonts w:hint="eastAsia" w:ascii="宋体" w:hAnsi="宋体"/>
          <w:color w:val="000000"/>
        </w:rPr>
        <w:t>由发包人办理的施工所需证件、批件的名称和完成时间：</w:t>
      </w:r>
      <w:r>
        <w:rPr>
          <w:rFonts w:hint="eastAsia" w:ascii="宋体" w:hAnsi="宋体"/>
          <w:b/>
          <w:color w:val="000000"/>
          <w:u w:val="single"/>
        </w:rPr>
        <w:t>工程开工前一周内办理完成</w:t>
      </w:r>
      <w:r>
        <w:rPr>
          <w:rFonts w:hint="eastAsia" w:ascii="宋体" w:hAnsi="宋体"/>
          <w:b/>
          <w:color w:val="000000"/>
        </w:rPr>
        <w:t>。</w:t>
      </w:r>
    </w:p>
    <w:p>
      <w:pPr>
        <w:spacing w:line="400" w:lineRule="exact"/>
        <w:ind w:firstLine="420" w:firstLineChars="200"/>
        <w:rPr>
          <w:rFonts w:ascii="宋体" w:hAnsi="宋体"/>
          <w:b/>
          <w:color w:val="000000"/>
        </w:rPr>
      </w:pPr>
      <w:r>
        <w:rPr>
          <w:rFonts w:ascii="宋体" w:hAnsi="宋体"/>
          <w:color w:val="000000"/>
        </w:rPr>
        <w:t>(6)</w:t>
      </w:r>
      <w:r>
        <w:rPr>
          <w:rFonts w:hint="eastAsia" w:ascii="宋体" w:hAnsi="宋体"/>
          <w:color w:val="000000"/>
        </w:rPr>
        <w:t>水准点与座标控制点交验要求：</w:t>
      </w:r>
      <w:r>
        <w:rPr>
          <w:rFonts w:hint="eastAsia" w:ascii="宋体" w:hAnsi="宋体"/>
          <w:b/>
          <w:color w:val="000000"/>
          <w:u w:val="single"/>
        </w:rPr>
        <w:t xml:space="preserve">以书面形式交给承包人，并于开工前进行现场交验  </w:t>
      </w:r>
      <w:r>
        <w:rPr>
          <w:rFonts w:hint="eastAsia" w:ascii="宋体" w:hAnsi="宋体"/>
          <w:b/>
          <w:color w:val="000000"/>
        </w:rPr>
        <w:t>。</w:t>
      </w:r>
    </w:p>
    <w:p>
      <w:pPr>
        <w:spacing w:line="400" w:lineRule="exact"/>
        <w:ind w:firstLine="420" w:firstLineChars="200"/>
        <w:rPr>
          <w:rFonts w:ascii="宋体" w:hAnsi="宋体"/>
          <w:color w:val="000000"/>
          <w:u w:val="single"/>
        </w:rPr>
      </w:pPr>
      <w:r>
        <w:rPr>
          <w:rFonts w:ascii="宋体" w:hAnsi="宋体"/>
          <w:color w:val="000000"/>
        </w:rPr>
        <w:t>(7)</w:t>
      </w:r>
      <w:r>
        <w:rPr>
          <w:rFonts w:hint="eastAsia" w:ascii="宋体" w:hAnsi="宋体"/>
          <w:color w:val="000000"/>
        </w:rPr>
        <w:t>图纸会审和设计交底时间：</w:t>
      </w:r>
      <w:r>
        <w:rPr>
          <w:rFonts w:hint="eastAsia" w:ascii="宋体" w:hAnsi="宋体"/>
          <w:b/>
          <w:color w:val="000000"/>
          <w:u w:val="single"/>
        </w:rPr>
        <w:t>发包人于工程开工前组织图纸会审和设计交底</w:t>
      </w:r>
      <w:r>
        <w:rPr>
          <w:rFonts w:hint="eastAsia" w:ascii="宋体" w:hAnsi="宋体"/>
          <w:b/>
          <w:color w:val="000000"/>
        </w:rPr>
        <w:t>。</w:t>
      </w:r>
    </w:p>
    <w:p>
      <w:pPr>
        <w:spacing w:line="400" w:lineRule="exact"/>
        <w:ind w:firstLine="420" w:firstLineChars="200"/>
        <w:rPr>
          <w:rFonts w:ascii="宋体" w:hAnsi="宋体"/>
          <w:color w:val="000000"/>
        </w:rPr>
      </w:pPr>
      <w:r>
        <w:rPr>
          <w:rFonts w:ascii="宋体" w:hAnsi="宋体"/>
          <w:color w:val="000000"/>
        </w:rPr>
        <w:t>(8)</w:t>
      </w:r>
      <w:r>
        <w:rPr>
          <w:rFonts w:hint="eastAsia" w:ascii="宋体" w:hAnsi="宋体"/>
          <w:color w:val="000000"/>
        </w:rPr>
        <w:t>协调处理施工场地周围地下管线和邻近建筑物、构筑物（含文物保护建筑）、古树名木的保护工作：</w:t>
      </w:r>
      <w:r>
        <w:rPr>
          <w:rFonts w:hint="eastAsia" w:ascii="宋体" w:hAnsi="宋体"/>
          <w:b/>
          <w:color w:val="000000"/>
          <w:u w:val="single"/>
        </w:rPr>
        <w:t>由投标人自行踏勘现场，费用包含在投标报价中。</w:t>
      </w:r>
    </w:p>
    <w:p>
      <w:pPr>
        <w:spacing w:line="400" w:lineRule="exact"/>
        <w:ind w:firstLine="420" w:firstLineChars="200"/>
        <w:rPr>
          <w:rFonts w:ascii="宋体" w:hAnsi="宋体"/>
          <w:color w:val="000000"/>
        </w:rPr>
      </w:pPr>
      <w:r>
        <w:rPr>
          <w:rFonts w:ascii="宋体" w:hAnsi="宋体"/>
          <w:color w:val="000000"/>
        </w:rPr>
        <w:t>(9)</w:t>
      </w:r>
      <w:r>
        <w:rPr>
          <w:rFonts w:hint="eastAsia" w:ascii="宋体" w:hAnsi="宋体"/>
          <w:color w:val="000000"/>
        </w:rPr>
        <w:t>双方约定发包人应做的其他工作：</w:t>
      </w:r>
      <w:r>
        <w:rPr>
          <w:rFonts w:hint="eastAsia" w:ascii="宋体" w:hAnsi="宋体"/>
          <w:b/>
          <w:color w:val="000000"/>
          <w:u w:val="single"/>
        </w:rPr>
        <w:t>如发生双方友好协商</w:t>
      </w:r>
      <w:r>
        <w:rPr>
          <w:rFonts w:hint="eastAsia" w:ascii="宋体" w:hAnsi="宋体"/>
          <w:color w:val="000000"/>
        </w:rPr>
        <w:t>。</w:t>
      </w:r>
    </w:p>
    <w:p>
      <w:pPr>
        <w:spacing w:line="400" w:lineRule="exact"/>
        <w:ind w:firstLine="420" w:firstLineChars="200"/>
        <w:rPr>
          <w:rFonts w:ascii="宋体" w:hAnsi="宋体"/>
          <w:color w:val="000000"/>
          <w:u w:val="single"/>
        </w:rPr>
      </w:pPr>
      <w:r>
        <w:rPr>
          <w:rFonts w:ascii="宋体" w:hAnsi="宋体"/>
          <w:color w:val="000000"/>
        </w:rPr>
        <w:t>8.2</w:t>
      </w:r>
      <w:r>
        <w:rPr>
          <w:rFonts w:hint="eastAsia" w:ascii="宋体" w:hAnsi="宋体"/>
          <w:color w:val="000000"/>
        </w:rPr>
        <w:t xml:space="preserve">发包人委托承包人办理的工作： </w:t>
      </w:r>
      <w:r>
        <w:rPr>
          <w:rFonts w:hint="eastAsia" w:ascii="宋体" w:hAnsi="宋体"/>
          <w:b/>
          <w:color w:val="000000"/>
          <w:u w:val="single"/>
        </w:rPr>
        <w:t xml:space="preserve">如发生双方友好协商 </w:t>
      </w:r>
      <w:r>
        <w:rPr>
          <w:rFonts w:hint="eastAsia" w:ascii="宋体" w:hAnsi="宋体"/>
          <w:color w:val="000000"/>
        </w:rPr>
        <w:t>。</w:t>
      </w:r>
    </w:p>
    <w:p>
      <w:pPr>
        <w:spacing w:line="400" w:lineRule="exact"/>
        <w:ind w:firstLine="422" w:firstLineChars="200"/>
        <w:rPr>
          <w:rFonts w:ascii="宋体" w:hAnsi="宋体"/>
          <w:b/>
          <w:color w:val="000000"/>
        </w:rPr>
      </w:pPr>
      <w:r>
        <w:rPr>
          <w:rFonts w:ascii="宋体" w:hAnsi="宋体"/>
          <w:b/>
          <w:color w:val="000000"/>
        </w:rPr>
        <w:t>9</w:t>
      </w:r>
      <w:r>
        <w:rPr>
          <w:rFonts w:hint="eastAsia" w:ascii="宋体" w:hAnsi="宋体"/>
          <w:b/>
          <w:color w:val="000000"/>
        </w:rPr>
        <w:t>、承包人工作</w:t>
      </w:r>
    </w:p>
    <w:p>
      <w:pPr>
        <w:spacing w:line="400" w:lineRule="exact"/>
        <w:ind w:firstLine="420" w:firstLineChars="200"/>
        <w:rPr>
          <w:rFonts w:ascii="宋体" w:hAnsi="宋体"/>
          <w:color w:val="000000"/>
        </w:rPr>
      </w:pPr>
      <w:r>
        <w:rPr>
          <w:rFonts w:ascii="宋体" w:hAnsi="宋体"/>
          <w:color w:val="000000"/>
        </w:rPr>
        <w:t>9.1</w:t>
      </w:r>
      <w:r>
        <w:rPr>
          <w:rFonts w:hint="eastAsia" w:ascii="宋体" w:hAnsi="宋体"/>
          <w:color w:val="000000"/>
        </w:rPr>
        <w:t>承包人应按约定时间和要求，完成以下工作：</w:t>
      </w:r>
    </w:p>
    <w:p>
      <w:pPr>
        <w:spacing w:line="400" w:lineRule="exact"/>
        <w:ind w:firstLine="420" w:firstLineChars="200"/>
        <w:rPr>
          <w:rFonts w:ascii="宋体" w:hAnsi="宋体"/>
          <w:color w:val="000000"/>
          <w:u w:val="single"/>
        </w:rPr>
      </w:pPr>
      <w:r>
        <w:rPr>
          <w:rFonts w:ascii="宋体" w:hAnsi="宋体"/>
          <w:color w:val="000000"/>
        </w:rPr>
        <w:t>(1)</w:t>
      </w:r>
      <w:r>
        <w:rPr>
          <w:rFonts w:hint="eastAsia" w:ascii="宋体" w:hAnsi="宋体"/>
          <w:color w:val="000000"/>
        </w:rPr>
        <w:t>需由设计资质等级和业务范围允许的承包人完成的设计文件提交时间：</w:t>
      </w:r>
      <w:r>
        <w:rPr>
          <w:rFonts w:hint="eastAsia" w:ascii="宋体" w:hAnsi="宋体"/>
          <w:b/>
          <w:color w:val="000000"/>
          <w:u w:val="single"/>
        </w:rPr>
        <w:t>无</w:t>
      </w:r>
    </w:p>
    <w:p>
      <w:pPr>
        <w:spacing w:line="400" w:lineRule="exact"/>
        <w:ind w:firstLine="420" w:firstLineChars="200"/>
        <w:rPr>
          <w:rFonts w:ascii="宋体" w:hAnsi="宋体"/>
          <w:color w:val="000000"/>
          <w:u w:val="single"/>
        </w:rPr>
      </w:pPr>
      <w:r>
        <w:rPr>
          <w:rFonts w:ascii="宋体" w:hAnsi="宋体"/>
          <w:color w:val="000000"/>
        </w:rPr>
        <w:t>(2)</w:t>
      </w:r>
      <w:r>
        <w:rPr>
          <w:rFonts w:hint="eastAsia" w:ascii="宋体" w:hAnsi="宋体"/>
          <w:color w:val="000000"/>
        </w:rPr>
        <w:t>应提供计划、报表的名称及完成时间：</w:t>
      </w:r>
      <w:r>
        <w:rPr>
          <w:rFonts w:hint="eastAsia" w:ascii="宋体" w:hAnsi="宋体"/>
          <w:b/>
          <w:color w:val="000000"/>
          <w:u w:val="single"/>
        </w:rPr>
        <w:t>每周四下午5：00前提供下周计划和本周完成情况统计表，完成工程量价款汇总（一式四份）交监理机构。</w:t>
      </w:r>
    </w:p>
    <w:p>
      <w:pPr>
        <w:spacing w:line="400" w:lineRule="exact"/>
        <w:ind w:firstLine="420" w:firstLineChars="200"/>
        <w:rPr>
          <w:rFonts w:ascii="宋体" w:hAnsi="宋体"/>
          <w:color w:val="000000"/>
        </w:rPr>
      </w:pPr>
      <w:r>
        <w:rPr>
          <w:rFonts w:ascii="宋体" w:hAnsi="宋体"/>
          <w:color w:val="000000"/>
        </w:rPr>
        <w:t>(3)</w:t>
      </w:r>
      <w:r>
        <w:rPr>
          <w:rFonts w:hint="eastAsia" w:ascii="宋体" w:hAnsi="宋体"/>
          <w:color w:val="000000"/>
        </w:rPr>
        <w:t>承担施工安全保卫工作及非夜间施工照明的责任和要求：</w:t>
      </w:r>
      <w:r>
        <w:rPr>
          <w:rFonts w:hint="eastAsia" w:ascii="宋体" w:hAnsi="宋体"/>
          <w:b/>
          <w:color w:val="000000"/>
          <w:u w:val="single"/>
        </w:rPr>
        <w:t>承包人在各种危险部位设置明显的安全警示标志，_安全警示标志必须符合国家标准，如发生安全事故，责任概由承包人承担。</w:t>
      </w:r>
    </w:p>
    <w:p>
      <w:pPr>
        <w:spacing w:line="400" w:lineRule="exact"/>
        <w:ind w:firstLine="420" w:firstLineChars="200"/>
        <w:rPr>
          <w:rFonts w:ascii="宋体" w:hAnsi="宋体"/>
          <w:color w:val="000000"/>
          <w:u w:val="single"/>
        </w:rPr>
      </w:pPr>
      <w:r>
        <w:rPr>
          <w:rFonts w:ascii="宋体" w:hAnsi="宋体"/>
          <w:color w:val="000000"/>
        </w:rPr>
        <w:t>(4)</w:t>
      </w:r>
      <w:r>
        <w:rPr>
          <w:rFonts w:hint="eastAsia" w:ascii="宋体" w:hAnsi="宋体"/>
          <w:color w:val="000000"/>
        </w:rPr>
        <w:t>向发包人提供的办公和生活房屋及设施的要求：</w:t>
      </w:r>
      <w:r>
        <w:rPr>
          <w:rFonts w:hint="eastAsia" w:ascii="宋体" w:hAnsi="宋体"/>
          <w:b/>
          <w:color w:val="000000"/>
          <w:u w:val="single"/>
        </w:rPr>
        <w:t>无偿提供监理、发包人办公室等办公设施。</w:t>
      </w:r>
    </w:p>
    <w:p>
      <w:pPr>
        <w:spacing w:line="400" w:lineRule="exact"/>
        <w:ind w:firstLine="420" w:firstLineChars="200"/>
        <w:rPr>
          <w:rFonts w:ascii="宋体" w:hAnsi="宋体"/>
          <w:color w:val="000000"/>
        </w:rPr>
      </w:pPr>
      <w:r>
        <w:rPr>
          <w:rFonts w:ascii="宋体" w:hAnsi="宋体"/>
          <w:color w:val="000000"/>
        </w:rPr>
        <w:t>(5)</w:t>
      </w:r>
      <w:r>
        <w:rPr>
          <w:rFonts w:hint="eastAsia" w:ascii="宋体" w:hAnsi="宋体"/>
          <w:color w:val="000000"/>
        </w:rPr>
        <w:t>需承包人提供的各专项方案：</w:t>
      </w:r>
      <w:r>
        <w:rPr>
          <w:rFonts w:hint="eastAsia" w:ascii="宋体" w:hAnsi="宋体"/>
          <w:b/>
          <w:color w:val="000000"/>
          <w:u w:val="single"/>
        </w:rPr>
        <w:t>①提供经总监理工程师批准的并经专家论证的深基坑专项方案；②提供符合有关技术标准、规范要求的施工方案及施工现场管理方案；③提供切实可行的交通组织方案；④提供处置施工险情和意外事故的应急处置方案，以上方案涉及的相关费用均包含在投标报价中。</w:t>
      </w:r>
    </w:p>
    <w:p>
      <w:pPr>
        <w:spacing w:line="400" w:lineRule="exact"/>
        <w:ind w:firstLine="420" w:firstLineChars="200"/>
        <w:rPr>
          <w:rFonts w:ascii="宋体" w:hAnsi="宋体"/>
          <w:color w:val="000000"/>
        </w:rPr>
      </w:pPr>
      <w:r>
        <w:rPr>
          <w:rFonts w:ascii="宋体" w:hAnsi="宋体"/>
          <w:color w:val="000000"/>
        </w:rPr>
        <w:t>(</w:t>
      </w:r>
      <w:r>
        <w:rPr>
          <w:rFonts w:hint="eastAsia" w:ascii="宋体" w:hAnsi="宋体"/>
          <w:color w:val="000000"/>
        </w:rPr>
        <w:t>6</w:t>
      </w:r>
      <w:r>
        <w:rPr>
          <w:rFonts w:ascii="宋体" w:hAnsi="宋体"/>
          <w:color w:val="000000"/>
        </w:rPr>
        <w:t>)</w:t>
      </w:r>
      <w:r>
        <w:rPr>
          <w:rFonts w:hint="eastAsia" w:ascii="宋体" w:hAnsi="宋体"/>
          <w:color w:val="000000"/>
        </w:rPr>
        <w:t>需承包人办理的有关施工场地交通、环卫环保和施工噪音管理等手续：</w:t>
      </w:r>
    </w:p>
    <w:p>
      <w:pPr>
        <w:spacing w:line="400" w:lineRule="exact"/>
        <w:ind w:firstLine="422" w:firstLineChars="200"/>
        <w:rPr>
          <w:rFonts w:ascii="宋体" w:hAnsi="宋体"/>
          <w:b/>
          <w:color w:val="000000"/>
          <w:u w:val="single"/>
        </w:rPr>
      </w:pPr>
      <w:r>
        <w:rPr>
          <w:rFonts w:hint="eastAsia" w:ascii="宋体" w:hAnsi="宋体"/>
          <w:b/>
          <w:color w:val="000000"/>
          <w:u w:val="single"/>
        </w:rPr>
        <w:t>遵守政府有关主管部门对施工场地交通、施工噪音、环境保护和安全生产等的管理规定，按规定办理有关手续，并以书面形式通知发包人，所有费用均已含在合同价中。</w:t>
      </w:r>
    </w:p>
    <w:p>
      <w:pPr>
        <w:spacing w:line="400" w:lineRule="exact"/>
        <w:ind w:firstLine="420" w:firstLineChars="200"/>
        <w:rPr>
          <w:rFonts w:ascii="宋体" w:hAnsi="宋体"/>
          <w:b/>
          <w:color w:val="000000"/>
        </w:rPr>
      </w:pPr>
      <w:r>
        <w:rPr>
          <w:rFonts w:ascii="宋体" w:hAnsi="宋体"/>
          <w:color w:val="000000"/>
        </w:rPr>
        <w:t>(</w:t>
      </w:r>
      <w:r>
        <w:rPr>
          <w:rFonts w:hint="eastAsia" w:ascii="宋体" w:hAnsi="宋体"/>
          <w:color w:val="000000"/>
        </w:rPr>
        <w:t>7</w:t>
      </w:r>
      <w:r>
        <w:rPr>
          <w:rFonts w:ascii="宋体" w:hAnsi="宋体"/>
          <w:color w:val="000000"/>
        </w:rPr>
        <w:t>)</w:t>
      </w:r>
      <w:r>
        <w:rPr>
          <w:rFonts w:hint="eastAsia" w:ascii="宋体" w:hAnsi="宋体"/>
          <w:color w:val="000000"/>
        </w:rPr>
        <w:t>已完工程成品保护的特殊要求及费用承担：</w:t>
      </w:r>
      <w:r>
        <w:rPr>
          <w:rFonts w:hint="eastAsia" w:ascii="宋体" w:hAnsi="宋体"/>
          <w:b/>
          <w:color w:val="000000"/>
          <w:u w:val="single"/>
        </w:rPr>
        <w:t xml:space="preserve">已竣工工程未交付发包人之前，负责已完成工程的保护工作，所需费用含在合同价内。 </w:t>
      </w:r>
    </w:p>
    <w:p>
      <w:pPr>
        <w:spacing w:line="400" w:lineRule="exact"/>
        <w:ind w:firstLine="420" w:firstLineChars="200"/>
        <w:rPr>
          <w:rFonts w:ascii="宋体" w:hAnsi="宋体"/>
          <w:color w:val="000000"/>
          <w:u w:val="single"/>
        </w:rPr>
      </w:pPr>
      <w:r>
        <w:rPr>
          <w:rFonts w:ascii="宋体" w:hAnsi="宋体"/>
          <w:color w:val="000000"/>
        </w:rPr>
        <w:t>(</w:t>
      </w:r>
      <w:r>
        <w:rPr>
          <w:rFonts w:hint="eastAsia" w:ascii="宋体" w:hAnsi="宋体"/>
          <w:color w:val="000000"/>
        </w:rPr>
        <w:t>8</w:t>
      </w:r>
      <w:r>
        <w:rPr>
          <w:rFonts w:ascii="宋体" w:hAnsi="宋体"/>
          <w:color w:val="000000"/>
        </w:rPr>
        <w:t>)</w:t>
      </w:r>
      <w:r>
        <w:rPr>
          <w:rFonts w:hint="eastAsia" w:ascii="宋体" w:hAnsi="宋体"/>
          <w:color w:val="000000"/>
        </w:rPr>
        <w:t>施工场地周围地下管线和邻近建筑物、构筑物（含文物保护建筑）、古树名木的保护要求及费用承担</w:t>
      </w:r>
      <w:r>
        <w:rPr>
          <w:rFonts w:hint="eastAsia" w:ascii="宋体" w:hAnsi="宋体"/>
          <w:color w:val="000000"/>
          <w:u w:val="single"/>
        </w:rPr>
        <w:t>：</w:t>
      </w:r>
      <w:r>
        <w:rPr>
          <w:rFonts w:hint="eastAsia" w:ascii="宋体" w:hAnsi="宋体"/>
          <w:b/>
          <w:color w:val="000000"/>
          <w:u w:val="single"/>
        </w:rPr>
        <w:t>负责做好施工场地周围地下管线和邻近建筑物、构筑物（含文物保护建筑）、古树名木保护措施，所需费用包含在投标报价内。</w:t>
      </w:r>
    </w:p>
    <w:p>
      <w:pPr>
        <w:spacing w:line="400" w:lineRule="exact"/>
        <w:ind w:firstLine="420" w:firstLineChars="200"/>
        <w:rPr>
          <w:rFonts w:ascii="宋体" w:hAnsi="宋体"/>
          <w:b/>
          <w:color w:val="000000"/>
          <w:u w:val="single"/>
        </w:rPr>
      </w:pPr>
      <w:r>
        <w:rPr>
          <w:rFonts w:ascii="宋体" w:hAnsi="宋体"/>
          <w:color w:val="000000"/>
        </w:rPr>
        <w:t>(</w:t>
      </w:r>
      <w:r>
        <w:rPr>
          <w:rFonts w:hint="eastAsia" w:ascii="宋体" w:hAnsi="宋体"/>
          <w:color w:val="000000"/>
        </w:rPr>
        <w:t>9</w:t>
      </w:r>
      <w:r>
        <w:rPr>
          <w:rFonts w:ascii="宋体" w:hAnsi="宋体"/>
          <w:color w:val="000000"/>
        </w:rPr>
        <w:t>)</w:t>
      </w:r>
      <w:r>
        <w:rPr>
          <w:rFonts w:hint="eastAsia" w:ascii="宋体" w:hAnsi="宋体"/>
          <w:color w:val="000000"/>
        </w:rPr>
        <w:t>施工场地清洁卫生的要求：</w:t>
      </w:r>
      <w:r>
        <w:rPr>
          <w:rFonts w:hint="eastAsia" w:ascii="宋体" w:hAnsi="宋体"/>
          <w:b/>
          <w:color w:val="000000"/>
          <w:u w:val="single"/>
        </w:rPr>
        <w:t>施工现场材料堆放要整齐，并有遮盖，不得扬尘，机械停放有序，符合清洁卫生要求，承担因自身原因违反有关规定造成的损失和罚款，交工前将所有建筑垃圾从施工场地清除，将所有剩余的建筑材料运走或运至指定地点堆放，将所有施工机械和设备从施工场地运走。</w:t>
      </w:r>
    </w:p>
    <w:p>
      <w:pPr>
        <w:spacing w:line="400" w:lineRule="exact"/>
        <w:ind w:firstLine="420" w:firstLineChars="200"/>
        <w:rPr>
          <w:rFonts w:ascii="宋体" w:hAnsi="宋体"/>
          <w:b/>
          <w:color w:val="000000"/>
          <w:u w:val="single"/>
        </w:rPr>
      </w:pPr>
      <w:r>
        <w:rPr>
          <w:rFonts w:ascii="宋体" w:hAnsi="宋体"/>
          <w:color w:val="000000"/>
        </w:rPr>
        <w:t>(</w:t>
      </w:r>
      <w:r>
        <w:rPr>
          <w:rFonts w:hint="eastAsia" w:ascii="宋体" w:hAnsi="宋体"/>
          <w:color w:val="000000"/>
        </w:rPr>
        <w:t>10</w:t>
      </w:r>
      <w:r>
        <w:rPr>
          <w:rFonts w:ascii="宋体" w:hAnsi="宋体"/>
          <w:color w:val="000000"/>
        </w:rPr>
        <w:t>)</w:t>
      </w:r>
      <w:r>
        <w:rPr>
          <w:rFonts w:hint="eastAsia" w:ascii="宋体" w:hAnsi="宋体"/>
          <w:color w:val="000000"/>
        </w:rPr>
        <w:t>双方约定承包人应做的其他工作：</w:t>
      </w:r>
      <w:r>
        <w:rPr>
          <w:rFonts w:hint="eastAsia" w:ascii="宋体" w:hAnsi="宋体"/>
          <w:b/>
          <w:color w:val="000000"/>
          <w:u w:val="single"/>
        </w:rPr>
        <w:t xml:space="preserve">施工场地要设立标语、标牌，做到文明施工，树立企业形象，主动接受社会监督和有关部门的管理。混凝土路面浇筑均商品砼。处理好施工过程中与小区居民之间的关系，因承包人的责任造成的财产和人身损失，由承包人承担相关费用和赔偿，造成工期延误由承包人负责。  </w:t>
      </w:r>
    </w:p>
    <w:p>
      <w:pPr>
        <w:spacing w:line="400" w:lineRule="exact"/>
        <w:ind w:firstLine="420" w:firstLineChars="200"/>
        <w:rPr>
          <w:rFonts w:ascii="宋体" w:hAnsi="宋体"/>
          <w:b/>
          <w:color w:val="000000"/>
          <w:u w:val="single"/>
        </w:rPr>
      </w:pPr>
      <w:r>
        <w:rPr>
          <w:rFonts w:hint="eastAsia" w:ascii="宋体" w:hAnsi="宋体"/>
          <w:color w:val="000000"/>
        </w:rPr>
        <w:t>(11)承包人应做的其他工作：</w:t>
      </w:r>
      <w:r>
        <w:rPr>
          <w:rFonts w:hint="eastAsia" w:ascii="宋体" w:hAnsi="宋体"/>
          <w:b/>
          <w:color w:val="000000"/>
          <w:u w:val="single"/>
        </w:rPr>
        <w:t>①在本合同签订后至开工前，承包人应积极做好开工前的各项准备工作；②项目经理必须保证每周出勤不少于5天，或每周正常施工期间在工地不少于28小时，每月由监理人负责检查考核，并报发包人；承包人投标时确定的项目班子组成人员不得擅自更换，且应在项目现场工作；③承包人的项目经理必须参加工程例会并汇报工程情况，工程竣工前项目经理请假经批准最多不超过三次，三次以上每缺会一次扣罚人民币壹仟元，由监理在下一次的工程预付款中明确扣除款额。④承包人应及时按发包人和监理工程师的通知或要求参加各种会议和协调，作出有利于工程建设施工的建议或结论，否则引起的后果由承包人自负。</w:t>
      </w:r>
    </w:p>
    <w:p>
      <w:pPr>
        <w:spacing w:line="440" w:lineRule="exact"/>
        <w:ind w:firstLine="562" w:firstLineChars="200"/>
        <w:jc w:val="center"/>
        <w:rPr>
          <w:rFonts w:ascii="宋体" w:hAnsi="宋体"/>
          <w:b/>
          <w:color w:val="000000"/>
          <w:sz w:val="28"/>
          <w:szCs w:val="24"/>
        </w:rPr>
      </w:pPr>
      <w:r>
        <w:rPr>
          <w:rFonts w:hint="eastAsia" w:ascii="宋体" w:hAnsi="宋体"/>
          <w:b/>
          <w:color w:val="000000"/>
          <w:sz w:val="28"/>
          <w:szCs w:val="24"/>
        </w:rPr>
        <w:t>三、施工组织设计和工期</w:t>
      </w:r>
    </w:p>
    <w:p>
      <w:pPr>
        <w:spacing w:line="400" w:lineRule="exact"/>
        <w:ind w:firstLine="422" w:firstLineChars="200"/>
        <w:rPr>
          <w:rFonts w:ascii="宋体" w:hAnsi="宋体"/>
          <w:b/>
          <w:color w:val="000000"/>
        </w:rPr>
      </w:pPr>
      <w:r>
        <w:rPr>
          <w:rFonts w:hint="eastAsia" w:ascii="宋体" w:hAnsi="宋体"/>
          <w:b/>
          <w:color w:val="000000"/>
        </w:rPr>
        <w:t>10、进度计划</w:t>
      </w:r>
    </w:p>
    <w:p>
      <w:pPr>
        <w:spacing w:line="400" w:lineRule="exact"/>
        <w:ind w:firstLine="420" w:firstLineChars="200"/>
        <w:rPr>
          <w:rFonts w:ascii="宋体" w:hAnsi="宋体"/>
          <w:b/>
          <w:color w:val="000000"/>
          <w:u w:val="single"/>
        </w:rPr>
      </w:pPr>
      <w:r>
        <w:rPr>
          <w:rFonts w:ascii="宋体" w:hAnsi="宋体"/>
          <w:color w:val="000000"/>
        </w:rPr>
        <w:t>10.1</w:t>
      </w:r>
      <w:r>
        <w:rPr>
          <w:rFonts w:hint="eastAsia" w:ascii="宋体" w:hAnsi="宋体"/>
          <w:color w:val="000000"/>
        </w:rPr>
        <w:t>承包人提供施工组织设计（施工方案）和进度计划的时间：</w:t>
      </w:r>
      <w:r>
        <w:rPr>
          <w:rFonts w:hint="eastAsia" w:ascii="宋体" w:hAnsi="宋体"/>
          <w:b/>
          <w:color w:val="000000"/>
          <w:u w:val="single"/>
        </w:rPr>
        <w:t>承包人在开工前3天提供本工程施工组织设计和工程总进度计划</w:t>
      </w:r>
      <w:r>
        <w:rPr>
          <w:rFonts w:hint="eastAsia" w:ascii="宋体" w:hAnsi="宋体"/>
          <w:b/>
          <w:color w:val="000000"/>
        </w:rPr>
        <w:t>。</w:t>
      </w:r>
    </w:p>
    <w:p>
      <w:pPr>
        <w:spacing w:line="400" w:lineRule="exact"/>
        <w:ind w:firstLine="420" w:firstLineChars="200"/>
        <w:rPr>
          <w:rFonts w:ascii="宋体" w:hAnsi="宋体"/>
          <w:color w:val="000000"/>
        </w:rPr>
      </w:pPr>
      <w:r>
        <w:rPr>
          <w:rFonts w:hint="eastAsia" w:ascii="宋体" w:hAnsi="宋体"/>
          <w:color w:val="000000"/>
        </w:rPr>
        <w:t>工程师确认的时间：</w:t>
      </w:r>
      <w:r>
        <w:rPr>
          <w:rFonts w:hint="eastAsia" w:ascii="宋体" w:hAnsi="宋体"/>
          <w:b/>
          <w:color w:val="000000"/>
          <w:u w:val="single"/>
        </w:rPr>
        <w:t>接到承包人提供的相关报表后三天内予以确认或提出修改意见</w:t>
      </w:r>
      <w:r>
        <w:rPr>
          <w:rFonts w:hint="eastAsia" w:ascii="宋体" w:hAnsi="宋体"/>
          <w:b/>
          <w:color w:val="000000"/>
        </w:rPr>
        <w:t>。</w:t>
      </w:r>
    </w:p>
    <w:p>
      <w:pPr>
        <w:spacing w:line="400" w:lineRule="exact"/>
        <w:ind w:firstLine="420" w:firstLineChars="200"/>
        <w:rPr>
          <w:rFonts w:ascii="宋体" w:hAnsi="宋体"/>
          <w:color w:val="000000"/>
        </w:rPr>
      </w:pPr>
      <w:r>
        <w:rPr>
          <w:rFonts w:ascii="宋体" w:hAnsi="宋体"/>
          <w:color w:val="000000"/>
        </w:rPr>
        <w:t>10.2</w:t>
      </w:r>
      <w:r>
        <w:rPr>
          <w:rFonts w:hint="eastAsia" w:ascii="宋体" w:hAnsi="宋体"/>
          <w:color w:val="000000"/>
        </w:rPr>
        <w:t>施工月进度计划：第一次在开工前3日，以后在每月的最初7日内。</w:t>
      </w:r>
    </w:p>
    <w:p>
      <w:pPr>
        <w:spacing w:line="400" w:lineRule="exact"/>
        <w:ind w:firstLine="420" w:firstLineChars="200"/>
        <w:rPr>
          <w:rFonts w:ascii="宋体" w:hAnsi="宋体"/>
          <w:color w:val="000000"/>
        </w:rPr>
      </w:pPr>
      <w:r>
        <w:rPr>
          <w:rFonts w:hint="eastAsia" w:ascii="宋体" w:hAnsi="宋体"/>
          <w:color w:val="000000"/>
        </w:rPr>
        <w:t>10.3施工进度统计报表：在每月月未的7日内，将上月进度统计报表与本月施工进度计划同时提供。</w:t>
      </w:r>
    </w:p>
    <w:p>
      <w:pPr>
        <w:spacing w:line="400" w:lineRule="exact"/>
        <w:ind w:firstLine="420" w:firstLineChars="200"/>
        <w:rPr>
          <w:rFonts w:ascii="宋体" w:hAnsi="宋体"/>
          <w:color w:val="000000"/>
          <w:u w:val="single"/>
        </w:rPr>
      </w:pPr>
      <w:r>
        <w:rPr>
          <w:rFonts w:hint="eastAsia" w:ascii="宋体" w:hAnsi="宋体"/>
          <w:color w:val="000000"/>
        </w:rPr>
        <w:t>10.4工程师确认时间：收到上述文件后7日内予以确认。</w:t>
      </w:r>
    </w:p>
    <w:p>
      <w:pPr>
        <w:spacing w:line="400" w:lineRule="exact"/>
        <w:ind w:firstLine="422" w:firstLineChars="200"/>
        <w:rPr>
          <w:rFonts w:ascii="宋体" w:hAnsi="宋体"/>
          <w:b/>
          <w:color w:val="000000"/>
        </w:rPr>
      </w:pPr>
      <w:r>
        <w:rPr>
          <w:rFonts w:hint="eastAsia" w:ascii="宋体" w:hAnsi="宋体"/>
          <w:b/>
          <w:color w:val="000000"/>
        </w:rPr>
        <w:t>13、工期延误</w:t>
      </w:r>
    </w:p>
    <w:p>
      <w:pPr>
        <w:spacing w:line="400" w:lineRule="exact"/>
        <w:ind w:firstLine="420" w:firstLineChars="200"/>
        <w:rPr>
          <w:rFonts w:ascii="宋体" w:hAnsi="宋体"/>
          <w:b/>
          <w:color w:val="000000"/>
          <w:u w:val="single"/>
        </w:rPr>
      </w:pPr>
      <w:r>
        <w:rPr>
          <w:rFonts w:ascii="宋体" w:hAnsi="宋体"/>
          <w:color w:val="000000"/>
        </w:rPr>
        <w:t>13.1</w:t>
      </w:r>
      <w:r>
        <w:rPr>
          <w:rFonts w:hint="eastAsia" w:ascii="宋体" w:hAnsi="宋体"/>
          <w:color w:val="000000"/>
        </w:rPr>
        <w:t>双方约定工期顺延的其他情况：</w:t>
      </w:r>
      <w:r>
        <w:rPr>
          <w:rFonts w:hint="eastAsia" w:ascii="宋体" w:hAnsi="宋体"/>
          <w:b/>
          <w:color w:val="000000"/>
          <w:u w:val="single"/>
        </w:rPr>
        <w:t>因发包人原因或发生其他不可抗力因素影响工期，造成工期延长的，承包人需办理延期手续，批准后方可顺延工期；因施工单位原因延误总工期每延迟一天罚款1000元，超过10天工期保证金不退还，并处以工程结算价为基数每天千分之五罚款，其他按通用条款中约定的内容执行。工期保证金为工程合同价的</w:t>
      </w:r>
      <w:ins w:id="14" w:author="A" w:date="2023-11-07T09:27:21Z">
        <w:r>
          <w:rPr>
            <w:rFonts w:hint="eastAsia" w:ascii="宋体" w:hAnsi="宋体"/>
            <w:b/>
            <w:color w:val="000000"/>
            <w:u w:val="single"/>
            <w:lang w:val="en-US" w:eastAsia="zh-CN"/>
          </w:rPr>
          <w:t>6</w:t>
        </w:r>
      </w:ins>
      <w:r>
        <w:rPr>
          <w:rFonts w:hint="eastAsia" w:ascii="宋体" w:hAnsi="宋体"/>
          <w:b/>
          <w:color w:val="000000"/>
          <w:u w:val="single"/>
        </w:rPr>
        <w:t>%。</w:t>
      </w:r>
    </w:p>
    <w:p>
      <w:pPr>
        <w:spacing w:line="440" w:lineRule="exact"/>
        <w:ind w:firstLine="562" w:firstLineChars="200"/>
        <w:jc w:val="center"/>
        <w:rPr>
          <w:rFonts w:ascii="宋体" w:hAnsi="宋体"/>
          <w:b/>
          <w:color w:val="000000"/>
          <w:sz w:val="28"/>
          <w:szCs w:val="24"/>
        </w:rPr>
      </w:pPr>
      <w:r>
        <w:rPr>
          <w:rFonts w:hint="eastAsia" w:ascii="宋体" w:hAnsi="宋体"/>
          <w:b/>
          <w:color w:val="000000"/>
          <w:sz w:val="28"/>
          <w:szCs w:val="24"/>
        </w:rPr>
        <w:t>四、质量与验收</w:t>
      </w:r>
    </w:p>
    <w:p>
      <w:pPr>
        <w:spacing w:line="400" w:lineRule="exact"/>
        <w:ind w:firstLine="422" w:firstLineChars="200"/>
        <w:rPr>
          <w:rFonts w:ascii="宋体" w:hAnsi="宋体"/>
          <w:b/>
          <w:color w:val="000000"/>
        </w:rPr>
      </w:pPr>
      <w:r>
        <w:rPr>
          <w:rFonts w:hint="eastAsia" w:ascii="宋体" w:hAnsi="宋体"/>
          <w:b/>
          <w:color w:val="000000"/>
        </w:rPr>
        <w:t>17、隐蔽工程和中间验收</w:t>
      </w:r>
    </w:p>
    <w:p>
      <w:pPr>
        <w:spacing w:line="400" w:lineRule="exact"/>
        <w:ind w:firstLine="420" w:firstLineChars="200"/>
        <w:rPr>
          <w:rFonts w:ascii="宋体" w:hAnsi="宋体"/>
          <w:b/>
          <w:color w:val="000000"/>
          <w:u w:val="single"/>
        </w:rPr>
      </w:pPr>
      <w:r>
        <w:rPr>
          <w:rFonts w:ascii="宋体" w:hAnsi="宋体"/>
          <w:color w:val="000000"/>
        </w:rPr>
        <w:t>17.1</w:t>
      </w:r>
      <w:r>
        <w:rPr>
          <w:rFonts w:hint="eastAsia" w:ascii="宋体" w:hAnsi="宋体"/>
          <w:color w:val="000000"/>
        </w:rPr>
        <w:t>双方约定中间验收部位：</w:t>
      </w:r>
      <w:r>
        <w:rPr>
          <w:rFonts w:hint="eastAsia" w:ascii="宋体" w:hAnsi="宋体"/>
          <w:b/>
          <w:color w:val="000000"/>
          <w:u w:val="single"/>
        </w:rPr>
        <w:t>根据工程规模和质监部门要求确定。如不能达到招标文件规定的质量要求，发包人有权从工程款中直接扣除5000元/次。并由承包人承担责任及返工修复并承担费用，直至验收合格为止。关键工序施工完毕后，须经监理、发包人验收合格并签字后（承包人应在验收前向发包人提交三检记录，施工交底记录等资料），方可进行下道工序施工。</w:t>
      </w:r>
    </w:p>
    <w:p>
      <w:pPr>
        <w:spacing w:line="400" w:lineRule="exact"/>
        <w:ind w:firstLine="422" w:firstLineChars="200"/>
        <w:rPr>
          <w:rFonts w:ascii="宋体" w:hAnsi="宋体"/>
          <w:b/>
          <w:color w:val="000000"/>
        </w:rPr>
      </w:pPr>
      <w:r>
        <w:rPr>
          <w:rFonts w:ascii="宋体" w:hAnsi="宋体"/>
          <w:b/>
          <w:color w:val="000000"/>
        </w:rPr>
        <w:t>19</w:t>
      </w:r>
      <w:r>
        <w:rPr>
          <w:rFonts w:hint="eastAsia" w:ascii="宋体" w:hAnsi="宋体"/>
          <w:b/>
          <w:color w:val="000000"/>
        </w:rPr>
        <w:t>、工程试车</w:t>
      </w:r>
    </w:p>
    <w:p>
      <w:pPr>
        <w:spacing w:line="400" w:lineRule="exact"/>
        <w:ind w:firstLine="420" w:firstLineChars="200"/>
        <w:rPr>
          <w:rFonts w:ascii="宋体" w:hAnsi="宋体"/>
          <w:color w:val="000000"/>
          <w:sz w:val="24"/>
          <w:szCs w:val="24"/>
        </w:rPr>
      </w:pPr>
      <w:r>
        <w:rPr>
          <w:rFonts w:hint="eastAsia" w:ascii="宋体" w:hAnsi="宋体"/>
          <w:color w:val="000000"/>
        </w:rPr>
        <w:t>19.5试车费用的承担：</w:t>
      </w:r>
      <w:r>
        <w:rPr>
          <w:rFonts w:hint="eastAsia" w:ascii="宋体" w:hAnsi="宋体"/>
          <w:color w:val="000000"/>
          <w:u w:val="single"/>
        </w:rPr>
        <w:t xml:space="preserve">  试车费包含在本合同价内   </w:t>
      </w:r>
      <w:r>
        <w:rPr>
          <w:rFonts w:hint="eastAsia" w:ascii="宋体" w:hAnsi="宋体"/>
          <w:color w:val="000000"/>
        </w:rPr>
        <w:t>。</w:t>
      </w:r>
    </w:p>
    <w:p>
      <w:pPr>
        <w:spacing w:line="440" w:lineRule="exact"/>
        <w:ind w:firstLine="562" w:firstLineChars="200"/>
        <w:rPr>
          <w:rFonts w:ascii="宋体" w:hAnsi="宋体"/>
          <w:b/>
          <w:color w:val="000000"/>
          <w:sz w:val="28"/>
          <w:szCs w:val="24"/>
        </w:rPr>
      </w:pPr>
      <w:r>
        <w:rPr>
          <w:rFonts w:hint="eastAsia" w:ascii="宋体" w:hAnsi="宋体"/>
          <w:b/>
          <w:color w:val="000000"/>
          <w:sz w:val="28"/>
          <w:szCs w:val="24"/>
        </w:rPr>
        <w:t>五、安全施工</w:t>
      </w:r>
    </w:p>
    <w:p>
      <w:pPr>
        <w:spacing w:line="400" w:lineRule="exact"/>
        <w:ind w:firstLine="420" w:firstLineChars="200"/>
        <w:rPr>
          <w:rFonts w:ascii="宋体" w:hAnsi="宋体"/>
          <w:b/>
          <w:color w:val="000000"/>
        </w:rPr>
      </w:pPr>
      <w:r>
        <w:rPr>
          <w:rFonts w:hint="eastAsia" w:ascii="宋体" w:hAnsi="宋体"/>
          <w:color w:val="000000"/>
        </w:rPr>
        <w:t>安全施工：</w:t>
      </w:r>
      <w:r>
        <w:rPr>
          <w:rFonts w:hint="eastAsia" w:ascii="宋体" w:hAnsi="宋体"/>
          <w:b/>
          <w:color w:val="000000"/>
          <w:u w:val="single"/>
        </w:rPr>
        <w:t>承包人应严格按工程建设安全生产的有关规定，采取安全措施组织施工。若发生安全事故，一切责任由承包人承担，与发包方无关。</w:t>
      </w:r>
    </w:p>
    <w:p>
      <w:pPr>
        <w:widowControl/>
        <w:spacing w:line="400" w:lineRule="exact"/>
        <w:ind w:firstLine="420" w:firstLineChars="200"/>
        <w:jc w:val="left"/>
        <w:rPr>
          <w:rFonts w:ascii="宋体" w:hAnsi="宋体"/>
          <w:color w:val="000000"/>
          <w:u w:val="single"/>
        </w:rPr>
      </w:pPr>
      <w:r>
        <w:rPr>
          <w:rFonts w:hint="eastAsia" w:ascii="宋体" w:hAnsi="宋体"/>
          <w:color w:val="000000"/>
          <w:u w:val="single"/>
        </w:rPr>
        <w:t>承包人对施工现场的安全生产负总责。承包人在工地现场必须配备专职安全员。</w:t>
      </w:r>
    </w:p>
    <w:p>
      <w:pPr>
        <w:widowControl/>
        <w:spacing w:line="400" w:lineRule="exact"/>
        <w:ind w:firstLine="420" w:firstLineChars="200"/>
        <w:jc w:val="left"/>
        <w:rPr>
          <w:rFonts w:ascii="宋体" w:hAnsi="宋体"/>
          <w:color w:val="000000"/>
          <w:u w:val="single"/>
        </w:rPr>
      </w:pPr>
      <w:r>
        <w:rPr>
          <w:rFonts w:hint="eastAsia" w:ascii="宋体" w:hAnsi="宋体"/>
          <w:color w:val="000000"/>
          <w:u w:val="single"/>
        </w:rPr>
        <w:t>承包人施工组织设计中必须编制安全技术措施和施工现场临时用电方案，对达到一定规模的危险性较大的分部分项工程编制专项施工方案，并附安全验算结果，经施工单位技术负责人、总监理工程师签字后实施，由专职安全员进行现场监督。</w:t>
      </w:r>
    </w:p>
    <w:p>
      <w:pPr>
        <w:widowControl/>
        <w:spacing w:line="400" w:lineRule="exact"/>
        <w:ind w:firstLine="420" w:firstLineChars="200"/>
        <w:jc w:val="left"/>
        <w:rPr>
          <w:rFonts w:ascii="宋体" w:hAnsi="宋体"/>
          <w:color w:val="000000"/>
          <w:u w:val="single"/>
        </w:rPr>
      </w:pPr>
      <w:r>
        <w:rPr>
          <w:rFonts w:hint="eastAsia" w:ascii="宋体" w:hAnsi="宋体"/>
          <w:color w:val="000000"/>
          <w:u w:val="single"/>
        </w:rPr>
        <w:t>承包人使用的安全防护用具、机械设备、施工机具及配件，应当具有生产（制造）许可证、产品合格证，并在进入施工现场前进行查验，经监理工程师签字确认后方可使用。</w:t>
      </w:r>
    </w:p>
    <w:p>
      <w:pPr>
        <w:widowControl/>
        <w:spacing w:line="400" w:lineRule="exact"/>
        <w:ind w:firstLine="420" w:firstLineChars="200"/>
        <w:jc w:val="left"/>
        <w:rPr>
          <w:rFonts w:ascii="宋体" w:hAnsi="宋体"/>
          <w:color w:val="000000"/>
          <w:u w:val="single"/>
        </w:rPr>
      </w:pPr>
      <w:r>
        <w:rPr>
          <w:rFonts w:hint="eastAsia" w:ascii="宋体" w:hAnsi="宋体"/>
          <w:color w:val="000000"/>
          <w:u w:val="single"/>
        </w:rPr>
        <w:t>承包人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pPr>
        <w:widowControl/>
        <w:spacing w:line="400" w:lineRule="exact"/>
        <w:ind w:firstLine="420" w:firstLineChars="200"/>
        <w:jc w:val="left"/>
        <w:rPr>
          <w:rFonts w:ascii="宋体" w:hAnsi="宋体"/>
          <w:color w:val="000000"/>
          <w:u w:val="single"/>
        </w:rPr>
      </w:pPr>
      <w:r>
        <w:rPr>
          <w:rFonts w:hint="eastAsia" w:ascii="宋体" w:hAnsi="宋体"/>
          <w:color w:val="000000"/>
          <w:u w:val="single"/>
        </w:rPr>
        <w:t>承包人若不按工程建设安全生产的有关规定组织施工及设置安全设施，发包人将没收安全保证金。本工程设安全保证金为合同价的</w:t>
      </w:r>
      <w:ins w:id="15" w:author="A" w:date="2023-11-07T09:27:44Z">
        <w:r>
          <w:rPr>
            <w:rFonts w:hint="eastAsia" w:ascii="宋体" w:hAnsi="宋体"/>
            <w:color w:val="000000"/>
            <w:u w:val="single"/>
            <w:lang w:val="en-US" w:eastAsia="zh-CN"/>
          </w:rPr>
          <w:t>1</w:t>
        </w:r>
      </w:ins>
      <w:r>
        <w:rPr>
          <w:rFonts w:hint="eastAsia" w:ascii="宋体" w:hAnsi="宋体"/>
          <w:color w:val="000000"/>
          <w:u w:val="single"/>
        </w:rPr>
        <w:t>%。</w:t>
      </w:r>
    </w:p>
    <w:p>
      <w:pPr>
        <w:spacing w:line="440" w:lineRule="exact"/>
        <w:ind w:firstLine="562" w:firstLineChars="200"/>
        <w:jc w:val="center"/>
        <w:rPr>
          <w:rFonts w:ascii="宋体" w:hAnsi="宋体"/>
          <w:b/>
          <w:bCs/>
          <w:color w:val="000000"/>
          <w:sz w:val="28"/>
          <w:szCs w:val="24"/>
        </w:rPr>
      </w:pPr>
      <w:r>
        <w:rPr>
          <w:rFonts w:hint="eastAsia" w:ascii="宋体" w:hAnsi="宋体"/>
          <w:b/>
          <w:bCs/>
          <w:color w:val="000000"/>
          <w:sz w:val="28"/>
          <w:szCs w:val="24"/>
        </w:rPr>
        <w:t>六、合同价款与支付</w:t>
      </w:r>
    </w:p>
    <w:p>
      <w:pPr>
        <w:spacing w:line="400" w:lineRule="exact"/>
        <w:ind w:firstLine="422" w:firstLineChars="200"/>
        <w:rPr>
          <w:rFonts w:ascii="宋体" w:hAnsi="宋体"/>
          <w:b/>
          <w:bCs/>
          <w:color w:val="000000"/>
        </w:rPr>
      </w:pPr>
      <w:r>
        <w:rPr>
          <w:rFonts w:hint="eastAsia" w:ascii="宋体" w:hAnsi="宋体"/>
          <w:b/>
          <w:bCs/>
          <w:color w:val="000000"/>
        </w:rPr>
        <w:t>23.合同价款及调整</w:t>
      </w:r>
    </w:p>
    <w:p>
      <w:pPr>
        <w:spacing w:line="400" w:lineRule="exact"/>
        <w:ind w:firstLine="420" w:firstLineChars="200"/>
        <w:rPr>
          <w:rFonts w:ascii="宋体" w:hAnsi="宋体"/>
          <w:color w:val="000000"/>
        </w:rPr>
      </w:pPr>
      <w:r>
        <w:rPr>
          <w:rFonts w:hint="eastAsia" w:ascii="宋体" w:hAnsi="宋体"/>
          <w:color w:val="000000"/>
        </w:rPr>
        <w:t>本合同价款采用</w:t>
      </w:r>
      <w:r>
        <w:rPr>
          <w:rFonts w:hint="eastAsia" w:ascii="宋体" w:hAnsi="宋体"/>
          <w:b/>
          <w:bCs/>
          <w:color w:val="000000"/>
          <w:u w:val="single"/>
        </w:rPr>
        <w:t xml:space="preserve">  采用固定总价合同   </w:t>
      </w:r>
      <w:r>
        <w:rPr>
          <w:rFonts w:hint="eastAsia" w:ascii="宋体" w:hAnsi="宋体"/>
          <w:color w:val="000000"/>
        </w:rPr>
        <w:t xml:space="preserve"> 方式确定。</w:t>
      </w:r>
    </w:p>
    <w:p>
      <w:pPr>
        <w:spacing w:line="400" w:lineRule="exact"/>
        <w:ind w:firstLine="420" w:firstLineChars="200"/>
        <w:rPr>
          <w:rFonts w:ascii="宋体" w:hAnsi="宋体"/>
          <w:color w:val="000000"/>
          <w:u w:val="single"/>
        </w:rPr>
      </w:pPr>
      <w:r>
        <w:rPr>
          <w:rFonts w:hint="eastAsia" w:ascii="宋体" w:hAnsi="宋体"/>
          <w:color w:val="000000"/>
        </w:rPr>
        <w:t>23.1合同价中包括的风险范围：</w:t>
      </w:r>
      <w:r>
        <w:rPr>
          <w:rFonts w:hint="eastAsia" w:ascii="宋体" w:hAnsi="宋体"/>
          <w:color w:val="000000"/>
          <w:u w:val="single"/>
        </w:rPr>
        <w:t>施工期间的政策性调整及市场风险，结算时不作调整。</w:t>
      </w:r>
    </w:p>
    <w:p>
      <w:pPr>
        <w:spacing w:line="400" w:lineRule="exact"/>
        <w:ind w:firstLine="422" w:firstLineChars="200"/>
        <w:rPr>
          <w:rFonts w:ascii="宋体" w:hAnsi="宋体"/>
          <w:b/>
          <w:color w:val="000000"/>
          <w:u w:val="single"/>
        </w:rPr>
      </w:pPr>
      <w:r>
        <w:rPr>
          <w:rFonts w:hint="eastAsia" w:ascii="宋体" w:hAnsi="宋体"/>
          <w:b/>
          <w:color w:val="000000"/>
          <w:u w:val="single"/>
        </w:rPr>
        <w:t>（1）发生变更项目导致局部工程量增加，由此产生的费用变化，结算时不作调整。</w:t>
      </w:r>
    </w:p>
    <w:p>
      <w:pPr>
        <w:spacing w:line="400" w:lineRule="exact"/>
        <w:ind w:firstLine="422" w:firstLineChars="200"/>
        <w:rPr>
          <w:rFonts w:ascii="宋体" w:hAnsi="宋体"/>
          <w:b/>
          <w:bCs/>
          <w:color w:val="000000"/>
          <w:u w:val="single"/>
        </w:rPr>
      </w:pPr>
      <w:r>
        <w:rPr>
          <w:rFonts w:hint="eastAsia" w:ascii="宋体" w:hAnsi="宋体"/>
          <w:b/>
          <w:bCs/>
          <w:color w:val="000000"/>
          <w:u w:val="single"/>
        </w:rPr>
        <w:t>（2）施工中发包人有权根据实际缩减部分工程量，承包人不得就此提出索赔。</w:t>
      </w:r>
    </w:p>
    <w:p>
      <w:pPr>
        <w:spacing w:line="400" w:lineRule="exact"/>
        <w:ind w:firstLine="422" w:firstLineChars="200"/>
        <w:rPr>
          <w:rFonts w:ascii="宋体" w:hAnsi="宋体"/>
          <w:b/>
          <w:bCs/>
          <w:color w:val="000000"/>
        </w:rPr>
      </w:pPr>
      <w:r>
        <w:rPr>
          <w:rFonts w:ascii="宋体" w:hAnsi="宋体"/>
          <w:b/>
          <w:bCs/>
          <w:color w:val="000000"/>
        </w:rPr>
        <w:t>24</w:t>
      </w:r>
      <w:r>
        <w:rPr>
          <w:rFonts w:hint="eastAsia" w:ascii="宋体" w:hAnsi="宋体"/>
          <w:b/>
          <w:bCs/>
          <w:color w:val="000000"/>
        </w:rPr>
        <w:t>.工程预付款</w:t>
      </w:r>
    </w:p>
    <w:p>
      <w:pPr>
        <w:spacing w:line="400" w:lineRule="exact"/>
        <w:ind w:firstLine="420" w:firstLineChars="200"/>
        <w:rPr>
          <w:rFonts w:ascii="宋体" w:hAnsi="宋体"/>
          <w:color w:val="000000"/>
          <w:u w:val="single"/>
        </w:rPr>
      </w:pPr>
      <w:r>
        <w:rPr>
          <w:rFonts w:hint="eastAsia" w:ascii="宋体" w:hAnsi="宋体"/>
          <w:color w:val="000000"/>
        </w:rPr>
        <w:t>发包人向承包人预付工程款的时间和金额或占合同价款总额的比例：</w:t>
      </w:r>
      <w:r>
        <w:rPr>
          <w:rFonts w:hint="eastAsia" w:ascii="宋体" w:hAnsi="宋体"/>
          <w:color w:val="000000"/>
          <w:u w:val="single"/>
        </w:rPr>
        <w:t xml:space="preserve">0%    </w:t>
      </w:r>
    </w:p>
    <w:p>
      <w:pPr>
        <w:spacing w:line="400" w:lineRule="exact"/>
        <w:ind w:firstLine="420" w:firstLineChars="200"/>
        <w:rPr>
          <w:rFonts w:ascii="宋体" w:hAnsi="宋体"/>
          <w:color w:val="000000"/>
          <w:u w:val="single"/>
        </w:rPr>
      </w:pPr>
      <w:r>
        <w:rPr>
          <w:rFonts w:hint="eastAsia" w:ascii="宋体" w:hAnsi="宋体"/>
          <w:color w:val="000000"/>
        </w:rPr>
        <w:t>扣回工程款的时间、比例：</w:t>
      </w:r>
      <w:r>
        <w:rPr>
          <w:rFonts w:hint="eastAsia" w:ascii="宋体" w:hAnsi="宋体"/>
          <w:bCs/>
          <w:color w:val="000000"/>
          <w:u w:val="single"/>
        </w:rPr>
        <w:t xml:space="preserve"> 不扣回</w:t>
      </w:r>
    </w:p>
    <w:p>
      <w:pPr>
        <w:spacing w:line="400" w:lineRule="exact"/>
        <w:ind w:firstLine="422" w:firstLineChars="200"/>
        <w:rPr>
          <w:rFonts w:ascii="宋体" w:hAnsi="宋体"/>
          <w:b/>
          <w:color w:val="000000"/>
        </w:rPr>
      </w:pPr>
      <w:r>
        <w:rPr>
          <w:rFonts w:hint="eastAsia" w:ascii="宋体" w:hAnsi="宋体"/>
          <w:b/>
          <w:color w:val="000000"/>
        </w:rPr>
        <w:t>25、工程量确认</w:t>
      </w:r>
    </w:p>
    <w:p>
      <w:pPr>
        <w:spacing w:line="400" w:lineRule="exact"/>
        <w:ind w:firstLine="625" w:firstLineChars="298"/>
        <w:jc w:val="left"/>
        <w:rPr>
          <w:rFonts w:ascii="宋体" w:hAnsi="宋体"/>
          <w:b/>
          <w:color w:val="000000"/>
          <w:u w:val="single"/>
        </w:rPr>
      </w:pPr>
      <w:r>
        <w:rPr>
          <w:rFonts w:ascii="宋体" w:hAnsi="宋体"/>
          <w:color w:val="000000"/>
        </w:rPr>
        <w:t>25.1</w:t>
      </w:r>
      <w:r>
        <w:rPr>
          <w:rFonts w:hint="eastAsia" w:ascii="宋体" w:hAnsi="宋体"/>
          <w:color w:val="000000"/>
        </w:rPr>
        <w:t>承包人向工程师提交已完工程量报告的时间：</w:t>
      </w:r>
      <w:r>
        <w:rPr>
          <w:rFonts w:hint="eastAsia" w:ascii="宋体" w:hAnsi="宋体"/>
          <w:b/>
          <w:color w:val="000000"/>
          <w:u w:val="single"/>
        </w:rPr>
        <w:t>工程竣工验收后提交工程报告，验收不合格的分部分项工程不予计量，不得支付工程款 。</w:t>
      </w:r>
    </w:p>
    <w:p>
      <w:pPr>
        <w:spacing w:line="400" w:lineRule="exact"/>
        <w:ind w:firstLine="628" w:firstLineChars="298"/>
        <w:jc w:val="left"/>
        <w:rPr>
          <w:rFonts w:ascii="宋体" w:hAnsi="宋体"/>
          <w:b/>
          <w:color w:val="000000"/>
          <w:u w:val="single"/>
        </w:rPr>
      </w:pPr>
      <w:r>
        <w:rPr>
          <w:rFonts w:hint="eastAsia" w:ascii="宋体" w:hAnsi="宋体"/>
          <w:b/>
          <w:color w:val="000000"/>
          <w:u w:val="single"/>
        </w:rPr>
        <w:t>26、工程款</w:t>
      </w:r>
      <w:r>
        <w:rPr>
          <w:rFonts w:ascii="宋体" w:hAnsi="宋体"/>
          <w:b/>
          <w:color w:val="000000"/>
          <w:u w:val="single"/>
        </w:rPr>
        <w:t>(</w:t>
      </w:r>
      <w:r>
        <w:rPr>
          <w:rFonts w:hint="eastAsia" w:ascii="宋体" w:hAnsi="宋体"/>
          <w:b/>
          <w:color w:val="000000"/>
          <w:u w:val="single"/>
        </w:rPr>
        <w:t>进度款</w:t>
      </w:r>
      <w:r>
        <w:rPr>
          <w:rFonts w:ascii="宋体" w:hAnsi="宋体"/>
          <w:b/>
          <w:color w:val="000000"/>
          <w:u w:val="single"/>
        </w:rPr>
        <w:t>)</w:t>
      </w:r>
      <w:r>
        <w:rPr>
          <w:rFonts w:hint="eastAsia" w:ascii="宋体" w:hAnsi="宋体"/>
          <w:b/>
          <w:color w:val="000000"/>
          <w:u w:val="single"/>
        </w:rPr>
        <w:t>支付</w:t>
      </w:r>
    </w:p>
    <w:p>
      <w:pPr>
        <w:spacing w:line="400" w:lineRule="exact"/>
        <w:ind w:firstLine="628" w:firstLineChars="298"/>
        <w:jc w:val="left"/>
        <w:rPr>
          <w:rFonts w:ascii="宋体" w:hAnsi="宋体"/>
          <w:b/>
          <w:color w:val="000000"/>
          <w:u w:val="single"/>
        </w:rPr>
      </w:pPr>
      <w:r>
        <w:rPr>
          <w:rFonts w:hint="eastAsia" w:ascii="宋体" w:hAnsi="宋体"/>
          <w:b/>
          <w:color w:val="000000"/>
          <w:u w:val="single"/>
        </w:rPr>
        <w:t>双方约定的工程款</w:t>
      </w:r>
      <w:r>
        <w:rPr>
          <w:rFonts w:ascii="宋体" w:hAnsi="宋体"/>
          <w:b/>
          <w:color w:val="000000"/>
          <w:u w:val="single"/>
        </w:rPr>
        <w:t>(</w:t>
      </w:r>
      <w:r>
        <w:rPr>
          <w:rFonts w:hint="eastAsia" w:ascii="宋体" w:hAnsi="宋体"/>
          <w:b/>
          <w:color w:val="000000"/>
          <w:u w:val="single"/>
        </w:rPr>
        <w:t>进度款</w:t>
      </w:r>
      <w:r>
        <w:rPr>
          <w:rFonts w:ascii="宋体" w:hAnsi="宋体"/>
          <w:b/>
          <w:color w:val="000000"/>
          <w:u w:val="single"/>
        </w:rPr>
        <w:t>)</w:t>
      </w:r>
      <w:r>
        <w:rPr>
          <w:rFonts w:hint="eastAsia" w:ascii="宋体" w:hAnsi="宋体"/>
          <w:b/>
          <w:color w:val="000000"/>
          <w:u w:val="single"/>
        </w:rPr>
        <w:t>支付的方式和时间：</w:t>
      </w:r>
    </w:p>
    <w:p>
      <w:pPr>
        <w:spacing w:line="400" w:lineRule="exact"/>
        <w:ind w:left="241" w:firstLine="422" w:firstLineChars="200"/>
        <w:rPr>
          <w:rFonts w:ascii="宋体" w:hAnsi="宋体"/>
          <w:bCs/>
        </w:rPr>
      </w:pPr>
      <w:r>
        <w:rPr>
          <w:rFonts w:hint="eastAsia" w:ascii="宋体" w:hAnsi="宋体"/>
          <w:b/>
          <w:bCs/>
          <w:u w:val="single"/>
        </w:rPr>
        <w:t>（1）工程试压验收合格后一个月内支付合同价款的50%；</w:t>
      </w:r>
    </w:p>
    <w:p>
      <w:pPr>
        <w:spacing w:line="400" w:lineRule="exact"/>
        <w:ind w:left="241" w:firstLine="422" w:firstLineChars="200"/>
        <w:rPr>
          <w:rFonts w:ascii="宋体" w:hAnsi="宋体"/>
          <w:b/>
          <w:u w:val="single"/>
        </w:rPr>
      </w:pPr>
      <w:r>
        <w:rPr>
          <w:rFonts w:hint="eastAsia" w:ascii="宋体" w:hAnsi="宋体"/>
          <w:b/>
          <w:bCs/>
          <w:u w:val="single"/>
        </w:rPr>
        <w:t>（2）工程竣工验收合格且审计结束后一个月内付至审计价款的97%（不计息）</w:t>
      </w:r>
      <w:r>
        <w:rPr>
          <w:rFonts w:hint="eastAsia" w:ascii="宋体" w:hAnsi="宋体"/>
          <w:b/>
          <w:u w:val="single"/>
        </w:rPr>
        <w:t>；</w:t>
      </w:r>
    </w:p>
    <w:p>
      <w:pPr>
        <w:spacing w:line="400" w:lineRule="exact"/>
        <w:ind w:firstLine="632" w:firstLineChars="300"/>
        <w:rPr>
          <w:rFonts w:ascii="宋体" w:hAnsi="宋体"/>
          <w:b/>
          <w:u w:val="single"/>
        </w:rPr>
      </w:pPr>
      <w:r>
        <w:rPr>
          <w:rFonts w:hint="eastAsia" w:ascii="宋体" w:hAnsi="宋体"/>
          <w:b/>
          <w:bCs/>
          <w:u w:val="single"/>
        </w:rPr>
        <w:t>（3）工程竣工验收合格满二年后付清余款（不计息）</w:t>
      </w:r>
      <w:r>
        <w:rPr>
          <w:rFonts w:hint="eastAsia" w:ascii="宋体" w:hAnsi="宋体"/>
          <w:b/>
          <w:u w:val="single"/>
        </w:rPr>
        <w:t>。</w:t>
      </w:r>
    </w:p>
    <w:p>
      <w:pPr>
        <w:spacing w:line="400" w:lineRule="exact"/>
        <w:ind w:left="241" w:firstLine="422" w:firstLineChars="200"/>
        <w:rPr>
          <w:rFonts w:ascii="宋体" w:hAnsi="宋体"/>
          <w:b/>
          <w:bCs/>
          <w:color w:val="000000"/>
          <w:u w:val="single"/>
        </w:rPr>
      </w:pPr>
      <w:r>
        <w:rPr>
          <w:rFonts w:hint="eastAsia" w:ascii="宋体" w:hAnsi="宋体"/>
          <w:b/>
          <w:bCs/>
          <w:color w:val="000000"/>
          <w:u w:val="single"/>
        </w:rPr>
        <w:t>（4）每次支付前，承包人每次领取合同价款时应当开具南通市通州区税务管理部门的正式税票，否则发包人有权拒付。</w:t>
      </w:r>
    </w:p>
    <w:p>
      <w:pPr>
        <w:spacing w:line="400" w:lineRule="exact"/>
        <w:ind w:left="241" w:firstLine="420" w:firstLineChars="200"/>
        <w:rPr>
          <w:rFonts w:ascii="宋体" w:hAnsi="宋体"/>
          <w:bCs/>
          <w:color w:val="000000"/>
        </w:rPr>
      </w:pPr>
      <w:r>
        <w:rPr>
          <w:rFonts w:hint="eastAsia" w:ascii="宋体" w:hAnsi="宋体"/>
          <w:bCs/>
          <w:color w:val="000000"/>
        </w:rPr>
        <w:t>工程款汇入承包人账户应专款专用，一旦发现占用工程款，导致材料、设备、人工费支付不到位造成停工，发包人即停止付款，由此发生的损失费用由承包人承担。</w:t>
      </w:r>
    </w:p>
    <w:p>
      <w:pPr>
        <w:spacing w:line="440" w:lineRule="exact"/>
        <w:ind w:firstLine="562" w:firstLineChars="200"/>
        <w:jc w:val="center"/>
        <w:rPr>
          <w:rFonts w:ascii="宋体" w:hAnsi="宋体"/>
          <w:b/>
          <w:color w:val="000000"/>
          <w:sz w:val="28"/>
          <w:szCs w:val="24"/>
        </w:rPr>
      </w:pPr>
      <w:r>
        <w:rPr>
          <w:rFonts w:hint="eastAsia" w:ascii="宋体" w:hAnsi="宋体"/>
          <w:b/>
          <w:color w:val="000000"/>
          <w:sz w:val="28"/>
          <w:szCs w:val="24"/>
        </w:rPr>
        <w:t>七、材料设备供应</w:t>
      </w:r>
    </w:p>
    <w:p>
      <w:pPr>
        <w:spacing w:line="400" w:lineRule="exact"/>
        <w:ind w:firstLine="422" w:firstLineChars="200"/>
        <w:rPr>
          <w:rFonts w:ascii="宋体" w:hAnsi="宋体"/>
          <w:b/>
          <w:color w:val="000000"/>
          <w:u w:val="single"/>
        </w:rPr>
      </w:pPr>
      <w:r>
        <w:rPr>
          <w:rFonts w:hint="eastAsia" w:ascii="宋体" w:hAnsi="宋体"/>
          <w:b/>
          <w:color w:val="000000"/>
        </w:rPr>
        <w:t>27、发包人供应材料设备：</w:t>
      </w:r>
    </w:p>
    <w:p>
      <w:pPr>
        <w:spacing w:line="400" w:lineRule="exact"/>
        <w:ind w:firstLine="420" w:firstLineChars="200"/>
        <w:rPr>
          <w:rFonts w:ascii="宋体" w:hAnsi="宋体"/>
          <w:color w:val="000000"/>
        </w:rPr>
      </w:pPr>
      <w:r>
        <w:rPr>
          <w:rFonts w:ascii="宋体" w:hAnsi="宋体"/>
          <w:color w:val="000000"/>
        </w:rPr>
        <w:t>28</w:t>
      </w:r>
      <w:r>
        <w:rPr>
          <w:rFonts w:hint="eastAsia" w:ascii="宋体" w:hAnsi="宋体"/>
          <w:color w:val="000000"/>
        </w:rPr>
        <w:t>、承包人采购材料设备</w:t>
      </w:r>
    </w:p>
    <w:p>
      <w:pPr>
        <w:spacing w:line="400" w:lineRule="exact"/>
        <w:ind w:firstLine="420" w:firstLineChars="200"/>
        <w:jc w:val="left"/>
        <w:rPr>
          <w:rFonts w:ascii="宋体" w:hAnsi="宋体"/>
          <w:color w:val="000000"/>
        </w:rPr>
      </w:pPr>
      <w:r>
        <w:rPr>
          <w:rFonts w:hint="eastAsia" w:ascii="宋体" w:hAnsi="宋体"/>
          <w:color w:val="000000"/>
        </w:rPr>
        <w:t>28.1承包人采购材料设备的约定：</w:t>
      </w:r>
      <w:r>
        <w:rPr>
          <w:rFonts w:hint="eastAsia" w:ascii="宋体" w:hAnsi="宋体"/>
          <w:b/>
          <w:color w:val="000000"/>
          <w:u w:val="single"/>
        </w:rPr>
        <w:t>承包人采购材料、设备应在采购前向发包人和监理工程师提供样品及规格、产地、所供应材料合格证等资料。发包人保留对材料供应的支配权。双方约定由承包人采购的材料必须符合有关规范、设计图纸规定的质量要求且经发包人和监理方事先认可。在施工过程中发包人和监理方对承包人供材料进行不定期抽检，抽检检测费用由发包人承担，检测不合格产生的检测及其它费用由承包人承担。</w:t>
      </w:r>
    </w:p>
    <w:p>
      <w:pPr>
        <w:spacing w:line="440" w:lineRule="exact"/>
        <w:ind w:firstLine="562" w:firstLineChars="200"/>
        <w:jc w:val="center"/>
        <w:rPr>
          <w:rFonts w:ascii="宋体" w:hAnsi="宋体"/>
          <w:b/>
          <w:bCs/>
          <w:color w:val="000000"/>
          <w:sz w:val="28"/>
          <w:szCs w:val="24"/>
        </w:rPr>
      </w:pPr>
      <w:r>
        <w:rPr>
          <w:rFonts w:hint="eastAsia" w:ascii="宋体" w:hAnsi="宋体"/>
          <w:b/>
          <w:bCs/>
          <w:color w:val="000000"/>
          <w:sz w:val="28"/>
          <w:szCs w:val="24"/>
        </w:rPr>
        <w:t>八、工程变更</w:t>
      </w:r>
    </w:p>
    <w:p>
      <w:pPr>
        <w:spacing w:line="400" w:lineRule="exact"/>
        <w:ind w:firstLine="420" w:firstLineChars="200"/>
        <w:rPr>
          <w:rFonts w:ascii="宋体" w:hAnsi="宋体"/>
          <w:color w:val="000000"/>
          <w:u w:val="single"/>
        </w:rPr>
      </w:pPr>
      <w:r>
        <w:rPr>
          <w:rFonts w:hint="eastAsia" w:ascii="宋体" w:hAnsi="宋体"/>
          <w:color w:val="000000"/>
        </w:rPr>
        <w:t>31.确定工程变更价款</w:t>
      </w:r>
    </w:p>
    <w:p>
      <w:pPr>
        <w:spacing w:line="400" w:lineRule="exact"/>
        <w:ind w:firstLine="422" w:firstLineChars="200"/>
        <w:rPr>
          <w:rFonts w:ascii="宋体" w:hAnsi="宋体"/>
          <w:b/>
          <w:color w:val="000000"/>
        </w:rPr>
      </w:pPr>
      <w:r>
        <w:rPr>
          <w:rFonts w:hint="eastAsia" w:ascii="宋体" w:hAnsi="宋体"/>
          <w:b/>
          <w:color w:val="000000"/>
        </w:rPr>
        <w:t>承包人不得随意更改设计，因承包人自身原因导致的工程变更，承包人无权要求追加合同价款。发生变更项目导致局部工程量增加，由此产生的费用变化，结算时不作调整。施工中发包人有权根据实际情况缩减部分工程量，承包人不得就此提出索赔。</w:t>
      </w:r>
    </w:p>
    <w:p>
      <w:pPr>
        <w:spacing w:line="440" w:lineRule="exact"/>
        <w:ind w:firstLine="562" w:firstLineChars="200"/>
        <w:jc w:val="center"/>
        <w:rPr>
          <w:rFonts w:ascii="宋体" w:hAnsi="宋体"/>
          <w:b/>
          <w:color w:val="000000"/>
          <w:sz w:val="28"/>
          <w:szCs w:val="24"/>
        </w:rPr>
      </w:pPr>
      <w:r>
        <w:rPr>
          <w:rFonts w:hint="eastAsia" w:ascii="宋体" w:hAnsi="宋体"/>
          <w:b/>
          <w:color w:val="000000"/>
          <w:sz w:val="28"/>
          <w:szCs w:val="24"/>
        </w:rPr>
        <w:t>九、竣工验收与结算</w:t>
      </w:r>
    </w:p>
    <w:p>
      <w:pPr>
        <w:spacing w:line="400" w:lineRule="exact"/>
        <w:ind w:firstLine="422" w:firstLineChars="200"/>
        <w:rPr>
          <w:rFonts w:ascii="宋体" w:hAnsi="宋体"/>
          <w:b/>
          <w:color w:val="000000"/>
        </w:rPr>
      </w:pPr>
      <w:r>
        <w:rPr>
          <w:rFonts w:hint="eastAsia" w:ascii="宋体" w:hAnsi="宋体"/>
          <w:b/>
          <w:color w:val="000000"/>
        </w:rPr>
        <w:t>32、竣工验收</w:t>
      </w:r>
    </w:p>
    <w:p>
      <w:pPr>
        <w:spacing w:line="400" w:lineRule="exact"/>
        <w:ind w:firstLine="420" w:firstLineChars="200"/>
        <w:rPr>
          <w:rFonts w:ascii="宋体" w:hAnsi="宋体"/>
          <w:color w:val="000000"/>
          <w:u w:val="single"/>
        </w:rPr>
      </w:pPr>
      <w:r>
        <w:rPr>
          <w:rFonts w:ascii="宋体" w:hAnsi="宋体"/>
          <w:color w:val="000000"/>
        </w:rPr>
        <w:t>32.1</w:t>
      </w:r>
      <w:r>
        <w:rPr>
          <w:rFonts w:hint="eastAsia" w:ascii="宋体" w:hAnsi="宋体"/>
          <w:color w:val="000000"/>
        </w:rPr>
        <w:t>承包人提供竣工图的约定：</w:t>
      </w:r>
      <w:r>
        <w:rPr>
          <w:rFonts w:hint="eastAsia" w:ascii="宋体" w:hAnsi="宋体"/>
          <w:color w:val="000000"/>
          <w:u w:val="single"/>
        </w:rPr>
        <w:t xml:space="preserve"> 1. 承包人在工程竣工后一月内提供经监理工程师审查通过的叁套完整的竣工图和竣工结算及其他资料；2. 工程具备竣工验收条件后，承包人应按《建设工程文件归档整理规范》（GB/T50328-2001）及建设部建城[2002]221号文关于《市政基础设施工程施工技术文件管理规定》的要求，向发包人提供3套</w:t>
      </w:r>
      <w:r>
        <w:rPr>
          <w:rFonts w:hint="eastAsia" w:ascii="宋体" w:hAnsi="宋体"/>
          <w:color w:val="000000"/>
        </w:rPr>
        <w:t>（其中图纸伍份、竣工图必须为CAD绘图，并且提供光盘一套。）</w:t>
      </w:r>
      <w:r>
        <w:rPr>
          <w:rFonts w:hint="eastAsia" w:ascii="宋体" w:hAnsi="宋体"/>
          <w:color w:val="000000"/>
          <w:u w:val="single"/>
        </w:rPr>
        <w:t>完整并符合要求的竣工资料和工程竣工报告，工程竣工报告应经过总监理工程师审核认可。</w:t>
      </w:r>
    </w:p>
    <w:p>
      <w:pPr>
        <w:spacing w:line="400" w:lineRule="exact"/>
        <w:ind w:firstLine="420" w:firstLineChars="200"/>
        <w:rPr>
          <w:rFonts w:ascii="宋体" w:hAnsi="宋体"/>
          <w:b/>
          <w:color w:val="000000"/>
        </w:rPr>
      </w:pPr>
      <w:r>
        <w:rPr>
          <w:rFonts w:ascii="宋体" w:hAnsi="宋体"/>
          <w:color w:val="000000"/>
        </w:rPr>
        <w:t>32.6</w:t>
      </w:r>
      <w:r>
        <w:rPr>
          <w:rFonts w:hint="eastAsia" w:ascii="宋体" w:hAnsi="宋体"/>
          <w:color w:val="000000"/>
        </w:rPr>
        <w:t>中间交工工程的范围和竣工时间：</w:t>
      </w:r>
      <w:r>
        <w:rPr>
          <w:rFonts w:hint="eastAsia" w:ascii="宋体" w:hAnsi="宋体"/>
          <w:b/>
          <w:color w:val="000000"/>
          <w:u w:val="single"/>
        </w:rPr>
        <w:t xml:space="preserve">承包人保质保量如期竣工，中间交工工程的范围和竣工时间，双方另行协商  </w:t>
      </w:r>
      <w:r>
        <w:rPr>
          <w:rFonts w:hint="eastAsia" w:ascii="宋体" w:hAnsi="宋体"/>
          <w:b/>
          <w:color w:val="000000"/>
        </w:rPr>
        <w:t>。</w:t>
      </w:r>
    </w:p>
    <w:p>
      <w:pPr>
        <w:spacing w:line="400" w:lineRule="exact"/>
        <w:ind w:firstLine="422" w:firstLineChars="200"/>
        <w:rPr>
          <w:rFonts w:ascii="宋体" w:hAnsi="宋体"/>
          <w:b/>
          <w:color w:val="000000"/>
        </w:rPr>
      </w:pPr>
      <w:r>
        <w:rPr>
          <w:rFonts w:hint="eastAsia" w:ascii="宋体" w:hAnsi="宋体"/>
          <w:b/>
          <w:color w:val="000000"/>
        </w:rPr>
        <w:t>如承包人不按约定送交竣工资料（含竣工结算资料），发包人有权没收竣工资料保证金。本工程设竣工资料保证金为合同价的</w:t>
      </w:r>
      <w:ins w:id="16" w:author="A" w:date="2023-11-07T09:28:12Z">
        <w:r>
          <w:rPr>
            <w:rFonts w:hint="eastAsia" w:ascii="宋体" w:hAnsi="宋体"/>
            <w:b/>
            <w:color w:val="000000"/>
            <w:lang w:val="en-US" w:eastAsia="zh-CN"/>
          </w:rPr>
          <w:t>1</w:t>
        </w:r>
      </w:ins>
      <w:r>
        <w:rPr>
          <w:rFonts w:hint="eastAsia" w:ascii="宋体" w:hAnsi="宋体"/>
          <w:b/>
          <w:color w:val="000000"/>
        </w:rPr>
        <w:t>%。</w:t>
      </w:r>
    </w:p>
    <w:p>
      <w:pPr>
        <w:spacing w:line="400" w:lineRule="exact"/>
        <w:ind w:firstLine="422" w:firstLineChars="200"/>
        <w:rPr>
          <w:rFonts w:ascii="宋体" w:hAnsi="宋体"/>
          <w:b/>
          <w:color w:val="000000"/>
        </w:rPr>
      </w:pPr>
      <w:r>
        <w:rPr>
          <w:rFonts w:hint="eastAsia" w:ascii="宋体" w:hAnsi="宋体"/>
          <w:b/>
          <w:color w:val="000000"/>
        </w:rPr>
        <w:t>33、竣工结算</w:t>
      </w:r>
    </w:p>
    <w:p>
      <w:pPr>
        <w:spacing w:line="400" w:lineRule="exact"/>
        <w:ind w:firstLine="420" w:firstLineChars="200"/>
        <w:rPr>
          <w:rFonts w:ascii="宋体" w:hAnsi="宋体"/>
          <w:bCs/>
          <w:color w:val="000000"/>
        </w:rPr>
      </w:pPr>
      <w:r>
        <w:rPr>
          <w:rFonts w:hint="eastAsia" w:ascii="宋体" w:hAnsi="宋体"/>
          <w:bCs/>
          <w:color w:val="000000"/>
        </w:rPr>
        <w:t>竣工结算资料必须在竣工验收合格后一月内交付。竣工结算的审核单位由发包人指定，审核期为发包人收到完整的竣工结算资料后的六个月内。</w:t>
      </w:r>
    </w:p>
    <w:p>
      <w:pPr>
        <w:spacing w:line="440" w:lineRule="exact"/>
        <w:ind w:firstLine="562" w:firstLineChars="200"/>
        <w:jc w:val="center"/>
        <w:rPr>
          <w:rFonts w:ascii="宋体" w:hAnsi="宋体"/>
          <w:b/>
          <w:color w:val="000000"/>
          <w:sz w:val="28"/>
          <w:szCs w:val="24"/>
        </w:rPr>
      </w:pPr>
      <w:r>
        <w:rPr>
          <w:rFonts w:hint="eastAsia" w:ascii="宋体" w:hAnsi="宋体"/>
          <w:b/>
          <w:color w:val="000000"/>
          <w:sz w:val="28"/>
          <w:szCs w:val="24"/>
        </w:rPr>
        <w:t>十、违约、索赔和争议</w:t>
      </w:r>
    </w:p>
    <w:p>
      <w:pPr>
        <w:spacing w:line="400" w:lineRule="exact"/>
        <w:ind w:firstLine="422" w:firstLineChars="200"/>
        <w:rPr>
          <w:rFonts w:ascii="宋体" w:hAnsi="宋体"/>
          <w:b/>
          <w:color w:val="000000"/>
        </w:rPr>
      </w:pPr>
      <w:r>
        <w:rPr>
          <w:rFonts w:hint="eastAsia" w:ascii="宋体" w:hAnsi="宋体"/>
          <w:b/>
          <w:color w:val="000000"/>
        </w:rPr>
        <w:t>35、违约</w:t>
      </w:r>
    </w:p>
    <w:p>
      <w:pPr>
        <w:spacing w:line="400" w:lineRule="exact"/>
        <w:ind w:firstLine="420" w:firstLineChars="200"/>
        <w:rPr>
          <w:rFonts w:ascii="宋体" w:hAnsi="宋体"/>
          <w:color w:val="000000"/>
        </w:rPr>
      </w:pPr>
      <w:r>
        <w:rPr>
          <w:rFonts w:ascii="宋体" w:hAnsi="宋体"/>
          <w:color w:val="000000"/>
        </w:rPr>
        <w:t>35.1</w:t>
      </w:r>
      <w:r>
        <w:rPr>
          <w:rFonts w:hint="eastAsia" w:ascii="宋体" w:hAnsi="宋体"/>
          <w:color w:val="000000"/>
        </w:rPr>
        <w:t>本合同中关于发包人违约的具体责任如下：</w:t>
      </w:r>
    </w:p>
    <w:p>
      <w:pPr>
        <w:spacing w:line="400" w:lineRule="exact"/>
        <w:ind w:firstLine="420" w:firstLineChars="200"/>
        <w:rPr>
          <w:rFonts w:ascii="宋体" w:hAnsi="宋体"/>
          <w:color w:val="000000"/>
          <w:u w:val="single"/>
        </w:rPr>
      </w:pPr>
      <w:r>
        <w:rPr>
          <w:rFonts w:hint="eastAsia" w:ascii="宋体" w:hAnsi="宋体"/>
          <w:color w:val="000000"/>
        </w:rPr>
        <w:t>本合同通用条款第</w:t>
      </w:r>
      <w:r>
        <w:rPr>
          <w:rFonts w:ascii="宋体" w:hAnsi="宋体"/>
          <w:color w:val="000000"/>
        </w:rPr>
        <w:t>24</w:t>
      </w:r>
      <w:r>
        <w:rPr>
          <w:rFonts w:hint="eastAsia" w:ascii="宋体" w:hAnsi="宋体"/>
          <w:color w:val="000000"/>
        </w:rPr>
        <w:t>条约定发包人违约应承担的违约责任：</w:t>
      </w:r>
      <w:r>
        <w:rPr>
          <w:rFonts w:hint="eastAsia" w:ascii="宋体" w:hAnsi="宋体"/>
          <w:b/>
          <w:color w:val="000000"/>
          <w:u w:val="single"/>
        </w:rPr>
        <w:t>/　</w:t>
      </w:r>
      <w:r>
        <w:rPr>
          <w:rFonts w:hint="eastAsia" w:ascii="宋体" w:hAnsi="宋体"/>
          <w:color w:val="000000"/>
          <w:u w:val="single"/>
        </w:rPr>
        <w:t xml:space="preserve"> 　</w:t>
      </w:r>
    </w:p>
    <w:p>
      <w:pPr>
        <w:spacing w:line="400" w:lineRule="exact"/>
        <w:ind w:firstLine="420" w:firstLineChars="200"/>
        <w:rPr>
          <w:rFonts w:ascii="宋体" w:hAnsi="宋体"/>
          <w:color w:val="000000"/>
        </w:rPr>
      </w:pPr>
      <w:r>
        <w:rPr>
          <w:rFonts w:hint="eastAsia" w:ascii="宋体" w:hAnsi="宋体"/>
          <w:color w:val="000000"/>
        </w:rPr>
        <w:t>本合同通用条款第</w:t>
      </w:r>
      <w:r>
        <w:rPr>
          <w:rFonts w:ascii="宋体" w:hAnsi="宋体"/>
          <w:color w:val="000000"/>
        </w:rPr>
        <w:t>26.4</w:t>
      </w:r>
      <w:r>
        <w:rPr>
          <w:rFonts w:hint="eastAsia" w:ascii="宋体" w:hAnsi="宋体"/>
          <w:color w:val="000000"/>
        </w:rPr>
        <w:t>款约定发包人违约应承担的违约责任：</w:t>
      </w:r>
      <w:r>
        <w:rPr>
          <w:rFonts w:hint="eastAsia" w:ascii="宋体" w:hAnsi="宋体"/>
          <w:b/>
          <w:color w:val="000000"/>
          <w:u w:val="single"/>
        </w:rPr>
        <w:t xml:space="preserve">同通用条款 </w:t>
      </w:r>
    </w:p>
    <w:p>
      <w:pPr>
        <w:spacing w:line="400" w:lineRule="exact"/>
        <w:ind w:firstLine="420" w:firstLineChars="200"/>
        <w:rPr>
          <w:rFonts w:ascii="宋体" w:hAnsi="宋体"/>
          <w:color w:val="000000"/>
        </w:rPr>
      </w:pPr>
      <w:r>
        <w:rPr>
          <w:rFonts w:hint="eastAsia" w:ascii="宋体" w:hAnsi="宋体"/>
          <w:color w:val="000000"/>
        </w:rPr>
        <w:t>本合同通用条款第</w:t>
      </w:r>
      <w:r>
        <w:rPr>
          <w:rFonts w:ascii="宋体" w:hAnsi="宋体"/>
          <w:color w:val="000000"/>
        </w:rPr>
        <w:t>33.3</w:t>
      </w:r>
      <w:r>
        <w:rPr>
          <w:rFonts w:hint="eastAsia" w:ascii="宋体" w:hAnsi="宋体"/>
          <w:color w:val="000000"/>
        </w:rPr>
        <w:t>款约定发包人违约应承担的违约责任：</w:t>
      </w:r>
      <w:r>
        <w:rPr>
          <w:rFonts w:hint="eastAsia" w:ascii="宋体" w:hAnsi="宋体"/>
          <w:b/>
          <w:color w:val="000000"/>
          <w:u w:val="single"/>
        </w:rPr>
        <w:t>无</w:t>
      </w:r>
      <w:r>
        <w:rPr>
          <w:rFonts w:hint="eastAsia" w:ascii="宋体" w:hAnsi="宋体"/>
          <w:color w:val="000000"/>
          <w:u w:val="single"/>
        </w:rPr>
        <w:t>　 　</w:t>
      </w:r>
    </w:p>
    <w:p>
      <w:pPr>
        <w:spacing w:line="400" w:lineRule="exact"/>
        <w:ind w:firstLine="420" w:firstLineChars="200"/>
        <w:rPr>
          <w:rFonts w:ascii="宋体" w:hAnsi="宋体"/>
          <w:color w:val="000000"/>
        </w:rPr>
      </w:pPr>
      <w:r>
        <w:rPr>
          <w:rFonts w:hint="eastAsia" w:ascii="宋体" w:hAnsi="宋体"/>
          <w:color w:val="000000"/>
        </w:rPr>
        <w:t>双方约定的发包人其他违约责任：</w:t>
      </w:r>
      <w:r>
        <w:rPr>
          <w:rFonts w:hint="eastAsia" w:ascii="宋体" w:hAnsi="宋体"/>
          <w:b/>
          <w:color w:val="000000"/>
          <w:u w:val="single"/>
        </w:rPr>
        <w:t xml:space="preserve"> 无</w:t>
      </w:r>
      <w:r>
        <w:rPr>
          <w:rFonts w:hint="eastAsia" w:ascii="宋体" w:hAnsi="宋体"/>
          <w:color w:val="000000"/>
        </w:rPr>
        <w:t>。</w:t>
      </w:r>
    </w:p>
    <w:p>
      <w:pPr>
        <w:spacing w:line="400" w:lineRule="exact"/>
        <w:ind w:firstLine="420" w:firstLineChars="200"/>
        <w:rPr>
          <w:rFonts w:ascii="宋体" w:hAnsi="宋体"/>
          <w:color w:val="000000"/>
        </w:rPr>
      </w:pPr>
      <w:r>
        <w:rPr>
          <w:rFonts w:ascii="宋体" w:hAnsi="宋体"/>
          <w:color w:val="000000"/>
        </w:rPr>
        <w:t>35.2</w:t>
      </w:r>
      <w:r>
        <w:rPr>
          <w:rFonts w:hint="eastAsia" w:ascii="宋体" w:hAnsi="宋体"/>
          <w:color w:val="000000"/>
        </w:rPr>
        <w:t>本合同中关于承包人违约的具体责任如下：</w:t>
      </w:r>
    </w:p>
    <w:p>
      <w:pPr>
        <w:spacing w:line="400" w:lineRule="exact"/>
        <w:ind w:firstLine="420" w:firstLineChars="200"/>
        <w:rPr>
          <w:rFonts w:ascii="宋体" w:hAnsi="宋体"/>
          <w:b/>
          <w:color w:val="000000"/>
          <w:u w:val="single"/>
        </w:rPr>
      </w:pPr>
      <w:r>
        <w:rPr>
          <w:rFonts w:hint="eastAsia" w:ascii="宋体" w:hAnsi="宋体"/>
          <w:color w:val="000000"/>
        </w:rPr>
        <w:t>本合同通用条款第</w:t>
      </w:r>
      <w:r>
        <w:rPr>
          <w:rFonts w:ascii="宋体" w:hAnsi="宋体"/>
          <w:color w:val="000000"/>
        </w:rPr>
        <w:t>14.2</w:t>
      </w:r>
      <w:r>
        <w:rPr>
          <w:rFonts w:hint="eastAsia" w:ascii="宋体" w:hAnsi="宋体"/>
          <w:color w:val="000000"/>
        </w:rPr>
        <w:t>款约定承包人违约承担的违约责任：</w:t>
      </w:r>
      <w:r>
        <w:rPr>
          <w:rFonts w:hint="eastAsia" w:ascii="宋体" w:hAnsi="宋体"/>
          <w:b/>
          <w:color w:val="000000"/>
          <w:u w:val="single"/>
        </w:rPr>
        <w:t xml:space="preserve">因发包人原因或发生其他不可抗力因素影响工期，造成工期延长的，承包人需办理延期手续，批准后方可顺延工期；因施工单位原因延误总工期每延迟一天罚款1000元，超过10天工期保证金不退还，并处以工程结算价为基数每天千分之五罚款，其他按通用条款中约定的内容执行。 </w:t>
      </w:r>
    </w:p>
    <w:p>
      <w:pPr>
        <w:spacing w:line="400" w:lineRule="exact"/>
        <w:ind w:firstLine="420" w:firstLineChars="200"/>
        <w:rPr>
          <w:rFonts w:ascii="宋体" w:hAnsi="宋体"/>
          <w:b/>
          <w:bCs/>
          <w:color w:val="000000"/>
          <w:u w:val="single"/>
        </w:rPr>
      </w:pPr>
      <w:r>
        <w:rPr>
          <w:rFonts w:hint="eastAsia" w:ascii="宋体" w:hAnsi="宋体"/>
          <w:color w:val="000000"/>
        </w:rPr>
        <w:t>本合同通用条款第</w:t>
      </w:r>
      <w:r>
        <w:rPr>
          <w:rFonts w:ascii="宋体" w:hAnsi="宋体"/>
          <w:color w:val="000000"/>
        </w:rPr>
        <w:t>15.1</w:t>
      </w:r>
      <w:r>
        <w:rPr>
          <w:rFonts w:hint="eastAsia" w:ascii="宋体" w:hAnsi="宋体"/>
          <w:color w:val="000000"/>
        </w:rPr>
        <w:t xml:space="preserve">款约定承包人违约应承担的违约责任： </w:t>
      </w:r>
      <w:r>
        <w:rPr>
          <w:rFonts w:hint="eastAsia" w:ascii="宋体" w:hAnsi="宋体"/>
          <w:b/>
          <w:color w:val="000000"/>
          <w:u w:val="single"/>
        </w:rPr>
        <w:t>工程质量达不到招标文件规定的质量要求后，没收全部的质量保证金，施工单位须无偿返工直至达到合格。</w:t>
      </w:r>
      <w:r>
        <w:rPr>
          <w:rFonts w:hint="eastAsia" w:ascii="宋体" w:hAnsi="宋体"/>
          <w:b/>
          <w:bCs/>
          <w:color w:val="000000"/>
          <w:u w:val="single"/>
        </w:rPr>
        <w:t>本项目以工程合同价的</w:t>
      </w:r>
      <w:ins w:id="17" w:author="A" w:date="2023-11-07T09:28:41Z">
        <w:r>
          <w:rPr>
            <w:rFonts w:hint="eastAsia" w:ascii="宋体" w:hAnsi="宋体"/>
            <w:b/>
            <w:bCs/>
            <w:color w:val="000000"/>
            <w:u w:val="single"/>
            <w:lang w:val="en-US" w:eastAsia="zh-CN"/>
          </w:rPr>
          <w:t>8</w:t>
        </w:r>
      </w:ins>
      <w:r>
        <w:rPr>
          <w:rFonts w:hint="eastAsia" w:ascii="宋体" w:hAnsi="宋体"/>
          <w:b/>
          <w:bCs/>
          <w:color w:val="000000"/>
          <w:u w:val="single"/>
        </w:rPr>
        <w:t>%作为质量保证金。</w:t>
      </w:r>
    </w:p>
    <w:p>
      <w:pPr>
        <w:spacing w:line="400" w:lineRule="exact"/>
        <w:ind w:firstLine="420" w:firstLineChars="200"/>
        <w:rPr>
          <w:rFonts w:ascii="宋体" w:hAnsi="宋体"/>
          <w:b/>
          <w:color w:val="000000"/>
          <w:u w:val="single"/>
        </w:rPr>
      </w:pPr>
      <w:r>
        <w:rPr>
          <w:rFonts w:hint="eastAsia" w:ascii="宋体" w:hAnsi="宋体"/>
          <w:color w:val="000000"/>
        </w:rPr>
        <w:t>双方约定的承包人其他违约责任：</w:t>
      </w:r>
      <w:r>
        <w:rPr>
          <w:rFonts w:hint="eastAsia" w:ascii="宋体" w:hAnsi="宋体"/>
          <w:b/>
          <w:color w:val="000000"/>
          <w:u w:val="single"/>
        </w:rPr>
        <w:t>承包人如出现严重安全、质量事故，或在建设单位规定的整改期限内达不到整改要求或明显无法按期完工的，发包人有权要求施工单位立即退场，已完工程不予结算，工程款归发包方，一切责任由承包方负责。</w:t>
      </w:r>
    </w:p>
    <w:p>
      <w:pPr>
        <w:spacing w:line="400" w:lineRule="exact"/>
        <w:ind w:firstLine="422" w:firstLineChars="200"/>
        <w:rPr>
          <w:rFonts w:ascii="宋体" w:hAnsi="宋体"/>
          <w:b/>
          <w:color w:val="000000"/>
        </w:rPr>
      </w:pPr>
      <w:r>
        <w:rPr>
          <w:rFonts w:hint="eastAsia" w:ascii="宋体" w:hAnsi="宋体"/>
          <w:b/>
          <w:color w:val="000000"/>
        </w:rPr>
        <w:t>37、争议</w:t>
      </w:r>
    </w:p>
    <w:p>
      <w:pPr>
        <w:spacing w:line="400" w:lineRule="exact"/>
        <w:ind w:firstLine="420" w:firstLineChars="200"/>
        <w:rPr>
          <w:rFonts w:ascii="宋体" w:hAnsi="宋体"/>
          <w:color w:val="000000"/>
        </w:rPr>
      </w:pPr>
      <w:r>
        <w:rPr>
          <w:rFonts w:ascii="宋体" w:hAnsi="宋体"/>
          <w:color w:val="000000"/>
        </w:rPr>
        <w:t>37.1</w:t>
      </w:r>
      <w:r>
        <w:rPr>
          <w:rFonts w:hint="eastAsia" w:ascii="宋体" w:hAnsi="宋体"/>
          <w:color w:val="000000"/>
        </w:rPr>
        <w:t>双方约定，在履行合同过程中产生争议时：</w:t>
      </w:r>
    </w:p>
    <w:p>
      <w:pPr>
        <w:spacing w:line="400" w:lineRule="exact"/>
        <w:ind w:firstLine="420" w:firstLineChars="200"/>
        <w:rPr>
          <w:rFonts w:ascii="宋体" w:hAnsi="宋体"/>
          <w:color w:val="000000"/>
        </w:rPr>
      </w:pPr>
      <w:r>
        <w:rPr>
          <w:rFonts w:ascii="宋体" w:hAnsi="宋体"/>
          <w:color w:val="000000"/>
        </w:rPr>
        <w:t>(1)</w:t>
      </w:r>
      <w:r>
        <w:rPr>
          <w:rFonts w:hint="eastAsia" w:ascii="宋体" w:hAnsi="宋体"/>
          <w:color w:val="000000"/>
        </w:rPr>
        <w:t>请</w:t>
      </w:r>
      <w:r>
        <w:rPr>
          <w:rFonts w:hint="eastAsia" w:ascii="宋体" w:hAnsi="宋体"/>
          <w:b/>
          <w:color w:val="000000"/>
          <w:u w:val="single"/>
        </w:rPr>
        <w:t>建设主管部门</w:t>
      </w:r>
      <w:r>
        <w:rPr>
          <w:rFonts w:hint="eastAsia" w:ascii="宋体" w:hAnsi="宋体"/>
          <w:color w:val="000000"/>
        </w:rPr>
        <w:t>调解；</w:t>
      </w:r>
    </w:p>
    <w:p>
      <w:pPr>
        <w:spacing w:line="400" w:lineRule="exact"/>
        <w:ind w:firstLine="420" w:firstLineChars="200"/>
        <w:rPr>
          <w:rFonts w:ascii="宋体" w:hAnsi="宋体"/>
          <w:color w:val="000000"/>
        </w:rPr>
      </w:pPr>
      <w:r>
        <w:rPr>
          <w:rFonts w:ascii="宋体" w:hAnsi="宋体"/>
          <w:color w:val="000000"/>
        </w:rPr>
        <w:t>(2)</w:t>
      </w:r>
      <w:r>
        <w:rPr>
          <w:rFonts w:hint="eastAsia" w:ascii="宋体" w:hAnsi="宋体"/>
          <w:color w:val="000000"/>
        </w:rPr>
        <w:t>当采取第</w:t>
      </w:r>
      <w:r>
        <w:rPr>
          <w:rFonts w:hint="eastAsia" w:ascii="宋体" w:hAnsi="宋体"/>
          <w:color w:val="000000"/>
          <w:u w:val="single"/>
        </w:rPr>
        <w:t xml:space="preserve"> （1）  </w:t>
      </w:r>
      <w:r>
        <w:rPr>
          <w:rFonts w:hint="eastAsia" w:ascii="宋体" w:hAnsi="宋体"/>
          <w:color w:val="000000"/>
        </w:rPr>
        <w:t>种方式不能解决时，双方约定向工程所在地人民法院提请诉讼。</w:t>
      </w:r>
    </w:p>
    <w:p>
      <w:pPr>
        <w:spacing w:line="440" w:lineRule="exact"/>
        <w:ind w:firstLine="562" w:firstLineChars="200"/>
        <w:jc w:val="center"/>
        <w:rPr>
          <w:rFonts w:ascii="宋体" w:hAnsi="宋体"/>
          <w:b/>
          <w:color w:val="000000"/>
          <w:sz w:val="28"/>
          <w:szCs w:val="24"/>
        </w:rPr>
      </w:pPr>
      <w:r>
        <w:rPr>
          <w:rFonts w:hint="eastAsia" w:ascii="宋体" w:hAnsi="宋体"/>
          <w:b/>
          <w:color w:val="000000"/>
          <w:sz w:val="28"/>
          <w:szCs w:val="24"/>
        </w:rPr>
        <w:t>十一、其他</w:t>
      </w:r>
    </w:p>
    <w:p>
      <w:pPr>
        <w:spacing w:line="400" w:lineRule="exact"/>
        <w:ind w:firstLine="422" w:firstLineChars="200"/>
        <w:rPr>
          <w:rFonts w:ascii="宋体" w:hAnsi="宋体"/>
          <w:b/>
          <w:color w:val="000000"/>
        </w:rPr>
      </w:pPr>
      <w:r>
        <w:rPr>
          <w:rFonts w:ascii="宋体" w:hAnsi="宋体"/>
          <w:b/>
          <w:color w:val="000000"/>
        </w:rPr>
        <w:t>38</w:t>
      </w:r>
      <w:r>
        <w:rPr>
          <w:rFonts w:hint="eastAsia" w:ascii="宋体" w:hAnsi="宋体"/>
          <w:b/>
          <w:color w:val="000000"/>
        </w:rPr>
        <w:t>、工程分包</w:t>
      </w:r>
    </w:p>
    <w:p>
      <w:pPr>
        <w:spacing w:line="400" w:lineRule="exact"/>
        <w:ind w:firstLine="420" w:firstLineChars="200"/>
        <w:rPr>
          <w:rFonts w:ascii="宋体" w:hAnsi="宋体"/>
          <w:color w:val="000000"/>
        </w:rPr>
      </w:pPr>
      <w:r>
        <w:rPr>
          <w:rFonts w:ascii="宋体" w:hAnsi="宋体"/>
          <w:color w:val="000000"/>
        </w:rPr>
        <w:t>38.1</w:t>
      </w:r>
      <w:r>
        <w:rPr>
          <w:rFonts w:hint="eastAsia" w:ascii="宋体" w:hAnsi="宋体"/>
          <w:color w:val="000000"/>
        </w:rPr>
        <w:t>本工程发包人同意承包人分包的工程：</w:t>
      </w:r>
      <w:r>
        <w:rPr>
          <w:rFonts w:hint="eastAsia" w:ascii="宋体" w:hAnsi="宋体"/>
          <w:b/>
          <w:color w:val="000000"/>
          <w:u w:val="single"/>
        </w:rPr>
        <w:t>本工程不允许转包和违法分包，否则一经发现，取消承包人的施工资格，已完工程量不予结算，一切责任均由承包方负责。</w:t>
      </w:r>
    </w:p>
    <w:p>
      <w:pPr>
        <w:spacing w:line="400" w:lineRule="exact"/>
        <w:ind w:firstLine="525" w:firstLineChars="250"/>
        <w:rPr>
          <w:rFonts w:ascii="宋体" w:hAnsi="宋体"/>
          <w:color w:val="000000"/>
          <w:u w:val="single"/>
        </w:rPr>
      </w:pPr>
      <w:r>
        <w:rPr>
          <w:rFonts w:hint="eastAsia" w:ascii="宋体" w:hAnsi="宋体"/>
          <w:color w:val="000000"/>
        </w:rPr>
        <w:t>分包施工单位为：</w:t>
      </w:r>
      <w:r>
        <w:rPr>
          <w:rFonts w:hint="eastAsia" w:ascii="宋体" w:hAnsi="宋体"/>
          <w:b/>
          <w:color w:val="000000"/>
          <w:u w:val="single"/>
        </w:rPr>
        <w:t xml:space="preserve">无  </w:t>
      </w:r>
    </w:p>
    <w:p>
      <w:pPr>
        <w:spacing w:line="400" w:lineRule="exact"/>
        <w:ind w:firstLine="422" w:firstLineChars="200"/>
        <w:rPr>
          <w:rFonts w:ascii="宋体" w:hAnsi="宋体"/>
          <w:b/>
          <w:color w:val="000000"/>
        </w:rPr>
      </w:pPr>
      <w:r>
        <w:rPr>
          <w:rFonts w:hint="eastAsia" w:ascii="宋体" w:hAnsi="宋体"/>
          <w:b/>
          <w:color w:val="000000"/>
        </w:rPr>
        <w:t>39、不可抗力</w:t>
      </w:r>
    </w:p>
    <w:p>
      <w:pPr>
        <w:spacing w:line="400" w:lineRule="exact"/>
        <w:ind w:firstLine="420" w:firstLineChars="200"/>
        <w:rPr>
          <w:rFonts w:ascii="宋体" w:hAnsi="宋体"/>
          <w:color w:val="000000"/>
          <w:u w:val="single"/>
        </w:rPr>
      </w:pPr>
      <w:r>
        <w:rPr>
          <w:rFonts w:ascii="宋体" w:hAnsi="宋体"/>
          <w:color w:val="000000"/>
        </w:rPr>
        <w:t>39.1</w:t>
      </w:r>
      <w:r>
        <w:rPr>
          <w:rFonts w:hint="eastAsia" w:ascii="宋体" w:hAnsi="宋体"/>
          <w:color w:val="000000"/>
        </w:rPr>
        <w:t>双方关于不可抗力的约定：</w:t>
      </w:r>
      <w:r>
        <w:rPr>
          <w:rFonts w:hint="eastAsia" w:ascii="宋体" w:hAnsi="宋体"/>
          <w:b/>
          <w:color w:val="000000"/>
          <w:u w:val="single"/>
        </w:rPr>
        <w:t>由市级以上有关部门正式发布和认定的自然灾害。</w:t>
      </w:r>
    </w:p>
    <w:p>
      <w:pPr>
        <w:spacing w:line="400" w:lineRule="exact"/>
        <w:ind w:firstLine="422" w:firstLineChars="200"/>
        <w:rPr>
          <w:rFonts w:ascii="宋体" w:hAnsi="宋体"/>
          <w:b/>
          <w:color w:val="000000"/>
        </w:rPr>
      </w:pPr>
      <w:r>
        <w:rPr>
          <w:rFonts w:hint="eastAsia" w:ascii="宋体" w:hAnsi="宋体"/>
          <w:b/>
          <w:color w:val="000000"/>
        </w:rPr>
        <w:t>40、保险</w:t>
      </w:r>
    </w:p>
    <w:p>
      <w:pPr>
        <w:spacing w:line="400" w:lineRule="exact"/>
        <w:ind w:firstLine="420" w:firstLineChars="200"/>
        <w:rPr>
          <w:rFonts w:ascii="宋体" w:hAnsi="宋体"/>
          <w:color w:val="000000"/>
        </w:rPr>
      </w:pPr>
      <w:r>
        <w:rPr>
          <w:rFonts w:ascii="宋体" w:hAnsi="宋体"/>
          <w:color w:val="000000"/>
        </w:rPr>
        <w:t>40.6</w:t>
      </w:r>
      <w:r>
        <w:rPr>
          <w:rFonts w:hint="eastAsia" w:ascii="宋体" w:hAnsi="宋体"/>
          <w:color w:val="000000"/>
        </w:rPr>
        <w:t>本工程双方约定投保内容如下：</w:t>
      </w:r>
    </w:p>
    <w:p>
      <w:pPr>
        <w:spacing w:line="400" w:lineRule="exact"/>
        <w:ind w:firstLine="420" w:firstLineChars="200"/>
        <w:rPr>
          <w:rFonts w:ascii="宋体" w:hAnsi="宋体"/>
          <w:color w:val="000000"/>
          <w:u w:val="single"/>
        </w:rPr>
      </w:pPr>
      <w:r>
        <w:rPr>
          <w:rFonts w:hint="eastAsia" w:ascii="宋体" w:hAnsi="宋体"/>
          <w:color w:val="000000"/>
        </w:rPr>
        <w:t xml:space="preserve">发包人投保内容： </w:t>
      </w:r>
      <w:r>
        <w:rPr>
          <w:rFonts w:hint="eastAsia" w:ascii="宋体" w:hAnsi="宋体"/>
          <w:b/>
          <w:color w:val="000000"/>
          <w:u w:val="single"/>
        </w:rPr>
        <w:t>建设工程和施工场地内的自有人员生命财产险</w:t>
      </w:r>
      <w:r>
        <w:rPr>
          <w:rFonts w:hint="eastAsia" w:ascii="宋体" w:hAnsi="宋体"/>
          <w:color w:val="000000"/>
        </w:rPr>
        <w:t>。</w:t>
      </w:r>
    </w:p>
    <w:p>
      <w:pPr>
        <w:spacing w:line="400" w:lineRule="exact"/>
        <w:ind w:firstLine="420" w:firstLineChars="200"/>
        <w:rPr>
          <w:rFonts w:ascii="宋体" w:hAnsi="宋体"/>
          <w:color w:val="000000"/>
          <w:u w:val="single"/>
        </w:rPr>
      </w:pPr>
      <w:r>
        <w:rPr>
          <w:rFonts w:hint="eastAsia" w:ascii="宋体" w:hAnsi="宋体"/>
          <w:color w:val="000000"/>
        </w:rPr>
        <w:t xml:space="preserve">发包人委托承包人办理的保险事项： </w:t>
      </w:r>
      <w:r>
        <w:rPr>
          <w:rFonts w:hint="eastAsia" w:ascii="宋体" w:hAnsi="宋体"/>
          <w:b/>
          <w:color w:val="000000"/>
          <w:u w:val="single"/>
        </w:rPr>
        <w:t xml:space="preserve"> 无</w:t>
      </w:r>
    </w:p>
    <w:p>
      <w:pPr>
        <w:spacing w:line="400" w:lineRule="exact"/>
        <w:ind w:firstLine="420" w:firstLineChars="200"/>
        <w:rPr>
          <w:rFonts w:ascii="宋体" w:hAnsi="宋体"/>
          <w:b/>
          <w:color w:val="000000"/>
        </w:rPr>
      </w:pPr>
      <w:r>
        <w:rPr>
          <w:rFonts w:hint="eastAsia" w:ascii="宋体" w:hAnsi="宋体"/>
          <w:color w:val="000000"/>
        </w:rPr>
        <w:t xml:space="preserve">承包人投保内容： </w:t>
      </w:r>
      <w:r>
        <w:rPr>
          <w:rFonts w:hint="eastAsia" w:ascii="宋体" w:hAnsi="宋体"/>
          <w:b/>
          <w:color w:val="000000"/>
          <w:u w:val="single"/>
        </w:rPr>
        <w:t>从事危险作业职工的意外伤害险、施工场地内自有人员的生命财产险、施工机械设备的财产险、第三人人员的生命财产险、运至施工场地内用于工程的材料和待安装设备的财产险</w:t>
      </w:r>
      <w:r>
        <w:rPr>
          <w:rFonts w:hint="eastAsia" w:ascii="宋体" w:hAnsi="宋体"/>
          <w:b/>
          <w:color w:val="000000"/>
        </w:rPr>
        <w:t xml:space="preserve">。 </w:t>
      </w:r>
    </w:p>
    <w:p>
      <w:pPr>
        <w:spacing w:line="400" w:lineRule="exact"/>
        <w:ind w:firstLine="422" w:firstLineChars="200"/>
        <w:rPr>
          <w:rFonts w:ascii="宋体" w:hAnsi="宋体"/>
          <w:b/>
          <w:color w:val="000000"/>
        </w:rPr>
      </w:pPr>
      <w:r>
        <w:rPr>
          <w:rFonts w:ascii="宋体" w:hAnsi="宋体"/>
          <w:b/>
          <w:color w:val="000000"/>
        </w:rPr>
        <w:t>41</w:t>
      </w:r>
      <w:r>
        <w:rPr>
          <w:rFonts w:hint="eastAsia" w:ascii="宋体" w:hAnsi="宋体"/>
          <w:b/>
          <w:color w:val="000000"/>
        </w:rPr>
        <w:t>、担保</w:t>
      </w:r>
    </w:p>
    <w:p>
      <w:pPr>
        <w:spacing w:line="400" w:lineRule="exact"/>
        <w:ind w:firstLine="420" w:firstLineChars="200"/>
        <w:rPr>
          <w:rFonts w:ascii="宋体" w:hAnsi="宋体"/>
          <w:color w:val="000000"/>
          <w:u w:val="single"/>
        </w:rPr>
      </w:pPr>
      <w:r>
        <w:rPr>
          <w:rFonts w:ascii="宋体" w:hAnsi="宋体"/>
          <w:color w:val="000000"/>
        </w:rPr>
        <w:t>41.3</w:t>
      </w:r>
      <w:r>
        <w:rPr>
          <w:rFonts w:hint="eastAsia" w:ascii="宋体" w:hAnsi="宋体"/>
          <w:color w:val="000000"/>
        </w:rPr>
        <w:t>本工程双方约定担保事项如下：</w:t>
      </w:r>
    </w:p>
    <w:p>
      <w:pPr>
        <w:spacing w:line="400" w:lineRule="exact"/>
        <w:ind w:firstLine="420" w:firstLineChars="200"/>
        <w:rPr>
          <w:rFonts w:ascii="宋体" w:hAnsi="宋体"/>
          <w:color w:val="000000"/>
        </w:rPr>
      </w:pPr>
      <w:r>
        <w:rPr>
          <w:rFonts w:ascii="宋体" w:hAnsi="宋体"/>
          <w:color w:val="000000"/>
        </w:rPr>
        <w:t>(1)</w:t>
      </w:r>
      <w:r>
        <w:rPr>
          <w:rFonts w:hint="eastAsia" w:ascii="宋体" w:hAnsi="宋体"/>
          <w:color w:val="000000"/>
        </w:rPr>
        <w:t>发包人不向承包人提供履约担保。</w:t>
      </w:r>
    </w:p>
    <w:p>
      <w:pPr>
        <w:spacing w:line="400" w:lineRule="exact"/>
        <w:ind w:firstLine="420" w:firstLineChars="200"/>
        <w:rPr>
          <w:rFonts w:ascii="宋体" w:hAnsi="宋体"/>
          <w:color w:val="000000"/>
        </w:rPr>
      </w:pPr>
      <w:r>
        <w:rPr>
          <w:rFonts w:ascii="宋体" w:hAnsi="宋体"/>
          <w:color w:val="000000"/>
        </w:rPr>
        <w:t>(2)</w:t>
      </w:r>
      <w:r>
        <w:rPr>
          <w:rFonts w:hint="eastAsia" w:ascii="宋体" w:hAnsi="宋体"/>
          <w:color w:val="000000"/>
        </w:rPr>
        <w:t>承包人向发包人提供履约担保，担保方式为：</w:t>
      </w:r>
      <w:r>
        <w:rPr>
          <w:rFonts w:hint="eastAsia" w:ascii="宋体" w:hAnsi="宋体"/>
          <w:b/>
          <w:color w:val="000000"/>
          <w:u w:val="single"/>
        </w:rPr>
        <w:t xml:space="preserve"> 转账支票、银行保函</w:t>
      </w:r>
    </w:p>
    <w:p>
      <w:pPr>
        <w:spacing w:line="400" w:lineRule="exact"/>
        <w:ind w:firstLine="420" w:firstLineChars="200"/>
        <w:rPr>
          <w:rFonts w:ascii="宋体" w:hAnsi="宋体"/>
          <w:color w:val="000000"/>
        </w:rPr>
      </w:pPr>
      <w:r>
        <w:rPr>
          <w:rFonts w:ascii="宋体" w:hAnsi="宋体"/>
          <w:color w:val="000000"/>
        </w:rPr>
        <w:t>(</w:t>
      </w:r>
      <w:r>
        <w:rPr>
          <w:rFonts w:hint="eastAsia" w:ascii="宋体" w:hAnsi="宋体"/>
          <w:color w:val="000000"/>
        </w:rPr>
        <w:t>3</w:t>
      </w:r>
      <w:r>
        <w:rPr>
          <w:rFonts w:ascii="宋体" w:hAnsi="宋体"/>
          <w:color w:val="000000"/>
        </w:rPr>
        <w:t>)</w:t>
      </w:r>
      <w:r>
        <w:rPr>
          <w:rFonts w:hint="eastAsia" w:ascii="宋体" w:hAnsi="宋体"/>
          <w:color w:val="000000"/>
        </w:rPr>
        <w:t>双方约定的其他担保事项：</w:t>
      </w:r>
      <w:r>
        <w:rPr>
          <w:rFonts w:hint="eastAsia" w:ascii="宋体" w:hAnsi="宋体"/>
          <w:b/>
          <w:color w:val="000000"/>
          <w:u w:val="single"/>
        </w:rPr>
        <w:t xml:space="preserve">无  </w:t>
      </w:r>
    </w:p>
    <w:p>
      <w:pPr>
        <w:spacing w:line="400" w:lineRule="exact"/>
        <w:ind w:firstLine="422" w:firstLineChars="200"/>
        <w:rPr>
          <w:rFonts w:ascii="宋体" w:hAnsi="宋体"/>
          <w:b/>
          <w:color w:val="000000"/>
        </w:rPr>
      </w:pPr>
      <w:r>
        <w:rPr>
          <w:rFonts w:ascii="宋体" w:hAnsi="宋体"/>
          <w:b/>
          <w:color w:val="000000"/>
        </w:rPr>
        <w:t>46</w:t>
      </w:r>
      <w:r>
        <w:rPr>
          <w:rFonts w:hint="eastAsia" w:ascii="宋体" w:hAnsi="宋体"/>
          <w:b/>
          <w:color w:val="000000"/>
        </w:rPr>
        <w:t>、合同份数</w:t>
      </w:r>
    </w:p>
    <w:p>
      <w:pPr>
        <w:spacing w:line="400" w:lineRule="exact"/>
        <w:ind w:firstLine="420" w:firstLineChars="200"/>
        <w:rPr>
          <w:rFonts w:ascii="宋体" w:hAnsi="宋体"/>
          <w:b/>
          <w:color w:val="000000"/>
        </w:rPr>
      </w:pPr>
      <w:r>
        <w:rPr>
          <w:rFonts w:ascii="宋体" w:hAnsi="宋体"/>
          <w:color w:val="000000"/>
        </w:rPr>
        <w:t>46.1</w:t>
      </w:r>
      <w:r>
        <w:rPr>
          <w:rFonts w:hint="eastAsia" w:ascii="宋体" w:hAnsi="宋体"/>
          <w:color w:val="000000"/>
        </w:rPr>
        <w:t>双方约定合同副本份数：</w:t>
      </w:r>
      <w:r>
        <w:rPr>
          <w:rFonts w:hint="eastAsia" w:ascii="宋体" w:hAnsi="宋体"/>
          <w:b/>
          <w:color w:val="000000"/>
          <w:u w:val="single"/>
        </w:rPr>
        <w:t>正本贰份，副本贰份，共计肆份，双方各执贰份</w:t>
      </w:r>
      <w:r>
        <w:rPr>
          <w:rFonts w:hint="eastAsia" w:ascii="宋体" w:hAnsi="宋体"/>
          <w:b/>
          <w:color w:val="000000"/>
        </w:rPr>
        <w:t>。</w:t>
      </w:r>
    </w:p>
    <w:p>
      <w:pPr>
        <w:spacing w:line="400" w:lineRule="exact"/>
        <w:ind w:firstLine="422" w:firstLineChars="200"/>
        <w:rPr>
          <w:rFonts w:ascii="宋体" w:hAnsi="宋体"/>
          <w:b/>
          <w:color w:val="000000"/>
        </w:rPr>
      </w:pPr>
      <w:r>
        <w:rPr>
          <w:rFonts w:hint="eastAsia" w:ascii="宋体" w:hAnsi="宋体"/>
          <w:b/>
          <w:color w:val="000000"/>
        </w:rPr>
        <w:t>47、补充条款</w:t>
      </w:r>
    </w:p>
    <w:p>
      <w:pPr>
        <w:spacing w:line="400" w:lineRule="exact"/>
        <w:ind w:firstLine="420" w:firstLineChars="200"/>
        <w:rPr>
          <w:rFonts w:ascii="宋体" w:hAnsi="宋体"/>
          <w:color w:val="000000"/>
        </w:rPr>
      </w:pPr>
      <w:r>
        <w:rPr>
          <w:rFonts w:hint="eastAsia" w:ascii="宋体" w:hAnsi="宋体"/>
          <w:color w:val="000000"/>
        </w:rPr>
        <w:t>1.本工程实行监理制度，监理由发包人选择。</w:t>
      </w:r>
    </w:p>
    <w:p>
      <w:pPr>
        <w:spacing w:line="400" w:lineRule="exact"/>
        <w:ind w:firstLine="420" w:firstLineChars="200"/>
        <w:rPr>
          <w:rFonts w:ascii="宋体" w:hAnsi="宋体"/>
          <w:color w:val="000000"/>
        </w:rPr>
      </w:pPr>
      <w:r>
        <w:rPr>
          <w:rFonts w:hint="eastAsia" w:ascii="宋体" w:hAnsi="宋体"/>
          <w:color w:val="000000"/>
        </w:rPr>
        <w:t>2.承包人必须服从发包人和监理工程师的管理监督，施工中发生的质量问题必须及时处理；因承包人原因被责令停工和返工，所造成的一切损失由承包人负责。</w:t>
      </w:r>
    </w:p>
    <w:p>
      <w:pPr>
        <w:spacing w:line="400" w:lineRule="exact"/>
        <w:ind w:firstLine="420" w:firstLineChars="200"/>
        <w:rPr>
          <w:rFonts w:ascii="宋体" w:hAnsi="宋体"/>
          <w:color w:val="000000"/>
        </w:rPr>
      </w:pPr>
      <w:r>
        <w:rPr>
          <w:rFonts w:hint="eastAsia" w:ascii="宋体" w:hAnsi="宋体"/>
          <w:color w:val="000000"/>
        </w:rPr>
        <w:t>3.本工程严禁使用不合格或不符合设计要求的材料，一经发现，限期退场，不按要求退场的，造成的损失由承包人负责。</w:t>
      </w:r>
    </w:p>
    <w:p>
      <w:pPr>
        <w:spacing w:line="400" w:lineRule="exact"/>
        <w:ind w:firstLine="420" w:firstLineChars="200"/>
        <w:rPr>
          <w:rFonts w:ascii="宋体" w:hAnsi="宋体"/>
          <w:color w:val="000000"/>
        </w:rPr>
      </w:pPr>
      <w:r>
        <w:rPr>
          <w:rFonts w:hint="eastAsia" w:ascii="宋体" w:hAnsi="宋体"/>
          <w:color w:val="000000"/>
        </w:rPr>
        <w:t>4.在履行合同过程中，承包人应遵守国家或地方的法律、法规、法令、或任何对工程有管辖权的部门的规章，并按要求支付有关费用。</w:t>
      </w:r>
    </w:p>
    <w:p>
      <w:pPr>
        <w:spacing w:line="400" w:lineRule="exact"/>
        <w:ind w:firstLine="420" w:firstLineChars="200"/>
        <w:rPr>
          <w:rFonts w:ascii="宋体" w:hAnsi="宋体"/>
          <w:color w:val="000000"/>
        </w:rPr>
      </w:pPr>
      <w:r>
        <w:rPr>
          <w:rFonts w:hint="eastAsia" w:ascii="宋体" w:hAnsi="宋体"/>
          <w:color w:val="000000"/>
        </w:rPr>
        <w:t>5.无论发包人是否给予了批准或同意，承包人应对现场作业、施工方法及所施工工程的完备性、稳定性和安全性承担全部责任，负责完成对工程的稳定、完整、安全、可靠及有效运行所必须的全部工作。</w:t>
      </w:r>
    </w:p>
    <w:p>
      <w:pPr>
        <w:spacing w:line="400" w:lineRule="exact"/>
        <w:ind w:firstLine="420" w:firstLineChars="200"/>
        <w:rPr>
          <w:rFonts w:ascii="宋体" w:hAnsi="宋体"/>
          <w:color w:val="000000"/>
        </w:rPr>
      </w:pPr>
      <w:r>
        <w:rPr>
          <w:rFonts w:hint="eastAsia" w:ascii="宋体" w:hAnsi="宋体"/>
          <w:color w:val="000000"/>
        </w:rPr>
        <w:t>6.承包人承诺未经发包人同意不得更换其建造师。</w:t>
      </w:r>
    </w:p>
    <w:p>
      <w:pPr>
        <w:spacing w:line="400" w:lineRule="exact"/>
        <w:ind w:firstLine="420" w:firstLineChars="200"/>
        <w:rPr>
          <w:rFonts w:ascii="宋体" w:hAnsi="宋体"/>
          <w:color w:val="000000"/>
        </w:rPr>
      </w:pPr>
      <w:r>
        <w:rPr>
          <w:rFonts w:hint="eastAsia" w:ascii="宋体" w:hAnsi="宋体"/>
          <w:color w:val="000000"/>
        </w:rPr>
        <w:t>7.承包人承诺本工程不转包，否则发包人有权没收质量、工期保证金，并取消中标资格，已完工程量不予结算，罚款3万元。</w:t>
      </w:r>
    </w:p>
    <w:p>
      <w:pPr>
        <w:spacing w:line="400" w:lineRule="exact"/>
        <w:ind w:firstLine="420" w:firstLineChars="200"/>
        <w:rPr>
          <w:rFonts w:ascii="宋体" w:hAnsi="宋体"/>
          <w:color w:val="000000"/>
        </w:rPr>
      </w:pPr>
      <w:r>
        <w:rPr>
          <w:rFonts w:hint="eastAsia" w:ascii="宋体" w:hAnsi="宋体"/>
          <w:color w:val="000000"/>
        </w:rPr>
        <w:t>8.派驻现场的项目负责人必须遵守以下规定：</w:t>
      </w:r>
    </w:p>
    <w:p>
      <w:pPr>
        <w:spacing w:line="400" w:lineRule="exact"/>
        <w:ind w:firstLine="420" w:firstLineChars="200"/>
        <w:rPr>
          <w:rFonts w:ascii="宋体" w:hAnsi="宋体"/>
          <w:bCs/>
          <w:color w:val="000000"/>
        </w:rPr>
      </w:pPr>
      <w:r>
        <w:rPr>
          <w:rFonts w:hint="eastAsia" w:ascii="宋体" w:hAnsi="宋体"/>
          <w:color w:val="000000"/>
        </w:rPr>
        <w:t>（1）派驻现场的项目负责人应与投标文件一致，</w:t>
      </w:r>
      <w:r>
        <w:rPr>
          <w:rFonts w:hint="eastAsia" w:ascii="宋体" w:hAnsi="宋体"/>
          <w:bCs/>
          <w:color w:val="000000"/>
        </w:rPr>
        <w:t>不得更换项目负责人，否则发包人有权终止合同，一切损失由承包人自行负责。</w:t>
      </w:r>
    </w:p>
    <w:p>
      <w:pPr>
        <w:spacing w:line="400" w:lineRule="exact"/>
        <w:ind w:firstLine="420" w:firstLineChars="200"/>
        <w:rPr>
          <w:rFonts w:ascii="宋体" w:hAnsi="宋体"/>
          <w:color w:val="000000"/>
        </w:rPr>
      </w:pPr>
      <w:r>
        <w:rPr>
          <w:rFonts w:hint="eastAsia" w:ascii="宋体" w:hAnsi="宋体"/>
          <w:color w:val="000000"/>
        </w:rPr>
        <w:t>（2）</w:t>
      </w:r>
      <w:r>
        <w:rPr>
          <w:rFonts w:hint="eastAsia" w:ascii="宋体" w:hAnsi="宋体"/>
          <w:b/>
          <w:color w:val="000000"/>
          <w:u w:val="single"/>
        </w:rPr>
        <w:t>项目经理必须保证每周出勤不少于5天，或每周正常施工期间在工地不少于28小时，每月由监理人负责检查考核，并报发包人；承包人投标时确定的项目班子组成人员不得擅自更换，且应在项目现场工作；承包人的项目经理必须参加工程例会并汇报工程情况，工程竣工前项目经理请假经批准最多不超过三次，三次以上每缺会一次扣罚人民币壹仟元，由监理在下一次的工程预付款中明确扣除款额。</w:t>
      </w:r>
      <w:r>
        <w:rPr>
          <w:rFonts w:hint="eastAsia" w:ascii="宋体" w:hAnsi="宋体"/>
          <w:color w:val="000000"/>
        </w:rPr>
        <w:t>施工单位在中标后报送的施工组织设计中所安排的质检员、施工员、材料员、安全员均须坚守施工现场,建设单位和监理机构可随时检查。如发现五大员人员未经审批擅自更换,除责令施工单位立即予以纠正外,按每发现一人次给予1000元的处罚。</w:t>
      </w:r>
    </w:p>
    <w:p>
      <w:pPr>
        <w:spacing w:line="400" w:lineRule="exact"/>
        <w:ind w:firstLine="420" w:firstLineChars="200"/>
        <w:rPr>
          <w:rFonts w:ascii="宋体" w:hAnsi="宋体"/>
          <w:color w:val="000000"/>
        </w:rPr>
      </w:pPr>
      <w:r>
        <w:rPr>
          <w:rFonts w:hint="eastAsia" w:ascii="宋体" w:hAnsi="宋体"/>
          <w:color w:val="000000"/>
        </w:rPr>
        <w:t>9.承包人要做到减少噪音及环境污染，文明施工达标，如有投诉，按每有一起罚款2000元。</w:t>
      </w:r>
    </w:p>
    <w:p>
      <w:pPr>
        <w:spacing w:line="400" w:lineRule="exact"/>
        <w:ind w:firstLine="420" w:firstLineChars="200"/>
        <w:rPr>
          <w:rFonts w:ascii="宋体" w:hAnsi="宋体"/>
          <w:color w:val="000000"/>
        </w:rPr>
      </w:pPr>
      <w:r>
        <w:rPr>
          <w:rFonts w:hint="eastAsia" w:ascii="宋体" w:hAnsi="宋体"/>
          <w:color w:val="000000"/>
        </w:rPr>
        <w:t>10.发包人代扣、代承包人支付的所有费用从工程款中扣除。</w:t>
      </w:r>
    </w:p>
    <w:p>
      <w:pPr>
        <w:spacing w:line="400" w:lineRule="exact"/>
        <w:ind w:firstLine="420" w:firstLineChars="200"/>
        <w:rPr>
          <w:rFonts w:ascii="宋体" w:hAnsi="宋体"/>
          <w:color w:val="000000"/>
        </w:rPr>
      </w:pPr>
      <w:r>
        <w:rPr>
          <w:rFonts w:hint="eastAsia" w:ascii="宋体" w:hAnsi="宋体"/>
          <w:color w:val="000000"/>
        </w:rPr>
        <w:t>11.文明施工措施费，结算时按南通市通州区造价管理处核定为准。承包人须按规定在工程施工过程中申请文明施工措施费的核定，如系工程竣工后再行提出申请核定，发包人将不予理采，并不得计入结算。</w:t>
      </w:r>
    </w:p>
    <w:p>
      <w:pPr>
        <w:spacing w:line="400" w:lineRule="exact"/>
        <w:ind w:firstLine="420" w:firstLineChars="200"/>
        <w:rPr>
          <w:rFonts w:ascii="宋体" w:hAnsi="宋体"/>
          <w:color w:val="000000"/>
        </w:rPr>
      </w:pPr>
      <w:r>
        <w:rPr>
          <w:rFonts w:hint="eastAsia" w:ascii="宋体" w:hAnsi="宋体"/>
          <w:color w:val="000000"/>
        </w:rPr>
        <w:t>12.施工过程中的排污、环保、市容、城建城管、消防、治安、人口管理等办理相关手续以及对临近居民、行人的影响等，由承包人负责协调处理，并承担相关的费用。</w:t>
      </w:r>
    </w:p>
    <w:p>
      <w:pPr>
        <w:spacing w:line="400" w:lineRule="exact"/>
        <w:ind w:firstLine="420" w:firstLineChars="200"/>
        <w:rPr>
          <w:rFonts w:ascii="宋体" w:hAnsi="宋体"/>
          <w:color w:val="000000"/>
        </w:rPr>
      </w:pPr>
      <w:r>
        <w:rPr>
          <w:rFonts w:hint="eastAsia" w:ascii="宋体" w:hAnsi="宋体"/>
          <w:color w:val="000000"/>
        </w:rPr>
        <w:t>13.本工程设施工安全保证金为合同价款的</w:t>
      </w:r>
      <w:ins w:id="18" w:author="A" w:date="2023-11-07T09:29:22Z">
        <w:r>
          <w:rPr>
            <w:rFonts w:hint="eastAsia" w:ascii="宋体" w:hAnsi="宋体"/>
            <w:color w:val="000000"/>
            <w:lang w:val="en-US" w:eastAsia="zh-CN"/>
          </w:rPr>
          <w:t>1</w:t>
        </w:r>
      </w:ins>
      <w:r>
        <w:rPr>
          <w:rFonts w:hint="eastAsia" w:ascii="宋体" w:hAnsi="宋体"/>
          <w:color w:val="000000"/>
        </w:rPr>
        <w:t>%，竣工</w:t>
      </w:r>
      <w:ins w:id="19" w:author="A" w:date="2023-11-07T09:30:13Z">
        <w:r>
          <w:rPr>
            <w:rFonts w:hint="eastAsia" w:ascii="宋体" w:hAnsi="宋体"/>
            <w:color w:val="000000"/>
            <w:lang w:val="en-US" w:eastAsia="zh-CN"/>
          </w:rPr>
          <w:t>资料</w:t>
        </w:r>
      </w:ins>
      <w:r>
        <w:rPr>
          <w:rFonts w:hint="eastAsia" w:ascii="宋体" w:hAnsi="宋体"/>
          <w:color w:val="000000"/>
        </w:rPr>
        <w:t>履约保证金为合同价款</w:t>
      </w:r>
      <w:ins w:id="20" w:author="A" w:date="2023-11-07T09:30:09Z">
        <w:r>
          <w:rPr>
            <w:rFonts w:hint="eastAsia" w:ascii="宋体" w:hAnsi="宋体"/>
            <w:color w:val="000000"/>
            <w:lang w:val="en-US" w:eastAsia="zh-CN"/>
          </w:rPr>
          <w:t>1</w:t>
        </w:r>
      </w:ins>
      <w:r>
        <w:rPr>
          <w:rFonts w:hint="eastAsia" w:ascii="宋体" w:hAnsi="宋体"/>
          <w:color w:val="000000"/>
        </w:rPr>
        <w:t>%,廉政保证金为合同价款的</w:t>
      </w:r>
      <w:ins w:id="21" w:author="A" w:date="2023-11-07T09:29:43Z">
        <w:r>
          <w:rPr>
            <w:rFonts w:hint="eastAsia" w:ascii="宋体" w:hAnsi="宋体"/>
            <w:color w:val="000000"/>
            <w:lang w:val="en-US" w:eastAsia="zh-CN"/>
          </w:rPr>
          <w:t>2</w:t>
        </w:r>
      </w:ins>
      <w:r>
        <w:rPr>
          <w:rFonts w:hint="eastAsia" w:ascii="宋体" w:hAnsi="宋体"/>
          <w:color w:val="000000"/>
        </w:rPr>
        <w:t>%。</w:t>
      </w:r>
    </w:p>
    <w:p>
      <w:pPr>
        <w:spacing w:line="400" w:lineRule="exact"/>
        <w:ind w:firstLine="420" w:firstLineChars="200"/>
        <w:rPr>
          <w:rFonts w:ascii="宋体" w:hAnsi="宋体"/>
          <w:color w:val="000000"/>
        </w:rPr>
      </w:pPr>
      <w:r>
        <w:rPr>
          <w:rFonts w:hint="eastAsia" w:ascii="宋体" w:hAnsi="宋体"/>
          <w:color w:val="000000"/>
        </w:rPr>
        <w:t>14.承包人在施工过程中，如有以下情形，招标人可对承包人直接处以200～5000元的罚款：A：施工期间工程资料不能及时到位的；B：隐蔽部位不经验收通过就进行下一道工序的；C：不论以何种形式被发现偷工减料、以次充好的；D：不按施工图及设计规范的要求，擅自施工的；E：安全文明生产措施不到位</w:t>
      </w:r>
    </w:p>
    <w:p>
      <w:pPr>
        <w:adjustRightInd w:val="0"/>
        <w:snapToGrid w:val="0"/>
        <w:spacing w:line="400" w:lineRule="exact"/>
        <w:ind w:firstLine="420" w:firstLineChars="200"/>
        <w:rPr>
          <w:rFonts w:ascii="宋体" w:hAnsi="宋体"/>
          <w:color w:val="000000"/>
        </w:rPr>
      </w:pPr>
      <w:r>
        <w:rPr>
          <w:rFonts w:hint="eastAsia" w:ascii="宋体" w:hAnsi="宋体"/>
          <w:color w:val="000000"/>
        </w:rPr>
        <w:t>15.施工过程中，因承包人施工原因，而造成煤气、自来水管道、雨污分流管等受到破坏的，除承包人须按规定修复外，发包人可对承包人处以500元/次处罚。</w:t>
      </w:r>
    </w:p>
    <w:p>
      <w:pPr>
        <w:adjustRightInd w:val="0"/>
        <w:snapToGrid w:val="0"/>
        <w:spacing w:line="400" w:lineRule="exact"/>
        <w:ind w:firstLine="420" w:firstLineChars="200"/>
        <w:rPr>
          <w:rFonts w:ascii="宋体" w:hAnsi="宋体"/>
          <w:color w:val="000000"/>
        </w:rPr>
      </w:pPr>
      <w:r>
        <w:rPr>
          <w:rFonts w:hint="eastAsia" w:ascii="宋体" w:hAnsi="宋体"/>
          <w:color w:val="000000"/>
        </w:rPr>
        <w:t>16.如承包人发生上述情况而拒交罚金的，发包人有权从工程款中或履约保证金中双倍扣除。</w:t>
      </w:r>
    </w:p>
    <w:p>
      <w:pPr>
        <w:adjustRightInd w:val="0"/>
        <w:snapToGrid w:val="0"/>
        <w:spacing w:line="400" w:lineRule="exact"/>
        <w:ind w:firstLine="420" w:firstLineChars="200"/>
        <w:rPr>
          <w:rFonts w:ascii="宋体" w:hAnsi="宋体"/>
          <w:color w:val="000000"/>
        </w:rPr>
      </w:pPr>
      <w:r>
        <w:rPr>
          <w:rFonts w:hint="eastAsia" w:ascii="宋体" w:hAnsi="宋体"/>
          <w:color w:val="000000"/>
        </w:rPr>
        <w:t>17. 认真做好廉政建设的各项规定及办法，不以任何形式向业主、质监、监理、设计、地质等相关单位人员赠送各种礼品、礼券或现金等，如有贿赂行为，廉政保证金(为合同价款的</w:t>
      </w:r>
      <w:ins w:id="22" w:author="A" w:date="2023-11-07T09:30:26Z">
        <w:r>
          <w:rPr>
            <w:rFonts w:hint="eastAsia" w:ascii="宋体" w:hAnsi="宋体"/>
            <w:color w:val="000000"/>
            <w:lang w:val="en-US" w:eastAsia="zh-CN"/>
          </w:rPr>
          <w:t>2</w:t>
        </w:r>
      </w:ins>
      <w:r>
        <w:rPr>
          <w:rFonts w:hint="eastAsia" w:ascii="宋体" w:hAnsi="宋体"/>
          <w:color w:val="000000"/>
        </w:rPr>
        <w:t>%)予以没收。</w:t>
      </w:r>
    </w:p>
    <w:p>
      <w:pPr>
        <w:spacing w:line="400" w:lineRule="exact"/>
        <w:ind w:firstLine="420" w:firstLineChars="200"/>
        <w:jc w:val="left"/>
        <w:rPr>
          <w:rFonts w:ascii="宋体" w:hAnsi="宋体"/>
          <w:color w:val="000000"/>
        </w:rPr>
      </w:pPr>
      <w:r>
        <w:rPr>
          <w:rFonts w:hint="eastAsia" w:ascii="宋体" w:hAnsi="宋体"/>
          <w:color w:val="000000"/>
        </w:rPr>
        <w:t>18.承包人应在工程项目所在地银行为其招用的农民工开设工资专用账户，发包人应在工程开工后30日内向该账户打入合同价款的20%。</w:t>
      </w:r>
    </w:p>
    <w:p>
      <w:pPr>
        <w:spacing w:line="440" w:lineRule="exact"/>
        <w:jc w:val="center"/>
        <w:rPr>
          <w:rFonts w:ascii="宋体" w:hAnsi="宋体"/>
          <w:color w:val="000000"/>
          <w:sz w:val="24"/>
          <w:szCs w:val="24"/>
        </w:rPr>
      </w:pPr>
    </w:p>
    <w:p>
      <w:pPr>
        <w:spacing w:line="440" w:lineRule="exact"/>
        <w:jc w:val="center"/>
        <w:rPr>
          <w:rFonts w:ascii="宋体" w:hAnsi="宋体"/>
          <w:color w:val="000000"/>
          <w:sz w:val="24"/>
          <w:szCs w:val="24"/>
        </w:rPr>
      </w:pPr>
    </w:p>
    <w:p>
      <w:pPr>
        <w:spacing w:line="440" w:lineRule="exact"/>
        <w:jc w:val="center"/>
        <w:rPr>
          <w:rFonts w:ascii="宋体" w:hAnsi="宋体"/>
          <w:color w:val="000000"/>
          <w:sz w:val="24"/>
          <w:szCs w:val="24"/>
        </w:rPr>
      </w:pPr>
    </w:p>
    <w:p>
      <w:pPr>
        <w:spacing w:line="440" w:lineRule="exact"/>
        <w:jc w:val="center"/>
        <w:rPr>
          <w:rFonts w:ascii="宋体" w:hAnsi="宋体"/>
          <w:color w:val="000000"/>
          <w:sz w:val="24"/>
          <w:szCs w:val="24"/>
        </w:rPr>
      </w:pPr>
    </w:p>
    <w:p>
      <w:pPr>
        <w:spacing w:line="440" w:lineRule="exact"/>
        <w:jc w:val="center"/>
        <w:rPr>
          <w:rFonts w:ascii="宋体" w:hAnsi="宋体"/>
          <w:color w:val="000000"/>
          <w:sz w:val="24"/>
          <w:szCs w:val="24"/>
        </w:rPr>
      </w:pPr>
    </w:p>
    <w:p>
      <w:pPr>
        <w:spacing w:line="440" w:lineRule="exact"/>
        <w:jc w:val="center"/>
        <w:rPr>
          <w:rFonts w:ascii="宋体" w:hAnsi="宋体"/>
          <w:color w:val="000000"/>
          <w:sz w:val="24"/>
          <w:szCs w:val="24"/>
        </w:rPr>
      </w:pPr>
    </w:p>
    <w:p>
      <w:pPr>
        <w:spacing w:line="440" w:lineRule="exact"/>
        <w:jc w:val="center"/>
        <w:rPr>
          <w:rFonts w:ascii="宋体" w:hAnsi="宋体"/>
          <w:color w:val="000000"/>
          <w:sz w:val="24"/>
          <w:szCs w:val="24"/>
        </w:rPr>
      </w:pPr>
    </w:p>
    <w:p>
      <w:pPr>
        <w:spacing w:line="440" w:lineRule="exact"/>
        <w:jc w:val="center"/>
        <w:rPr>
          <w:rFonts w:ascii="宋体" w:hAnsi="宋体"/>
          <w:color w:val="000000"/>
          <w:sz w:val="24"/>
          <w:szCs w:val="24"/>
        </w:rPr>
      </w:pPr>
    </w:p>
    <w:p>
      <w:pPr>
        <w:spacing w:line="440" w:lineRule="exact"/>
        <w:jc w:val="center"/>
        <w:rPr>
          <w:rFonts w:hAnsi="宋体"/>
          <w:color w:val="000000"/>
          <w:sz w:val="30"/>
          <w:szCs w:val="30"/>
        </w:rPr>
      </w:pPr>
    </w:p>
    <w:p>
      <w:pPr>
        <w:spacing w:line="440" w:lineRule="exact"/>
        <w:jc w:val="center"/>
        <w:rPr>
          <w:rFonts w:hAnsi="宋体"/>
          <w:color w:val="000000"/>
          <w:sz w:val="24"/>
          <w:szCs w:val="24"/>
        </w:rPr>
      </w:pPr>
      <w:r>
        <w:rPr>
          <w:rFonts w:hAnsi="宋体"/>
          <w:color w:val="000000"/>
          <w:sz w:val="30"/>
          <w:szCs w:val="30"/>
        </w:rPr>
        <w:t>工程质量保修书</w:t>
      </w:r>
    </w:p>
    <w:p>
      <w:pPr>
        <w:spacing w:line="440" w:lineRule="exact"/>
        <w:ind w:firstLine="420" w:firstLineChars="200"/>
        <w:rPr>
          <w:rFonts w:hAnsi="宋体"/>
          <w:color w:val="000000"/>
        </w:rPr>
      </w:pPr>
      <w:r>
        <w:rPr>
          <w:rFonts w:hAnsi="宋体"/>
          <w:color w:val="000000"/>
        </w:rPr>
        <w:t xml:space="preserve">发包人（全称）： </w:t>
      </w:r>
    </w:p>
    <w:p>
      <w:pPr>
        <w:spacing w:line="440" w:lineRule="exact"/>
        <w:rPr>
          <w:rFonts w:hAnsi="宋体"/>
          <w:color w:val="000000"/>
        </w:rPr>
      </w:pPr>
      <w:r>
        <w:rPr>
          <w:rFonts w:hint="eastAsia" w:hAnsi="宋体"/>
          <w:color w:val="000000"/>
        </w:rPr>
        <w:t>　　承包人（全称）：</w:t>
      </w:r>
    </w:p>
    <w:p>
      <w:pPr>
        <w:spacing w:line="360" w:lineRule="auto"/>
        <w:rPr>
          <w:rFonts w:hAnsi="宋体"/>
          <w:color w:val="000000"/>
        </w:rPr>
      </w:pPr>
      <w:r>
        <w:rPr>
          <w:rFonts w:hAnsi="宋体"/>
          <w:color w:val="000000"/>
        </w:rPr>
        <w:t>　　发包人和承包人根据《中华人民共和国建筑法》和《建设工程质量管理条例》，经协商一致就</w:t>
      </w:r>
      <w:r>
        <w:rPr>
          <w:rFonts w:hint="eastAsia" w:ascii="宋体" w:hAnsi="宋体" w:cs="宋体"/>
          <w:b/>
          <w:bCs/>
          <w:u w:val="single"/>
        </w:rPr>
        <w:t>金沙湾大桥给水顶管工程施工</w:t>
      </w:r>
      <w:r>
        <w:rPr>
          <w:rFonts w:hAnsi="宋体"/>
          <w:color w:val="000000"/>
        </w:rPr>
        <w:t>（工程全称）签订工程质量保修书。</w:t>
      </w:r>
    </w:p>
    <w:p>
      <w:pPr>
        <w:spacing w:line="360" w:lineRule="auto"/>
        <w:rPr>
          <w:rFonts w:hAnsi="宋体"/>
          <w:color w:val="000000"/>
        </w:rPr>
      </w:pPr>
      <w:r>
        <w:rPr>
          <w:rFonts w:hAnsi="宋体"/>
          <w:color w:val="000000"/>
        </w:rPr>
        <w:t>　　一、工程质量保修范围和内容</w:t>
      </w:r>
    </w:p>
    <w:p>
      <w:pPr>
        <w:spacing w:line="360" w:lineRule="auto"/>
        <w:rPr>
          <w:rFonts w:hAnsi="宋体"/>
          <w:color w:val="000000"/>
        </w:rPr>
      </w:pPr>
      <w:r>
        <w:rPr>
          <w:rFonts w:hAnsi="宋体"/>
          <w:color w:val="000000"/>
        </w:rPr>
        <w:t>　　承包人在质量保修期内，按照有关法律规定和合同约定，承担工程质量保修责任。</w:t>
      </w:r>
    </w:p>
    <w:p>
      <w:pPr>
        <w:spacing w:line="360" w:lineRule="auto"/>
        <w:rPr>
          <w:rFonts w:hAnsi="宋体"/>
          <w:color w:val="000000"/>
        </w:rPr>
      </w:pPr>
      <w:r>
        <w:rPr>
          <w:rFonts w:hAnsi="宋体"/>
          <w:color w:val="000000"/>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hAnsi="宋体"/>
          <w:color w:val="000000"/>
        </w:rPr>
      </w:pPr>
      <w:r>
        <w:rPr>
          <w:rFonts w:hAnsi="宋体"/>
          <w:color w:val="000000"/>
        </w:rPr>
        <w:t>　</w:t>
      </w:r>
      <w:r>
        <w:rPr>
          <w:rFonts w:hint="eastAsia" w:hAnsi="宋体"/>
          <w:color w:val="000000"/>
          <w:u w:val="single"/>
        </w:rPr>
        <w:t>　本工程竣工时实际完成的所有工作内容</w:t>
      </w:r>
      <w:r>
        <w:rPr>
          <w:rFonts w:hAnsi="宋体"/>
          <w:color w:val="000000"/>
        </w:rPr>
        <w:t>。</w:t>
      </w:r>
    </w:p>
    <w:p>
      <w:pPr>
        <w:spacing w:line="360" w:lineRule="auto"/>
        <w:rPr>
          <w:rFonts w:hAnsi="宋体"/>
          <w:color w:val="000000"/>
        </w:rPr>
      </w:pPr>
      <w:r>
        <w:rPr>
          <w:rFonts w:hAnsi="宋体"/>
          <w:b/>
          <w:color w:val="000000"/>
        </w:rPr>
        <w:t>　　</w:t>
      </w:r>
      <w:r>
        <w:rPr>
          <w:rFonts w:hAnsi="宋体"/>
          <w:color w:val="000000"/>
        </w:rPr>
        <w:t>二、质量保修期</w:t>
      </w:r>
    </w:p>
    <w:p>
      <w:pPr>
        <w:spacing w:line="360" w:lineRule="auto"/>
        <w:ind w:firstLine="420" w:firstLineChars="200"/>
        <w:rPr>
          <w:rFonts w:hAnsi="宋体"/>
          <w:color w:val="000000"/>
        </w:rPr>
      </w:pPr>
      <w:r>
        <w:rPr>
          <w:rFonts w:hAnsi="宋体"/>
          <w:color w:val="000000"/>
        </w:rPr>
        <w:t>根据《建设工程质量管理条例》及有关规定，工程的质量保修期如下：</w:t>
      </w:r>
    </w:p>
    <w:p>
      <w:pPr>
        <w:spacing w:line="360" w:lineRule="auto"/>
        <w:ind w:firstLine="420" w:firstLineChars="200"/>
        <w:rPr>
          <w:rFonts w:hAnsi="宋体"/>
          <w:color w:val="000000"/>
        </w:rPr>
      </w:pPr>
      <w:r>
        <w:rPr>
          <w:rFonts w:hint="eastAsia" w:hAnsi="宋体"/>
          <w:color w:val="000000"/>
        </w:rPr>
        <w:t>1．地基基础工程和主体结构工程及外墙外保温系统工程（界面、保温、加强层等）为设计文件规定的该工程合理使用年限；</w:t>
      </w:r>
    </w:p>
    <w:p>
      <w:pPr>
        <w:spacing w:line="360" w:lineRule="auto"/>
        <w:ind w:firstLine="420" w:firstLineChars="200"/>
        <w:rPr>
          <w:rFonts w:hAnsi="宋体"/>
          <w:color w:val="000000"/>
        </w:rPr>
      </w:pPr>
      <w:r>
        <w:rPr>
          <w:rFonts w:hint="eastAsia" w:hAnsi="宋体"/>
          <w:color w:val="000000"/>
        </w:rPr>
        <w:t>2</w:t>
      </w:r>
      <w:r>
        <w:rPr>
          <w:rFonts w:hint="eastAsia" w:hAnsi="宋体"/>
        </w:rPr>
        <w:t>．</w:t>
      </w:r>
      <w:r>
        <w:rPr>
          <w:rFonts w:hAnsi="宋体"/>
          <w:color w:val="000000"/>
        </w:rPr>
        <w:t>屋面防水工程、有防水要求的卫生间、房间和外墙面的防渗</w:t>
      </w:r>
      <w:r>
        <w:rPr>
          <w:rFonts w:hint="eastAsia" w:hAnsi="宋体"/>
          <w:color w:val="000000"/>
        </w:rPr>
        <w:t>为</w:t>
      </w:r>
      <w:r>
        <w:rPr>
          <w:rFonts w:hint="eastAsia" w:hAnsi="宋体"/>
          <w:color w:val="000000"/>
          <w:u w:val="single"/>
        </w:rPr>
        <w:t xml:space="preserve"> 5 </w:t>
      </w:r>
      <w:r>
        <w:rPr>
          <w:rFonts w:hAnsi="宋体"/>
          <w:color w:val="000000"/>
        </w:rPr>
        <w:t>年；</w:t>
      </w:r>
    </w:p>
    <w:p>
      <w:pPr>
        <w:spacing w:line="360" w:lineRule="auto"/>
        <w:ind w:firstLine="420" w:firstLineChars="200"/>
        <w:rPr>
          <w:rFonts w:hAnsi="宋体"/>
          <w:color w:val="000000"/>
        </w:rPr>
      </w:pPr>
      <w:r>
        <w:rPr>
          <w:rFonts w:hint="eastAsia" w:hAnsi="宋体"/>
          <w:color w:val="000000"/>
        </w:rPr>
        <w:t>3</w:t>
      </w:r>
      <w:r>
        <w:rPr>
          <w:rFonts w:hint="eastAsia" w:hAnsi="宋体"/>
        </w:rPr>
        <w:t>．</w:t>
      </w:r>
      <w:r>
        <w:rPr>
          <w:rFonts w:hAnsi="宋体"/>
          <w:color w:val="000000"/>
        </w:rPr>
        <w:t>装修工程为</w:t>
      </w:r>
      <w:r>
        <w:rPr>
          <w:rFonts w:hint="eastAsia" w:hAnsi="宋体"/>
          <w:color w:val="000000"/>
          <w:u w:val="single"/>
        </w:rPr>
        <w:t>2</w:t>
      </w:r>
      <w:r>
        <w:rPr>
          <w:rFonts w:hAnsi="宋体"/>
          <w:color w:val="000000"/>
        </w:rPr>
        <w:t>年；</w:t>
      </w:r>
    </w:p>
    <w:p>
      <w:pPr>
        <w:spacing w:line="360" w:lineRule="auto"/>
        <w:ind w:firstLine="420" w:firstLineChars="200"/>
        <w:rPr>
          <w:rFonts w:hAnsi="宋体"/>
          <w:color w:val="000000"/>
        </w:rPr>
      </w:pPr>
      <w:r>
        <w:rPr>
          <w:rFonts w:hint="eastAsia" w:hAnsi="宋体"/>
          <w:color w:val="000000"/>
        </w:rPr>
        <w:t>4</w:t>
      </w:r>
      <w:r>
        <w:rPr>
          <w:rFonts w:hint="eastAsia" w:hAnsi="宋体"/>
        </w:rPr>
        <w:t>．</w:t>
      </w:r>
      <w:r>
        <w:rPr>
          <w:rFonts w:hAnsi="宋体"/>
          <w:color w:val="000000"/>
        </w:rPr>
        <w:t>电气管线、给排水管道、设备安装工程为</w:t>
      </w:r>
      <w:r>
        <w:rPr>
          <w:rFonts w:hint="eastAsia" w:hAnsi="宋体"/>
          <w:color w:val="000000"/>
          <w:u w:val="single"/>
        </w:rPr>
        <w:t>2</w:t>
      </w:r>
      <w:r>
        <w:rPr>
          <w:rFonts w:hAnsi="宋体"/>
          <w:color w:val="000000"/>
        </w:rPr>
        <w:t>年；</w:t>
      </w:r>
    </w:p>
    <w:p>
      <w:pPr>
        <w:spacing w:line="360" w:lineRule="auto"/>
        <w:ind w:firstLine="420" w:firstLineChars="200"/>
        <w:rPr>
          <w:rFonts w:hAnsi="宋体"/>
          <w:color w:val="000000"/>
        </w:rPr>
      </w:pPr>
      <w:r>
        <w:rPr>
          <w:rFonts w:hint="eastAsia" w:hAnsi="宋体"/>
          <w:color w:val="000000"/>
        </w:rPr>
        <w:t>5</w:t>
      </w:r>
      <w:r>
        <w:rPr>
          <w:rFonts w:hint="eastAsia" w:hAnsi="宋体"/>
        </w:rPr>
        <w:t>．</w:t>
      </w:r>
      <w:r>
        <w:rPr>
          <w:rFonts w:hAnsi="宋体"/>
          <w:color w:val="000000"/>
        </w:rPr>
        <w:t>供热与供冷系统为</w:t>
      </w:r>
      <w:r>
        <w:rPr>
          <w:rFonts w:hint="eastAsia" w:hAnsi="宋体"/>
          <w:color w:val="000000"/>
          <w:u w:val="single"/>
        </w:rPr>
        <w:t>2</w:t>
      </w:r>
      <w:r>
        <w:rPr>
          <w:rFonts w:hAnsi="宋体"/>
          <w:color w:val="000000"/>
        </w:rPr>
        <w:t>个采暖期、供冷期；</w:t>
      </w:r>
    </w:p>
    <w:p>
      <w:pPr>
        <w:spacing w:line="360" w:lineRule="auto"/>
        <w:ind w:firstLine="420" w:firstLineChars="200"/>
        <w:rPr>
          <w:rFonts w:hAnsi="宋体"/>
          <w:color w:val="000000"/>
        </w:rPr>
      </w:pPr>
      <w:r>
        <w:rPr>
          <w:rFonts w:hint="eastAsia" w:hAnsi="宋体"/>
          <w:color w:val="000000"/>
        </w:rPr>
        <w:t>6</w:t>
      </w:r>
      <w:r>
        <w:rPr>
          <w:rFonts w:hint="eastAsia" w:hAnsi="宋体"/>
        </w:rPr>
        <w:t>．</w:t>
      </w:r>
      <w:r>
        <w:rPr>
          <w:rFonts w:hAnsi="宋体"/>
          <w:color w:val="000000"/>
        </w:rPr>
        <w:t>住宅小区内的给排水设施、道路等配套工程为</w:t>
      </w:r>
      <w:r>
        <w:rPr>
          <w:rFonts w:hint="eastAsia" w:hAnsi="宋体"/>
          <w:color w:val="000000"/>
          <w:u w:val="single"/>
        </w:rPr>
        <w:t>2</w:t>
      </w:r>
      <w:r>
        <w:rPr>
          <w:rFonts w:hAnsi="宋体"/>
          <w:color w:val="000000"/>
        </w:rPr>
        <w:t>年；</w:t>
      </w:r>
    </w:p>
    <w:p>
      <w:pPr>
        <w:spacing w:line="360" w:lineRule="auto"/>
        <w:ind w:firstLine="420" w:firstLineChars="200"/>
        <w:rPr>
          <w:rFonts w:hAnsi="宋体"/>
          <w:color w:val="000000"/>
        </w:rPr>
      </w:pPr>
      <w:r>
        <w:rPr>
          <w:rFonts w:hint="eastAsia" w:hAnsi="宋体"/>
          <w:color w:val="000000"/>
        </w:rPr>
        <w:t>7</w:t>
      </w:r>
      <w:r>
        <w:rPr>
          <w:rFonts w:hint="eastAsia" w:hAnsi="宋体"/>
        </w:rPr>
        <w:t>．</w:t>
      </w:r>
      <w:r>
        <w:rPr>
          <w:rFonts w:hAnsi="宋体"/>
          <w:color w:val="000000"/>
        </w:rPr>
        <w:t>其他项目保修期限约定如下：</w:t>
      </w:r>
    </w:p>
    <w:p>
      <w:pPr>
        <w:spacing w:line="360" w:lineRule="auto"/>
        <w:ind w:firstLine="413" w:firstLineChars="196"/>
        <w:rPr>
          <w:rFonts w:hAnsi="宋体"/>
          <w:color w:val="000000"/>
        </w:rPr>
      </w:pPr>
      <w:r>
        <w:rPr>
          <w:rFonts w:hint="eastAsia" w:hAnsi="宋体"/>
          <w:b/>
          <w:u w:val="single"/>
        </w:rPr>
        <w:t>本工程项目质量保修期为两年，发包人对质量保修金的退还并不代表承包人免除相应的保修责任，如招标文件技术要求中设备质量保修期大于两年的，承包人承诺按技术要求明确的期限提供质量保修服务</w:t>
      </w:r>
      <w:r>
        <w:rPr>
          <w:rFonts w:hAnsi="宋体"/>
          <w:color w:val="000000"/>
        </w:rPr>
        <w:t>。</w:t>
      </w:r>
    </w:p>
    <w:p>
      <w:pPr>
        <w:spacing w:line="360" w:lineRule="auto"/>
        <w:rPr>
          <w:rFonts w:hAnsi="宋体"/>
          <w:color w:val="000000"/>
        </w:rPr>
      </w:pPr>
      <w:r>
        <w:rPr>
          <w:rFonts w:hAnsi="宋体"/>
          <w:color w:val="000000"/>
        </w:rPr>
        <w:t>　　质量保修期自工程竣工验收合格之日起计算。</w:t>
      </w:r>
    </w:p>
    <w:p>
      <w:pPr>
        <w:spacing w:line="360" w:lineRule="auto"/>
        <w:ind w:firstLine="420" w:firstLineChars="200"/>
        <w:rPr>
          <w:rFonts w:hAnsi="宋体"/>
          <w:color w:val="000000"/>
        </w:rPr>
      </w:pPr>
      <w:r>
        <w:rPr>
          <w:rFonts w:hAnsi="宋体"/>
          <w:color w:val="000000"/>
        </w:rPr>
        <w:t>三、缺陷责任期</w:t>
      </w:r>
    </w:p>
    <w:p>
      <w:pPr>
        <w:spacing w:line="360" w:lineRule="auto"/>
        <w:ind w:firstLine="420" w:firstLineChars="200"/>
        <w:rPr>
          <w:rFonts w:hAnsi="宋体"/>
          <w:color w:val="000000"/>
        </w:rPr>
      </w:pPr>
      <w:r>
        <w:rPr>
          <w:rFonts w:hAnsi="宋体"/>
          <w:color w:val="000000"/>
        </w:rPr>
        <w:t>工程缺陷责任期为</w:t>
      </w:r>
      <w:r>
        <w:rPr>
          <w:rFonts w:hint="eastAsia" w:hAnsi="宋体"/>
          <w:color w:val="000000"/>
          <w:u w:val="single"/>
        </w:rPr>
        <w:t>24</w:t>
      </w:r>
      <w:r>
        <w:rPr>
          <w:rFonts w:hAnsi="宋体"/>
          <w:color w:val="000000"/>
        </w:rPr>
        <w:t>个月，缺陷责任期自工程竣工验收合格之日起计算。单位工程先于全部工程进行验收，单位工程缺陷责任期自单位工程验收合格之日起算。</w:t>
      </w:r>
    </w:p>
    <w:p>
      <w:pPr>
        <w:autoSpaceDE w:val="0"/>
        <w:autoSpaceDN w:val="0"/>
        <w:adjustRightInd w:val="0"/>
        <w:spacing w:line="480" w:lineRule="exact"/>
        <w:ind w:firstLine="422" w:firstLineChars="200"/>
        <w:jc w:val="left"/>
        <w:rPr>
          <w:rFonts w:hAnsi="宋体"/>
          <w:b/>
          <w:color w:val="000000"/>
        </w:rPr>
      </w:pPr>
      <w:r>
        <w:rPr>
          <w:rFonts w:hint="eastAsia" w:hAnsi="宋体"/>
          <w:b/>
          <w:color w:val="000000"/>
        </w:rPr>
        <w:t>工程质量保修金为工程竣工结算价的3%，本工程质量保修金的返还时间为工程竣工验收合格满二年后付清质量保修金（不计息）。</w:t>
      </w:r>
    </w:p>
    <w:p>
      <w:pPr>
        <w:autoSpaceDE w:val="0"/>
        <w:autoSpaceDN w:val="0"/>
        <w:adjustRightInd w:val="0"/>
        <w:spacing w:line="480" w:lineRule="exact"/>
        <w:ind w:firstLine="422" w:firstLineChars="200"/>
        <w:jc w:val="left"/>
        <w:rPr>
          <w:rFonts w:hAnsi="宋体"/>
          <w:b/>
          <w:color w:val="000000"/>
        </w:rPr>
      </w:pPr>
      <w:r>
        <w:rPr>
          <w:rFonts w:hint="eastAsia" w:hAnsi="宋体"/>
          <w:b/>
          <w:color w:val="000000"/>
        </w:rPr>
        <w:t>如对工程质量保修金的管理政府相应管理部门有新规定的，双方同意按照政府的相应规定办理。</w:t>
      </w:r>
    </w:p>
    <w:p>
      <w:pPr>
        <w:spacing w:line="360" w:lineRule="auto"/>
        <w:rPr>
          <w:rFonts w:hAnsi="宋体"/>
          <w:color w:val="000000"/>
        </w:rPr>
      </w:pPr>
      <w:r>
        <w:rPr>
          <w:rFonts w:hAnsi="宋体"/>
          <w:color w:val="000000"/>
        </w:rPr>
        <w:t>四、质量保修责任</w:t>
      </w:r>
    </w:p>
    <w:p>
      <w:pPr>
        <w:spacing w:line="360" w:lineRule="auto"/>
        <w:ind w:left="105" w:leftChars="50" w:firstLine="430" w:firstLineChars="205"/>
        <w:rPr>
          <w:rFonts w:hAnsi="宋体"/>
          <w:color w:val="0D0D0D"/>
        </w:rPr>
      </w:pPr>
      <w:r>
        <w:rPr>
          <w:rFonts w:hint="eastAsia" w:hAnsi="宋体"/>
          <w:color w:val="000000"/>
        </w:rPr>
        <w:t>1</w:t>
      </w:r>
      <w:r>
        <w:rPr>
          <w:rFonts w:hint="eastAsia" w:hAnsi="宋体"/>
        </w:rPr>
        <w:t>．</w:t>
      </w:r>
      <w:r>
        <w:rPr>
          <w:rFonts w:hAnsi="宋体"/>
          <w:color w:val="000000"/>
        </w:rPr>
        <w:t>属于保修范围、内容的项目，承包人应当在接到保修通知之日起</w:t>
      </w:r>
      <w:r>
        <w:rPr>
          <w:rFonts w:hint="eastAsia" w:hAnsi="宋体"/>
          <w:color w:val="000000"/>
        </w:rPr>
        <w:t>2</w:t>
      </w:r>
      <w:r>
        <w:rPr>
          <w:rFonts w:hAnsi="宋体"/>
          <w:color w:val="000000"/>
        </w:rPr>
        <w:t>天内派人保修</w:t>
      </w:r>
      <w:r>
        <w:rPr>
          <w:rFonts w:hint="eastAsia" w:hAnsi="宋体"/>
          <w:color w:val="0D0D0D"/>
        </w:rPr>
        <w:t>（除不可抗力外）</w:t>
      </w:r>
      <w:r>
        <w:rPr>
          <w:rFonts w:hAnsi="宋体"/>
          <w:color w:val="0D0D0D"/>
        </w:rPr>
        <w:t>。承包人不在约定期限内派人保修的，发包人可以委托他人修理。</w:t>
      </w:r>
      <w:r>
        <w:rPr>
          <w:rFonts w:hint="eastAsia" w:hAnsi="宋体"/>
          <w:color w:val="0D0D0D"/>
        </w:rPr>
        <w:t>若发包人委托他人修理的，发生的费用由</w:t>
      </w:r>
      <w:r>
        <w:rPr>
          <w:rFonts w:hint="eastAsia" w:hAnsi="宋体" w:cs="仿宋_GB2312"/>
          <w:color w:val="0D0D0D"/>
        </w:rPr>
        <w:t>承包人承担，具体工程量以发包人和监理单位签证为准，</w:t>
      </w:r>
      <w:r>
        <w:rPr>
          <w:rFonts w:hint="eastAsia" w:hAnsi="宋体"/>
          <w:color w:val="0D0D0D"/>
        </w:rPr>
        <w:t>结算费用按</w:t>
      </w:r>
      <w:r>
        <w:rPr>
          <w:rFonts w:hint="eastAsia" w:hAnsi="宋体" w:cs="仿宋_GB2312"/>
          <w:color w:val="0D0D0D"/>
        </w:rPr>
        <w:t>《江苏省建设工程费用定额》*1.2计取，并在当年付清给发包人委托的修理人</w:t>
      </w:r>
      <w:r>
        <w:rPr>
          <w:rFonts w:hint="eastAsia" w:hAnsi="宋体"/>
          <w:color w:val="0D0D0D"/>
        </w:rPr>
        <w:t>。</w:t>
      </w:r>
    </w:p>
    <w:p>
      <w:pPr>
        <w:spacing w:line="360" w:lineRule="auto"/>
        <w:ind w:left="105" w:leftChars="50" w:firstLine="430" w:firstLineChars="205"/>
        <w:rPr>
          <w:rFonts w:hAnsi="宋体"/>
          <w:color w:val="000000"/>
        </w:rPr>
      </w:pPr>
      <w:r>
        <w:rPr>
          <w:rFonts w:hint="eastAsia" w:hAnsi="宋体"/>
          <w:color w:val="000000"/>
        </w:rPr>
        <w:t>2</w:t>
      </w:r>
      <w:r>
        <w:rPr>
          <w:rFonts w:hint="eastAsia" w:hAnsi="宋体"/>
        </w:rPr>
        <w:t>．</w:t>
      </w:r>
      <w:r>
        <w:rPr>
          <w:rFonts w:hAnsi="宋体"/>
          <w:color w:val="000000"/>
        </w:rPr>
        <w:t>发生紧急事故需抢修的，承包人在接到事故通知后，应当立即到达事故现场抢修。</w:t>
      </w:r>
    </w:p>
    <w:p>
      <w:pPr>
        <w:spacing w:line="360" w:lineRule="auto"/>
        <w:ind w:left="105" w:leftChars="50" w:firstLine="430" w:firstLineChars="205"/>
        <w:rPr>
          <w:rFonts w:hAnsi="宋体"/>
          <w:color w:val="000000"/>
        </w:rPr>
      </w:pPr>
      <w:r>
        <w:rPr>
          <w:rFonts w:hint="eastAsia" w:hAnsi="宋体"/>
          <w:color w:val="000000"/>
        </w:rPr>
        <w:t>3</w:t>
      </w:r>
      <w:r>
        <w:rPr>
          <w:rFonts w:hint="eastAsia" w:hAnsi="宋体"/>
        </w:rPr>
        <w:t>．</w:t>
      </w:r>
      <w:r>
        <w:rPr>
          <w:rFonts w:hAnsi="宋体"/>
          <w:color w:val="00000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05" w:firstLineChars="50"/>
        <w:rPr>
          <w:rFonts w:hAnsi="宋体"/>
          <w:color w:val="000000"/>
        </w:rPr>
      </w:pPr>
      <w:r>
        <w:rPr>
          <w:rFonts w:hint="eastAsia" w:hAnsi="宋体"/>
          <w:color w:val="000000"/>
        </w:rPr>
        <w:t>4</w:t>
      </w:r>
      <w:r>
        <w:rPr>
          <w:rFonts w:hint="eastAsia" w:hAnsi="宋体"/>
        </w:rPr>
        <w:t>．</w:t>
      </w:r>
      <w:r>
        <w:rPr>
          <w:rFonts w:hAnsi="宋体"/>
          <w:color w:val="000000"/>
        </w:rPr>
        <w:t>质量保修完成后，由发包人组织验收。</w:t>
      </w:r>
    </w:p>
    <w:p>
      <w:pPr>
        <w:spacing w:line="360" w:lineRule="auto"/>
        <w:rPr>
          <w:rFonts w:hAnsi="宋体"/>
          <w:color w:val="000000"/>
        </w:rPr>
      </w:pPr>
      <w:r>
        <w:rPr>
          <w:rFonts w:hAnsi="宋体"/>
          <w:color w:val="000000"/>
        </w:rPr>
        <w:t>　　五、保修费用</w:t>
      </w:r>
    </w:p>
    <w:p>
      <w:pPr>
        <w:spacing w:line="360" w:lineRule="auto"/>
        <w:rPr>
          <w:rFonts w:hAnsi="宋体"/>
          <w:color w:val="000000"/>
        </w:rPr>
      </w:pPr>
      <w:r>
        <w:rPr>
          <w:rFonts w:hAnsi="宋体"/>
          <w:color w:val="000000"/>
        </w:rPr>
        <w:t>　　保修费用由造成质量缺陷的责任方承担。</w:t>
      </w:r>
    </w:p>
    <w:p>
      <w:pPr>
        <w:spacing w:line="360" w:lineRule="auto"/>
        <w:ind w:firstLine="413" w:firstLineChars="196"/>
        <w:rPr>
          <w:rFonts w:hAnsi="宋体"/>
          <w:color w:val="000000"/>
        </w:rPr>
      </w:pPr>
      <w:r>
        <w:rPr>
          <w:rFonts w:hAnsi="宋体"/>
          <w:b/>
          <w:color w:val="000000"/>
        </w:rPr>
        <w:t>六</w:t>
      </w:r>
      <w:r>
        <w:rPr>
          <w:rFonts w:hAnsi="宋体"/>
          <w:color w:val="000000"/>
        </w:rPr>
        <w:t>、双方约定的其他工程质量保修事项：</w:t>
      </w:r>
      <w:r>
        <w:rPr>
          <w:rFonts w:hint="eastAsia" w:hAnsi="宋体"/>
          <w:b/>
          <w:color w:val="000000"/>
          <w:u w:val="single"/>
        </w:rPr>
        <w:t>施工合同专用条款中对质量保修有规定的，按照专用条款的规定执行</w:t>
      </w:r>
      <w:r>
        <w:rPr>
          <w:rFonts w:hAnsi="宋体"/>
          <w:color w:val="000000"/>
        </w:rPr>
        <w:t>。</w:t>
      </w:r>
    </w:p>
    <w:p>
      <w:pPr>
        <w:spacing w:line="360" w:lineRule="auto"/>
        <w:ind w:firstLine="399" w:firstLineChars="190"/>
        <w:rPr>
          <w:rFonts w:hAnsi="宋体"/>
          <w:color w:val="000000"/>
        </w:rPr>
      </w:pPr>
      <w:r>
        <w:rPr>
          <w:rFonts w:hAnsi="宋体"/>
          <w:color w:val="000000"/>
        </w:rPr>
        <w:t>工程质量保修书由发包人、承包人在工程竣工验收前共同签署，作为施工合同附件，其有效期限至保修期满。</w:t>
      </w:r>
    </w:p>
    <w:p>
      <w:pPr>
        <w:spacing w:line="500" w:lineRule="exact"/>
        <w:rPr>
          <w:rFonts w:hAnsi="宋体"/>
          <w:color w:val="000000"/>
        </w:rPr>
      </w:pPr>
      <w:r>
        <w:rPr>
          <w:rFonts w:hint="eastAsia" w:hAnsi="宋体"/>
          <w:color w:val="000000"/>
        </w:rPr>
        <w:t>发包人：  (公章)                      承包人：  (公章)</w:t>
      </w:r>
    </w:p>
    <w:p>
      <w:pPr>
        <w:spacing w:line="500" w:lineRule="exact"/>
        <w:rPr>
          <w:rFonts w:hAnsi="宋体"/>
          <w:color w:val="000000"/>
          <w:u w:val="single"/>
        </w:rPr>
      </w:pPr>
    </w:p>
    <w:p>
      <w:pPr>
        <w:spacing w:line="500" w:lineRule="exact"/>
        <w:rPr>
          <w:rFonts w:hAnsi="宋体"/>
          <w:color w:val="000000"/>
        </w:rPr>
      </w:pPr>
      <w:r>
        <w:rPr>
          <w:rFonts w:hint="eastAsia" w:hAnsi="宋体"/>
          <w:color w:val="000000"/>
        </w:rPr>
        <w:t>法定代表人或其委托代理人：           法定代表人或其委托代理人：</w:t>
      </w:r>
    </w:p>
    <w:p>
      <w:pPr>
        <w:spacing w:line="500" w:lineRule="exact"/>
        <w:rPr>
          <w:rFonts w:hAnsi="宋体"/>
          <w:color w:val="000000"/>
        </w:rPr>
      </w:pPr>
      <w:r>
        <w:rPr>
          <w:rFonts w:hint="eastAsia" w:hAnsi="宋体"/>
          <w:color w:val="000000"/>
        </w:rPr>
        <w:t>（签字）                               （签字）</w:t>
      </w:r>
    </w:p>
    <w:p>
      <w:pPr>
        <w:tabs>
          <w:tab w:val="left" w:pos="4410"/>
        </w:tabs>
        <w:spacing w:line="500" w:lineRule="exact"/>
        <w:rPr>
          <w:rFonts w:hAnsi="宋体"/>
          <w:color w:val="000000"/>
        </w:rPr>
      </w:pPr>
      <w:r>
        <w:rPr>
          <w:rFonts w:hint="eastAsia" w:hAnsi="宋体"/>
          <w:color w:val="000000"/>
        </w:rPr>
        <w:t>社会统一信用代码：                    社会统一信用代码：</w:t>
      </w:r>
    </w:p>
    <w:p>
      <w:pPr>
        <w:spacing w:line="500" w:lineRule="exact"/>
        <w:rPr>
          <w:rFonts w:hAnsi="宋体"/>
          <w:color w:val="000000"/>
        </w:rPr>
      </w:pPr>
      <w:r>
        <w:rPr>
          <w:rFonts w:hint="eastAsia" w:hAnsi="宋体"/>
          <w:color w:val="000000"/>
        </w:rPr>
        <w:t>地址：                                地址：</w:t>
      </w:r>
    </w:p>
    <w:p>
      <w:pPr>
        <w:spacing w:line="500" w:lineRule="exact"/>
        <w:rPr>
          <w:rFonts w:hAnsi="宋体"/>
          <w:color w:val="000000"/>
        </w:rPr>
      </w:pPr>
      <w:r>
        <w:rPr>
          <w:rFonts w:hint="eastAsia" w:hAnsi="宋体"/>
          <w:color w:val="000000"/>
        </w:rPr>
        <w:t>邮政编码：                            邮政编码：</w:t>
      </w:r>
    </w:p>
    <w:p>
      <w:pPr>
        <w:spacing w:line="500" w:lineRule="exact"/>
        <w:rPr>
          <w:rFonts w:hAnsi="宋体"/>
          <w:color w:val="000000"/>
        </w:rPr>
      </w:pPr>
      <w:r>
        <w:rPr>
          <w:rFonts w:hint="eastAsia" w:hAnsi="宋体"/>
          <w:color w:val="000000"/>
        </w:rPr>
        <w:t>法定代表人：                          法定代表人：</w:t>
      </w:r>
    </w:p>
    <w:p>
      <w:pPr>
        <w:spacing w:line="500" w:lineRule="exact"/>
        <w:rPr>
          <w:rFonts w:hAnsi="宋体"/>
          <w:color w:val="000000"/>
        </w:rPr>
      </w:pPr>
      <w:r>
        <w:rPr>
          <w:rFonts w:hint="eastAsia" w:hAnsi="宋体"/>
          <w:color w:val="000000"/>
        </w:rPr>
        <w:t>委托代理人：                          委托代理人：</w:t>
      </w:r>
    </w:p>
    <w:p>
      <w:pPr>
        <w:spacing w:line="500" w:lineRule="exact"/>
        <w:rPr>
          <w:rFonts w:hAnsi="宋体"/>
          <w:color w:val="000000"/>
        </w:rPr>
      </w:pPr>
      <w:r>
        <w:rPr>
          <w:rFonts w:hint="eastAsia" w:hAnsi="宋体"/>
          <w:color w:val="000000"/>
        </w:rPr>
        <w:t>电话：                                电话：</w:t>
      </w:r>
    </w:p>
    <w:p>
      <w:pPr>
        <w:spacing w:line="500" w:lineRule="exact"/>
        <w:rPr>
          <w:rFonts w:hAnsi="宋体"/>
          <w:color w:val="000000"/>
        </w:rPr>
      </w:pPr>
      <w:r>
        <w:rPr>
          <w:rFonts w:hint="eastAsia" w:hAnsi="宋体"/>
          <w:color w:val="000000"/>
        </w:rPr>
        <w:t>传真：                                传真：</w:t>
      </w:r>
    </w:p>
    <w:p>
      <w:pPr>
        <w:spacing w:line="500" w:lineRule="exact"/>
        <w:rPr>
          <w:rFonts w:hAnsi="宋体"/>
          <w:color w:val="000000"/>
        </w:rPr>
      </w:pPr>
      <w:r>
        <w:rPr>
          <w:rFonts w:hint="eastAsia" w:hAnsi="宋体"/>
          <w:color w:val="000000"/>
        </w:rPr>
        <w:t>电子信箱：                            电子信箱：</w:t>
      </w:r>
    </w:p>
    <w:p>
      <w:pPr>
        <w:spacing w:line="500" w:lineRule="exact"/>
        <w:rPr>
          <w:rFonts w:hAnsi="宋体"/>
          <w:color w:val="000000"/>
        </w:rPr>
      </w:pPr>
      <w:r>
        <w:rPr>
          <w:rFonts w:hint="eastAsia" w:hAnsi="宋体"/>
          <w:color w:val="000000"/>
        </w:rPr>
        <w:t>开户银行：                            开户银行：</w:t>
      </w:r>
    </w:p>
    <w:p>
      <w:pPr>
        <w:spacing w:line="500" w:lineRule="exact"/>
        <w:rPr>
          <w:rFonts w:hAnsi="宋体"/>
          <w:color w:val="000000"/>
          <w:sz w:val="24"/>
          <w:szCs w:val="24"/>
        </w:rPr>
      </w:pPr>
      <w:r>
        <w:rPr>
          <w:rFonts w:hint="eastAsia" w:hAnsi="宋体"/>
          <w:color w:val="000000"/>
        </w:rPr>
        <w:t>账号：                                 账号</w:t>
      </w:r>
      <w:r>
        <w:rPr>
          <w:rFonts w:hint="eastAsia" w:hAnsi="宋体"/>
          <w:color w:val="000000"/>
          <w:sz w:val="24"/>
          <w:szCs w:val="24"/>
        </w:rPr>
        <w:t>：</w:t>
      </w:r>
    </w:p>
    <w:p>
      <w:pPr>
        <w:spacing w:line="400" w:lineRule="exact"/>
        <w:ind w:firstLine="482"/>
        <w:jc w:val="center"/>
        <w:rPr>
          <w:rFonts w:hAnsi="宋体"/>
          <w:sz w:val="24"/>
          <w:szCs w:val="24"/>
        </w:rPr>
      </w:pPr>
    </w:p>
    <w:p>
      <w:pPr>
        <w:spacing w:line="400" w:lineRule="exact"/>
        <w:ind w:firstLine="482"/>
        <w:jc w:val="center"/>
        <w:rPr>
          <w:rFonts w:ascii="宋体" w:hAnsi="宋体" w:cs="Arial"/>
          <w:b/>
          <w:bCs/>
          <w:sz w:val="28"/>
          <w:szCs w:val="28"/>
        </w:rPr>
      </w:pPr>
    </w:p>
    <w:p>
      <w:pPr>
        <w:spacing w:line="400" w:lineRule="exact"/>
        <w:ind w:firstLine="482"/>
        <w:jc w:val="center"/>
        <w:rPr>
          <w:rFonts w:ascii="宋体" w:hAnsi="宋体"/>
          <w:b/>
          <w:bCs/>
          <w:spacing w:val="-6"/>
          <w:sz w:val="28"/>
          <w:szCs w:val="28"/>
        </w:rPr>
      </w:pPr>
      <w:r>
        <w:rPr>
          <w:rFonts w:hint="eastAsia" w:ascii="宋体" w:hAnsi="宋体" w:cs="Arial"/>
          <w:b/>
          <w:bCs/>
          <w:sz w:val="28"/>
          <w:szCs w:val="28"/>
        </w:rPr>
        <w:t>安全生产合同</w:t>
      </w:r>
    </w:p>
    <w:p>
      <w:pPr>
        <w:spacing w:line="440" w:lineRule="exact"/>
        <w:ind w:firstLine="456"/>
        <w:rPr>
          <w:rFonts w:ascii="宋体" w:hAnsi="宋体"/>
          <w:spacing w:val="-6"/>
        </w:rPr>
      </w:pPr>
      <w:r>
        <w:rPr>
          <w:rFonts w:hint="eastAsia" w:ascii="宋体" w:hAnsi="宋体"/>
          <w:spacing w:val="-6"/>
        </w:rPr>
        <w:t>为在</w:t>
      </w:r>
      <w:r>
        <w:rPr>
          <w:rFonts w:hint="eastAsia" w:ascii="宋体" w:hAnsi="宋体" w:cs="宋体"/>
          <w:b/>
          <w:bCs/>
          <w:u w:val="single"/>
        </w:rPr>
        <w:t>金沙湾大桥给水顶管工程施工</w:t>
      </w:r>
      <w:r>
        <w:rPr>
          <w:rFonts w:hint="eastAsia" w:ascii="宋体" w:hAnsi="宋体"/>
          <w:spacing w:val="-6"/>
        </w:rPr>
        <w:t>合同的实施过程中创造安全高效的施工环境，切实搞好本项目的安全管理工作，本项目甲方</w:t>
      </w:r>
      <w:r>
        <w:rPr>
          <w:rFonts w:hint="eastAsia"/>
          <w:b/>
          <w:bCs/>
        </w:rPr>
        <w:t>南通市通州区水务工程有限公司</w:t>
      </w:r>
      <w:r>
        <w:rPr>
          <w:rFonts w:hint="eastAsia" w:ascii="宋体" w:hAnsi="宋体"/>
          <w:spacing w:val="-6"/>
        </w:rPr>
        <w:t>（以下简称“甲方”）与乙方（以下简称“乙方”）特此签订安全生产合同：</w:t>
      </w:r>
    </w:p>
    <w:p>
      <w:pPr>
        <w:spacing w:line="440" w:lineRule="exact"/>
        <w:rPr>
          <w:rFonts w:ascii="宋体" w:hAnsi="宋体"/>
          <w:spacing w:val="-6"/>
        </w:rPr>
      </w:pPr>
      <w:r>
        <w:rPr>
          <w:rFonts w:hint="eastAsia" w:ascii="宋体" w:hAnsi="宋体"/>
          <w:spacing w:val="-6"/>
        </w:rPr>
        <w:t>一、甲方职责</w:t>
      </w:r>
    </w:p>
    <w:p>
      <w:pPr>
        <w:spacing w:line="440" w:lineRule="exact"/>
        <w:rPr>
          <w:rFonts w:ascii="宋体" w:hAnsi="宋体"/>
          <w:spacing w:val="-6"/>
        </w:rPr>
      </w:pPr>
      <w:r>
        <w:rPr>
          <w:rFonts w:hint="eastAsia" w:ascii="宋体" w:hAnsi="宋体"/>
          <w:spacing w:val="-6"/>
        </w:rPr>
        <w:t>1．严格遵守国家有关安全生产的法律法规、认真执行工程承发包合同中的有关安全要求。</w:t>
      </w:r>
    </w:p>
    <w:p>
      <w:pPr>
        <w:spacing w:line="440" w:lineRule="exact"/>
        <w:rPr>
          <w:rFonts w:ascii="宋体" w:hAnsi="宋体"/>
          <w:spacing w:val="-6"/>
        </w:rPr>
      </w:pPr>
      <w:r>
        <w:rPr>
          <w:rFonts w:hint="eastAsia" w:ascii="宋体" w:hAnsi="宋体"/>
          <w:spacing w:val="-6"/>
        </w:rPr>
        <w:t>2．按照“安全第一、预防为主”和坚持“管生产必须管安全”的原则进行安全生产管理，做到生产与安全工作同时计划、布置、检查、总结和评比。</w:t>
      </w:r>
    </w:p>
    <w:p>
      <w:pPr>
        <w:spacing w:line="440" w:lineRule="exact"/>
        <w:rPr>
          <w:rFonts w:ascii="宋体" w:hAnsi="宋体"/>
          <w:spacing w:val="-6"/>
        </w:rPr>
      </w:pPr>
      <w:r>
        <w:rPr>
          <w:rFonts w:hint="eastAsia" w:ascii="宋体" w:hAnsi="宋体"/>
          <w:spacing w:val="-6"/>
        </w:rPr>
        <w:t>3．重要的安全设施必须坚持与主体工程“三同时”的原则，即：同时设计、审批，同时施工，同时验收，投入使用。</w:t>
      </w:r>
    </w:p>
    <w:p>
      <w:pPr>
        <w:spacing w:line="440" w:lineRule="exact"/>
        <w:rPr>
          <w:rFonts w:ascii="宋体" w:hAnsi="宋体"/>
          <w:spacing w:val="-6"/>
        </w:rPr>
      </w:pPr>
      <w:r>
        <w:rPr>
          <w:rFonts w:hint="eastAsia" w:ascii="宋体" w:hAnsi="宋体"/>
          <w:spacing w:val="-6"/>
        </w:rPr>
        <w:t>4．定期召开安全生产调度会，及时传达中央及地方有关安全生产的精神。</w:t>
      </w:r>
    </w:p>
    <w:p>
      <w:pPr>
        <w:spacing w:line="440" w:lineRule="exact"/>
        <w:rPr>
          <w:rFonts w:ascii="宋体" w:hAnsi="宋体"/>
          <w:spacing w:val="-6"/>
        </w:rPr>
      </w:pPr>
      <w:r>
        <w:rPr>
          <w:rFonts w:hint="eastAsia" w:ascii="宋体" w:hAnsi="宋体"/>
          <w:spacing w:val="-6"/>
        </w:rPr>
        <w:t>5．组织对乙方施工现场安全生产检查，监督乙方并及时处理发现的各项隐患。</w:t>
      </w:r>
    </w:p>
    <w:p>
      <w:pPr>
        <w:spacing w:line="440" w:lineRule="exact"/>
        <w:rPr>
          <w:rFonts w:ascii="宋体" w:hAnsi="宋体"/>
          <w:spacing w:val="-6"/>
        </w:rPr>
      </w:pPr>
      <w:r>
        <w:rPr>
          <w:rFonts w:hint="eastAsia" w:ascii="宋体" w:hAnsi="宋体"/>
          <w:spacing w:val="-6"/>
        </w:rPr>
        <w:t>二、乙方职责</w:t>
      </w:r>
    </w:p>
    <w:p>
      <w:pPr>
        <w:spacing w:line="440" w:lineRule="exact"/>
        <w:rPr>
          <w:rFonts w:ascii="宋体" w:hAnsi="宋体"/>
          <w:spacing w:val="-6"/>
        </w:rPr>
      </w:pPr>
      <w:r>
        <w:rPr>
          <w:rFonts w:hint="eastAsia" w:ascii="宋体" w:hAnsi="宋体"/>
          <w:spacing w:val="-6"/>
        </w:rPr>
        <w:t>1．严格遵守国家有关安全生产的法律法规和有关安全生产的规定，认真执行工程承发包合同中的有关安全要求。</w:t>
      </w:r>
    </w:p>
    <w:p>
      <w:pPr>
        <w:spacing w:line="440" w:lineRule="exact"/>
        <w:rPr>
          <w:rFonts w:ascii="宋体" w:hAnsi="宋体"/>
          <w:spacing w:val="-6"/>
        </w:rPr>
      </w:pPr>
      <w:r>
        <w:rPr>
          <w:rFonts w:hint="eastAsia" w:ascii="宋体" w:hAnsi="宋体"/>
          <w:spacing w:val="-6"/>
        </w:rPr>
        <w:t>2．坚持“安全第一、预防为主” 和坚持“管生产必须管安全”的原则，加强安全生产宣传教育，增强安全员安全生产意识，建立健全各项安全生产的管理机构和安全生产管理制度，配备专职及兼职安全检查人员，有组织有领导地开展安全生产产活动。各级领导、工程技术人员、生产管理人员和具体操作人员，必须熟悉和遵守本条款的各项规定，做到生产与安全工作同时计划、布置、检查、总结和评比。</w:t>
      </w:r>
    </w:p>
    <w:p>
      <w:pPr>
        <w:spacing w:line="440" w:lineRule="exact"/>
        <w:rPr>
          <w:rFonts w:ascii="宋体" w:hAnsi="宋体"/>
          <w:spacing w:val="-6"/>
        </w:rPr>
      </w:pPr>
      <w:r>
        <w:rPr>
          <w:rFonts w:hint="eastAsia" w:ascii="宋体" w:hAnsi="宋体"/>
          <w:spacing w:val="-6"/>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至少一人）专职负责所有员工的安全和治安保卫工作及预防事故的发生。安全机构人员，有权按有关规定发布指令，并采取保护性措施防止事故发生。</w:t>
      </w:r>
    </w:p>
    <w:p>
      <w:pPr>
        <w:spacing w:line="440" w:lineRule="exact"/>
        <w:rPr>
          <w:rFonts w:ascii="宋体" w:hAnsi="宋体"/>
          <w:spacing w:val="-6"/>
        </w:rPr>
      </w:pPr>
      <w:r>
        <w:rPr>
          <w:rFonts w:hint="eastAsia" w:ascii="宋体" w:hAnsi="宋体"/>
          <w:spacing w:val="-6"/>
        </w:rPr>
        <w:t>4．乙方在任何时候都应采取各种合理的预防措施，防止其员工发生任何违法、违禁、暴力或妨碍治安的行为。</w:t>
      </w:r>
    </w:p>
    <w:p>
      <w:pPr>
        <w:spacing w:line="440" w:lineRule="exact"/>
        <w:rPr>
          <w:rFonts w:ascii="宋体" w:hAnsi="宋体"/>
          <w:spacing w:val="-6"/>
        </w:rPr>
      </w:pPr>
      <w:r>
        <w:rPr>
          <w:rFonts w:hint="eastAsia" w:ascii="宋体" w:hAnsi="宋体"/>
          <w:spacing w:val="-6"/>
        </w:rPr>
        <w:t>5．乙方必须具有劳动安全管理部门颁发的安全生产证书，参加施工的人员，必须接受安全技术教育，熟知和遵守本工种的各项安全技术操作规程，定期进行安全技术考核，合格者方准上岗操作。对于从事电气、起重、建筑凳高架设作业、锅炉、压力容器、焊接、机动车船驾驶、爆破、潜水、瓦斯检验等特殊工种的人员，经过专业培训，获得《安全操作合格证》后，方准持证上岗。施工现场如出现特种作业无证操作现象时，项目经理必须承担管理责任。</w:t>
      </w:r>
    </w:p>
    <w:p>
      <w:pPr>
        <w:spacing w:line="440" w:lineRule="exact"/>
        <w:rPr>
          <w:rFonts w:ascii="宋体" w:hAnsi="宋体"/>
          <w:spacing w:val="-6"/>
        </w:rPr>
      </w:pPr>
      <w:r>
        <w:rPr>
          <w:rFonts w:hint="eastAsia" w:ascii="宋体" w:hAnsi="宋体"/>
          <w:spacing w:val="-6"/>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spacing w:line="440" w:lineRule="exact"/>
        <w:rPr>
          <w:rFonts w:ascii="宋体" w:hAnsi="宋体"/>
          <w:spacing w:val="-6"/>
        </w:rPr>
      </w:pPr>
      <w:r>
        <w:rPr>
          <w:rFonts w:hint="eastAsia" w:ascii="宋体" w:hAnsi="宋体"/>
          <w:spacing w:val="-6"/>
        </w:rPr>
        <w:t>7．操作人员上岗，必须按规定穿戴防护用品。施工负责人和安全检查员应随时检查劳动防护用品的穿戴情况，不按规定穿戴防护用品的人员不得上岗。</w:t>
      </w:r>
    </w:p>
    <w:p>
      <w:pPr>
        <w:spacing w:line="440" w:lineRule="exact"/>
        <w:rPr>
          <w:rFonts w:ascii="宋体" w:hAnsi="宋体"/>
          <w:spacing w:val="-6"/>
        </w:rPr>
      </w:pPr>
      <w:r>
        <w:rPr>
          <w:rFonts w:hint="eastAsia" w:ascii="宋体" w:hAnsi="宋体"/>
          <w:spacing w:val="-6"/>
        </w:rPr>
        <w:t>8．所有施工机具设备和高空作业的设备均应定期检查，并有安全员的签字记录，保证其经常处于完好状态；不合格的机具、设备和劳动保护用品严禁使用。</w:t>
      </w:r>
    </w:p>
    <w:p>
      <w:pPr>
        <w:spacing w:line="440" w:lineRule="exact"/>
        <w:rPr>
          <w:rFonts w:ascii="宋体" w:hAnsi="宋体"/>
          <w:spacing w:val="-6"/>
        </w:rPr>
      </w:pPr>
      <w:r>
        <w:rPr>
          <w:rFonts w:hint="eastAsia" w:ascii="宋体" w:hAnsi="宋体"/>
          <w:spacing w:val="-6"/>
        </w:rPr>
        <w:t>9．施工中采用新技术、新工艺、新设备、新材料时，必须制定相应的安全技术措施，施工现场必须具有相关的安全标志牌。</w:t>
      </w:r>
    </w:p>
    <w:p>
      <w:pPr>
        <w:spacing w:line="440" w:lineRule="exact"/>
        <w:rPr>
          <w:rFonts w:ascii="宋体" w:hAnsi="宋体"/>
          <w:spacing w:val="-6"/>
        </w:rPr>
      </w:pPr>
      <w:r>
        <w:rPr>
          <w:rFonts w:hint="eastAsia" w:ascii="宋体" w:hAnsi="宋体"/>
          <w:spacing w:val="-6"/>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spacing w:line="440" w:lineRule="exact"/>
        <w:rPr>
          <w:rFonts w:ascii="宋体" w:hAnsi="宋体"/>
          <w:spacing w:val="-6"/>
        </w:rPr>
      </w:pPr>
      <w:r>
        <w:rPr>
          <w:rFonts w:hint="eastAsia" w:ascii="宋体" w:hAnsi="宋体"/>
          <w:spacing w:val="-6"/>
        </w:rPr>
        <w:t>三、违约责任</w:t>
      </w:r>
    </w:p>
    <w:p>
      <w:pPr>
        <w:spacing w:line="440" w:lineRule="exact"/>
        <w:ind w:firstLine="456"/>
        <w:rPr>
          <w:rFonts w:ascii="宋体" w:hAnsi="宋体"/>
          <w:spacing w:val="-6"/>
        </w:rPr>
      </w:pPr>
      <w:r>
        <w:rPr>
          <w:rFonts w:hint="eastAsia" w:ascii="宋体" w:hAnsi="宋体"/>
          <w:spacing w:val="-6"/>
        </w:rPr>
        <w:t>如因甲方或乙方违约造成安全事故，将依法追究责任。乙方原因造成任何安全事故的，安全保证金将被全部扣罚，因此产生的各项损失均由乙方承担。</w:t>
      </w:r>
    </w:p>
    <w:p>
      <w:pPr>
        <w:spacing w:line="440" w:lineRule="exact"/>
        <w:ind w:firstLine="456"/>
        <w:rPr>
          <w:rFonts w:ascii="宋体" w:hAnsi="宋体"/>
          <w:spacing w:val="-6"/>
        </w:rPr>
      </w:pPr>
      <w:r>
        <w:rPr>
          <w:rFonts w:hint="eastAsia" w:ascii="宋体" w:hAnsi="宋体"/>
          <w:spacing w:val="-6"/>
        </w:rPr>
        <w:t>本合同正本一式八份，合同双方各执四份。由双方法定代表人或其授权的代理人签署与加盖公章后生效，全部工程竣工验收后失效。</w:t>
      </w:r>
    </w:p>
    <w:p>
      <w:pPr>
        <w:spacing w:line="440" w:lineRule="exact"/>
        <w:rPr>
          <w:rFonts w:ascii="宋体" w:hAnsi="宋体"/>
          <w:spacing w:val="-6"/>
        </w:rPr>
      </w:pPr>
    </w:p>
    <w:p>
      <w:pPr>
        <w:spacing w:line="440" w:lineRule="exact"/>
        <w:rPr>
          <w:rFonts w:ascii="宋体" w:hAnsi="宋体"/>
          <w:spacing w:val="-6"/>
          <w:u w:val="single"/>
        </w:rPr>
      </w:pPr>
      <w:r>
        <w:rPr>
          <w:rFonts w:hint="eastAsia" w:ascii="宋体" w:hAnsi="宋体"/>
          <w:spacing w:val="-6"/>
        </w:rPr>
        <w:t>甲方：</w:t>
      </w:r>
      <w:r>
        <w:rPr>
          <w:rFonts w:hint="eastAsia" w:ascii="宋体" w:hAnsi="宋体"/>
          <w:spacing w:val="-6"/>
          <w:u w:val="single"/>
        </w:rPr>
        <w:t xml:space="preserve">            （盖章）</w:t>
      </w:r>
      <w:r>
        <w:rPr>
          <w:rFonts w:hint="eastAsia" w:ascii="宋体" w:hAnsi="宋体"/>
          <w:spacing w:val="-6"/>
        </w:rPr>
        <w:t xml:space="preserve">                   乙方：</w:t>
      </w:r>
      <w:r>
        <w:rPr>
          <w:rFonts w:hint="eastAsia" w:ascii="宋体" w:hAnsi="宋体"/>
          <w:spacing w:val="-6"/>
          <w:u w:val="single"/>
        </w:rPr>
        <w:t xml:space="preserve">            （盖章）</w:t>
      </w:r>
    </w:p>
    <w:p>
      <w:pPr>
        <w:spacing w:line="440" w:lineRule="exact"/>
        <w:rPr>
          <w:rFonts w:ascii="宋体" w:hAnsi="宋体"/>
          <w:spacing w:val="-6"/>
        </w:rPr>
      </w:pPr>
      <w:r>
        <w:rPr>
          <w:rFonts w:hint="eastAsia" w:ascii="宋体" w:hAnsi="宋体"/>
          <w:spacing w:val="-6"/>
        </w:rPr>
        <w:t>法定代表人                                   法定代表人</w:t>
      </w:r>
    </w:p>
    <w:p>
      <w:pPr>
        <w:spacing w:line="440" w:lineRule="exact"/>
        <w:rPr>
          <w:rFonts w:ascii="宋体" w:hAnsi="宋体"/>
          <w:spacing w:val="-6"/>
        </w:rPr>
      </w:pPr>
      <w:r>
        <w:rPr>
          <w:rFonts w:hint="eastAsia" w:ascii="宋体" w:hAnsi="宋体"/>
          <w:spacing w:val="-6"/>
        </w:rPr>
        <w:t>或其授权代理人：</w:t>
      </w:r>
      <w:r>
        <w:rPr>
          <w:rFonts w:hint="eastAsia" w:ascii="宋体" w:hAnsi="宋体"/>
          <w:spacing w:val="-6"/>
          <w:u w:val="single"/>
        </w:rPr>
        <w:t xml:space="preserve">     （签字）</w:t>
      </w:r>
      <w:r>
        <w:rPr>
          <w:rFonts w:hint="eastAsia" w:ascii="宋体" w:hAnsi="宋体"/>
          <w:spacing w:val="-6"/>
        </w:rPr>
        <w:t xml:space="preserve">               或其授权代理人：</w:t>
      </w:r>
      <w:r>
        <w:rPr>
          <w:rFonts w:hint="eastAsia" w:ascii="宋体" w:hAnsi="宋体"/>
          <w:spacing w:val="-6"/>
          <w:u w:val="single"/>
        </w:rPr>
        <w:t xml:space="preserve">     （签字）</w:t>
      </w:r>
    </w:p>
    <w:p>
      <w:pPr>
        <w:spacing w:line="440" w:lineRule="exact"/>
        <w:ind w:firstLine="2508"/>
        <w:rPr>
          <w:rFonts w:ascii="宋体" w:hAnsi="宋体"/>
          <w:spacing w:val="-5"/>
        </w:rPr>
      </w:pPr>
    </w:p>
    <w:p>
      <w:pPr>
        <w:spacing w:line="520" w:lineRule="exact"/>
        <w:rPr>
          <w:rFonts w:ascii="宋体" w:hAnsi="宋体"/>
          <w:b/>
          <w:bCs/>
          <w:spacing w:val="-6"/>
        </w:rPr>
      </w:pPr>
    </w:p>
    <w:p>
      <w:pPr>
        <w:spacing w:line="520" w:lineRule="exact"/>
        <w:rPr>
          <w:rFonts w:ascii="宋体" w:hAnsi="宋体"/>
          <w:b/>
          <w:bCs/>
          <w:spacing w:val="-6"/>
          <w:sz w:val="24"/>
          <w:szCs w:val="24"/>
        </w:rPr>
      </w:pPr>
    </w:p>
    <w:p>
      <w:pPr>
        <w:spacing w:line="520" w:lineRule="exact"/>
        <w:rPr>
          <w:rFonts w:ascii="宋体" w:hAnsi="宋体"/>
          <w:b/>
          <w:bCs/>
          <w:spacing w:val="-6"/>
          <w:sz w:val="24"/>
          <w:szCs w:val="24"/>
        </w:rPr>
      </w:pPr>
    </w:p>
    <w:p>
      <w:pPr>
        <w:spacing w:line="520" w:lineRule="exact"/>
        <w:rPr>
          <w:rFonts w:ascii="宋体" w:hAnsi="宋体"/>
          <w:b/>
          <w:bCs/>
          <w:spacing w:val="-6"/>
          <w:sz w:val="24"/>
          <w:szCs w:val="24"/>
        </w:rPr>
      </w:pPr>
    </w:p>
    <w:p>
      <w:pPr>
        <w:spacing w:line="520" w:lineRule="exact"/>
        <w:rPr>
          <w:rFonts w:ascii="宋体" w:hAnsi="宋体"/>
          <w:b/>
          <w:bCs/>
          <w:spacing w:val="-6"/>
          <w:sz w:val="24"/>
          <w:szCs w:val="24"/>
        </w:rPr>
      </w:pPr>
    </w:p>
    <w:p>
      <w:pPr>
        <w:spacing w:line="520" w:lineRule="exact"/>
        <w:rPr>
          <w:rFonts w:ascii="宋体" w:hAnsi="宋体"/>
          <w:b/>
          <w:bCs/>
          <w:spacing w:val="-6"/>
          <w:sz w:val="24"/>
          <w:szCs w:val="24"/>
        </w:rPr>
      </w:pPr>
    </w:p>
    <w:p>
      <w:pPr>
        <w:spacing w:line="520" w:lineRule="exact"/>
        <w:jc w:val="center"/>
        <w:rPr>
          <w:rFonts w:ascii="宋体" w:hAnsi="宋体"/>
          <w:b/>
          <w:bCs/>
          <w:spacing w:val="-6"/>
          <w:sz w:val="28"/>
          <w:szCs w:val="28"/>
        </w:rPr>
      </w:pPr>
    </w:p>
    <w:p>
      <w:pPr>
        <w:spacing w:line="520" w:lineRule="exact"/>
        <w:jc w:val="center"/>
        <w:rPr>
          <w:rFonts w:ascii="宋体" w:hAnsi="宋体"/>
          <w:b/>
          <w:bCs/>
          <w:spacing w:val="-6"/>
          <w:sz w:val="28"/>
          <w:szCs w:val="28"/>
        </w:rPr>
      </w:pPr>
      <w:r>
        <w:rPr>
          <w:rFonts w:hint="eastAsia" w:ascii="宋体" w:hAnsi="宋体"/>
          <w:b/>
          <w:bCs/>
          <w:spacing w:val="-6"/>
          <w:sz w:val="28"/>
          <w:szCs w:val="28"/>
        </w:rPr>
        <w:t>廉 政 协 议</w:t>
      </w:r>
    </w:p>
    <w:p>
      <w:pPr>
        <w:spacing w:line="380" w:lineRule="exact"/>
        <w:rPr>
          <w:rFonts w:ascii="宋体" w:hAnsi="宋体"/>
          <w:spacing w:val="-6"/>
          <w:u w:val="single"/>
        </w:rPr>
      </w:pPr>
      <w:r>
        <w:rPr>
          <w:rFonts w:hint="eastAsia" w:ascii="宋体" w:hAnsi="宋体"/>
          <w:spacing w:val="-6"/>
        </w:rPr>
        <w:t xml:space="preserve">  甲方： </w:t>
      </w:r>
    </w:p>
    <w:p>
      <w:pPr>
        <w:spacing w:line="380" w:lineRule="exact"/>
        <w:rPr>
          <w:rFonts w:ascii="宋体" w:hAnsi="宋体"/>
          <w:spacing w:val="-6"/>
        </w:rPr>
      </w:pPr>
      <w:r>
        <w:rPr>
          <w:rFonts w:hint="eastAsia" w:ascii="宋体" w:hAnsi="宋体"/>
          <w:spacing w:val="-6"/>
        </w:rPr>
        <w:t>立协议单位:</w:t>
      </w:r>
    </w:p>
    <w:p>
      <w:pPr>
        <w:spacing w:line="380" w:lineRule="exact"/>
        <w:rPr>
          <w:rFonts w:ascii="宋体" w:hAnsi="宋体"/>
          <w:spacing w:val="-6"/>
          <w:u w:val="single"/>
        </w:rPr>
      </w:pPr>
      <w:r>
        <w:rPr>
          <w:rFonts w:hint="eastAsia" w:ascii="宋体" w:hAnsi="宋体"/>
          <w:spacing w:val="-6"/>
        </w:rPr>
        <w:t xml:space="preserve">  乙方：</w:t>
      </w:r>
    </w:p>
    <w:p>
      <w:pPr>
        <w:spacing w:line="440" w:lineRule="exact"/>
        <w:ind w:firstLine="456"/>
        <w:rPr>
          <w:rFonts w:ascii="宋体" w:hAnsi="宋体"/>
          <w:spacing w:val="-6"/>
        </w:rPr>
      </w:pPr>
      <w:r>
        <w:rPr>
          <w:rFonts w:hint="eastAsia" w:ascii="宋体" w:hAnsi="宋体"/>
          <w:spacing w:val="-6"/>
        </w:rPr>
        <w:t>为了在工程建设中保持廉洁自律的风气，防止各种不正当行为的发生，根据国家和省、市有关建设工程承发包和廉政建设的各项规定，结合工程建设的特点，特订立本协议如下：</w:t>
      </w:r>
    </w:p>
    <w:p>
      <w:pPr>
        <w:spacing w:line="440" w:lineRule="exact"/>
        <w:ind w:firstLine="570"/>
        <w:rPr>
          <w:rFonts w:ascii="宋体" w:hAnsi="宋体"/>
          <w:spacing w:val="-6"/>
        </w:rPr>
      </w:pPr>
      <w:r>
        <w:rPr>
          <w:rFonts w:hint="eastAsia" w:ascii="宋体" w:hAnsi="宋体"/>
          <w:spacing w:val="-6"/>
        </w:rPr>
        <w:t>一、甲、乙双方应当自觉遵守国家、省、市关于建设工程承发包工作规则以及有关廉政建设的各项规定。</w:t>
      </w:r>
    </w:p>
    <w:p>
      <w:pPr>
        <w:spacing w:line="440" w:lineRule="exact"/>
        <w:ind w:firstLine="570"/>
        <w:rPr>
          <w:rFonts w:ascii="宋体" w:hAnsi="宋体"/>
          <w:spacing w:val="-6"/>
        </w:rPr>
      </w:pPr>
      <w:r>
        <w:rPr>
          <w:rFonts w:hint="eastAsia" w:ascii="宋体" w:hAnsi="宋体"/>
          <w:spacing w:val="-6"/>
        </w:rPr>
        <w:t>二、甲方及其工作人员不得以任何形式向乙方索要和收受回扣等好处费。</w:t>
      </w:r>
    </w:p>
    <w:p>
      <w:pPr>
        <w:spacing w:line="440" w:lineRule="exact"/>
        <w:ind w:firstLine="570"/>
        <w:rPr>
          <w:rFonts w:ascii="宋体" w:hAnsi="宋体"/>
          <w:spacing w:val="-6"/>
        </w:rPr>
      </w:pPr>
      <w:r>
        <w:rPr>
          <w:rFonts w:hint="eastAsia" w:ascii="宋体" w:hAnsi="宋体"/>
          <w:spacing w:val="-6"/>
        </w:rPr>
        <w:t>三、甲方工作人员应保持与乙方的正常业务交往，不得接受乙方的礼金、有价证券和贵重物品，不得在乙方报销任何应当由个人支付的费用。</w:t>
      </w:r>
    </w:p>
    <w:p>
      <w:pPr>
        <w:spacing w:line="440" w:lineRule="exact"/>
        <w:ind w:firstLine="456"/>
        <w:rPr>
          <w:rFonts w:ascii="宋体" w:hAnsi="宋体"/>
          <w:spacing w:val="-6"/>
        </w:rPr>
      </w:pPr>
      <w:r>
        <w:rPr>
          <w:rFonts w:hint="eastAsia" w:ascii="宋体" w:hAnsi="宋体"/>
          <w:spacing w:val="-6"/>
        </w:rPr>
        <w:t>四、甲方工作人员不得参加可能对公开执行公务有影响的宴请和娱乐活动。</w:t>
      </w:r>
    </w:p>
    <w:p>
      <w:pPr>
        <w:spacing w:line="440" w:lineRule="exact"/>
        <w:ind w:firstLine="456"/>
        <w:rPr>
          <w:rFonts w:ascii="宋体" w:hAnsi="宋体"/>
          <w:spacing w:val="-6"/>
        </w:rPr>
      </w:pPr>
      <w:r>
        <w:rPr>
          <w:rFonts w:hint="eastAsia" w:ascii="宋体" w:hAnsi="宋体"/>
          <w:spacing w:val="-6"/>
        </w:rPr>
        <w:t>五、甲方工作人员不得要求或者接受乙方为其住房装修、婚丧嫁娶、家属和子女的工作安排以及出国等提供方便。</w:t>
      </w:r>
    </w:p>
    <w:p>
      <w:pPr>
        <w:spacing w:line="440" w:lineRule="exact"/>
        <w:ind w:firstLine="456"/>
        <w:rPr>
          <w:rFonts w:ascii="宋体" w:hAnsi="宋体"/>
          <w:spacing w:val="-6"/>
        </w:rPr>
      </w:pPr>
      <w:r>
        <w:rPr>
          <w:rFonts w:hint="eastAsia" w:ascii="宋体" w:hAnsi="宋体"/>
          <w:spacing w:val="-6"/>
        </w:rPr>
        <w:t>六、甲方工作人员不得向乙方介绍家属或者亲友从事与甲方工程有关的材料设备供应、工程分包等经济活动。</w:t>
      </w:r>
    </w:p>
    <w:p>
      <w:pPr>
        <w:spacing w:line="440" w:lineRule="exact"/>
        <w:ind w:firstLine="456"/>
        <w:rPr>
          <w:rFonts w:ascii="宋体" w:hAnsi="宋体"/>
          <w:spacing w:val="-6"/>
        </w:rPr>
      </w:pPr>
      <w:r>
        <w:rPr>
          <w:rFonts w:hint="eastAsia" w:ascii="宋体" w:hAnsi="宋体"/>
          <w:spacing w:val="-6"/>
        </w:rPr>
        <w:t>七、乙方应当通过正常途径开展相关工作，不得为获取某些正当利益向甲方工作人员赠送礼金、有价证券和贵重物品等。</w:t>
      </w:r>
    </w:p>
    <w:p>
      <w:pPr>
        <w:spacing w:line="440" w:lineRule="exact"/>
        <w:ind w:firstLine="456"/>
        <w:rPr>
          <w:rFonts w:ascii="宋体" w:hAnsi="宋体"/>
          <w:spacing w:val="-6"/>
        </w:rPr>
      </w:pPr>
      <w:r>
        <w:rPr>
          <w:rFonts w:hint="eastAsia" w:ascii="宋体" w:hAnsi="宋体"/>
          <w:spacing w:val="-6"/>
        </w:rPr>
        <w:t>八、乙方不得为谋取利益擅自与甲方工作人员就工程承包、工程费用、材料设备供应、工程量变动、工程验收、工程质量问题处理等进行私下商谈或者达成默契。</w:t>
      </w:r>
    </w:p>
    <w:p>
      <w:pPr>
        <w:spacing w:line="440" w:lineRule="exact"/>
        <w:ind w:firstLine="456"/>
        <w:rPr>
          <w:rFonts w:ascii="宋体" w:hAnsi="宋体"/>
          <w:spacing w:val="-6"/>
        </w:rPr>
      </w:pPr>
      <w:r>
        <w:rPr>
          <w:rFonts w:hint="eastAsia" w:ascii="宋体" w:hAnsi="宋体"/>
          <w:spacing w:val="-6"/>
        </w:rPr>
        <w:t>九、乙方不得以洽谈业务、签订经济合同为借口，邀请甲方工作人员外出旅游和进入营业性娱乐场所娱乐。</w:t>
      </w:r>
    </w:p>
    <w:p>
      <w:pPr>
        <w:spacing w:line="440" w:lineRule="exact"/>
        <w:ind w:firstLine="456"/>
        <w:rPr>
          <w:rFonts w:ascii="宋体" w:hAnsi="宋体"/>
          <w:spacing w:val="-6"/>
        </w:rPr>
      </w:pPr>
      <w:r>
        <w:rPr>
          <w:rFonts w:hint="eastAsia" w:ascii="宋体" w:hAnsi="宋体"/>
          <w:spacing w:val="-6"/>
        </w:rPr>
        <w:t>十、乙方不得为甲方单位和个人购置或者提供通讯工具、家电、高档办公用品等物品。</w:t>
      </w:r>
    </w:p>
    <w:p>
      <w:pPr>
        <w:spacing w:line="440" w:lineRule="exact"/>
        <w:ind w:firstLine="458"/>
        <w:rPr>
          <w:rFonts w:ascii="宋体" w:hAnsi="宋体"/>
          <w:spacing w:val="-6"/>
        </w:rPr>
      </w:pPr>
      <w:r>
        <w:rPr>
          <w:rFonts w:hint="eastAsia" w:ascii="宋体" w:hAnsi="宋体"/>
          <w:spacing w:val="-6"/>
        </w:rPr>
        <w:t>十一、乙方如发现甲方工作人员有违反上述协议者，应向甲方领导或者甲方上级单位举报。甲方不得找任何借口对乙方进行报复。甲方对举报属实和严格遵守廉洁协议的乙方，在同等条件下给予承接后续工程的优先邀请投标权。</w:t>
      </w:r>
    </w:p>
    <w:p>
      <w:pPr>
        <w:spacing w:line="440" w:lineRule="exact"/>
        <w:ind w:firstLine="458"/>
        <w:rPr>
          <w:rFonts w:ascii="宋体" w:hAnsi="宋体"/>
          <w:spacing w:val="-6"/>
        </w:rPr>
      </w:pPr>
      <w:r>
        <w:rPr>
          <w:rFonts w:hint="eastAsia" w:ascii="宋体" w:hAnsi="宋体"/>
          <w:spacing w:val="-6"/>
        </w:rPr>
        <w:t>十二、甲方发现乙方有违反本协议或者采取不正当的手段行贿甲方工作人员，甲方根据具体情节和造成的后果扣罚工程合同价款1%的廉政保证金。由此给甲方单位造成的损失均由乙方承担，乙方用不正当手段获取的非法所得由甲方单位予以追缴。</w:t>
      </w:r>
    </w:p>
    <w:p>
      <w:pPr>
        <w:spacing w:line="440" w:lineRule="exact"/>
        <w:ind w:firstLine="456"/>
        <w:rPr>
          <w:rFonts w:ascii="宋体" w:hAnsi="宋体"/>
          <w:b/>
          <w:bCs/>
          <w:spacing w:val="-6"/>
          <w:u w:val="single"/>
        </w:rPr>
      </w:pPr>
      <w:r>
        <w:rPr>
          <w:rFonts w:hint="eastAsia" w:ascii="宋体" w:hAnsi="宋体"/>
          <w:spacing w:val="-6"/>
        </w:rPr>
        <w:t>十三、本廉洁协议作为</w:t>
      </w:r>
      <w:r>
        <w:rPr>
          <w:rFonts w:hint="eastAsia" w:ascii="宋体" w:hAnsi="宋体" w:cs="宋体"/>
          <w:b/>
          <w:bCs/>
          <w:u w:val="single"/>
        </w:rPr>
        <w:t>金沙湾大桥给水顶管</w:t>
      </w:r>
      <w:r>
        <w:rPr>
          <w:rFonts w:hint="eastAsia" w:ascii="宋体" w:hAnsi="宋体"/>
          <w:b/>
          <w:bCs/>
          <w:spacing w:val="-4"/>
          <w:u w:val="single"/>
        </w:rPr>
        <w:t>工程</w:t>
      </w:r>
      <w:r>
        <w:rPr>
          <w:rFonts w:hint="eastAsia" w:ascii="宋体" w:hAnsi="宋体"/>
          <w:spacing w:val="-6"/>
        </w:rPr>
        <w:t>承发包合同的附件，与工程承发包合同具有同等法律效力，经协议双方签署后立即生效。</w:t>
      </w:r>
    </w:p>
    <w:p>
      <w:pPr>
        <w:spacing w:line="440" w:lineRule="exact"/>
        <w:ind w:firstLine="458"/>
        <w:rPr>
          <w:rFonts w:ascii="宋体" w:hAnsi="宋体"/>
          <w:spacing w:val="-6"/>
        </w:rPr>
      </w:pPr>
      <w:r>
        <w:rPr>
          <w:rFonts w:hint="eastAsia" w:ascii="宋体" w:hAnsi="宋体"/>
          <w:spacing w:val="-6"/>
        </w:rPr>
        <w:t>十四、本协议一式两份，甲方执一份、乙方执一份。</w:t>
      </w:r>
    </w:p>
    <w:p>
      <w:pPr>
        <w:spacing w:line="440" w:lineRule="exact"/>
        <w:rPr>
          <w:rFonts w:ascii="宋体" w:hAnsi="宋体"/>
          <w:spacing w:val="-6"/>
        </w:rPr>
      </w:pPr>
    </w:p>
    <w:p>
      <w:pPr>
        <w:spacing w:line="680" w:lineRule="exact"/>
        <w:ind w:firstLine="342"/>
        <w:rPr>
          <w:rFonts w:ascii="宋体" w:hAnsi="宋体"/>
          <w:spacing w:val="-6"/>
        </w:rPr>
      </w:pPr>
      <w:r>
        <w:rPr>
          <w:rFonts w:hint="eastAsia" w:ascii="宋体" w:hAnsi="宋体"/>
          <w:spacing w:val="-6"/>
        </w:rPr>
        <w:t>甲方：（盖章）                       乙方：（盖章）</w:t>
      </w:r>
    </w:p>
    <w:p>
      <w:pPr>
        <w:spacing w:line="680" w:lineRule="exact"/>
        <w:ind w:firstLine="342"/>
        <w:rPr>
          <w:rFonts w:ascii="宋体" w:hAnsi="宋体"/>
          <w:spacing w:val="-6"/>
        </w:rPr>
      </w:pPr>
      <w:r>
        <w:rPr>
          <w:rFonts w:hint="eastAsia" w:ascii="宋体" w:hAnsi="宋体"/>
          <w:spacing w:val="-6"/>
        </w:rPr>
        <w:t>法定代表人：                        法定代表人：</w:t>
      </w:r>
    </w:p>
    <w:p>
      <w:pPr>
        <w:spacing w:line="680" w:lineRule="exact"/>
        <w:ind w:firstLine="342"/>
        <w:rPr>
          <w:rFonts w:ascii="宋体" w:hAnsi="宋体"/>
          <w:spacing w:val="-6"/>
        </w:rPr>
      </w:pPr>
      <w:r>
        <w:rPr>
          <w:rFonts w:hint="eastAsia" w:ascii="宋体" w:hAnsi="宋体"/>
          <w:spacing w:val="-6"/>
        </w:rPr>
        <w:t>委托代理人：                        委托代理人：</w:t>
      </w:r>
    </w:p>
    <w:p>
      <w:pPr>
        <w:rPr>
          <w:rFonts w:hAnsi="宋体"/>
          <w:szCs w:val="24"/>
        </w:rPr>
      </w:pPr>
    </w:p>
    <w:p>
      <w:pPr>
        <w:spacing w:line="320" w:lineRule="exact"/>
        <w:ind w:firstLine="482" w:firstLineChars="200"/>
        <w:rPr>
          <w:rFonts w:hAnsi="宋体"/>
          <w:color w:val="000000"/>
          <w:sz w:val="24"/>
          <w:szCs w:val="24"/>
        </w:rPr>
      </w:pPr>
      <w:r>
        <w:rPr>
          <w:rFonts w:hint="eastAsia" w:hAnsi="宋体"/>
          <w:b/>
          <w:sz w:val="24"/>
          <w:szCs w:val="24"/>
        </w:rPr>
        <w:t>签订合同时，招标人将依据招标文件、施工图纸等相关文件保留对施工合同进行修改和完善的权利。</w:t>
      </w:r>
    </w:p>
    <w:p>
      <w:pPr>
        <w:widowControl/>
        <w:rPr>
          <w:rFonts w:ascii="仿宋_GB2312" w:eastAsia="仿宋_GB2312"/>
          <w:sz w:val="28"/>
          <w:szCs w:val="28"/>
        </w:rPr>
      </w:pPr>
    </w:p>
    <w:p>
      <w:pPr>
        <w:widowControl/>
        <w:rPr>
          <w:rFonts w:ascii="仿宋_GB2312" w:eastAsia="仿宋_GB2312"/>
          <w:sz w:val="28"/>
          <w:szCs w:val="28"/>
        </w:rPr>
      </w:pPr>
    </w:p>
    <w:p>
      <w:pPr>
        <w:rPr>
          <w:rFonts w:ascii="宋体" w:hAnsi="宋体"/>
          <w:szCs w:val="24"/>
        </w:rPr>
      </w:pPr>
    </w:p>
    <w:p>
      <w:pPr>
        <w:spacing w:line="440" w:lineRule="exact"/>
        <w:ind w:firstLine="420" w:firstLineChars="200"/>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rPr>
      </w:pPr>
    </w:p>
    <w:p>
      <w:pPr>
        <w:spacing w:line="440" w:lineRule="exact"/>
        <w:rPr>
          <w:rFonts w:ascii="宋体" w:hAnsi="宋体"/>
          <w:szCs w:val="24"/>
          <w:highlight w:val="yellow"/>
        </w:rPr>
      </w:pPr>
    </w:p>
    <w:p>
      <w:pPr>
        <w:pStyle w:val="2"/>
        <w:numPr>
          <w:ilvl w:val="0"/>
          <w:numId w:val="1"/>
        </w:numPr>
        <w:jc w:val="center"/>
        <w:rPr>
          <w:rFonts w:ascii="宋体" w:hAnsi="宋体" w:eastAsia="宋体" w:cs="宋体"/>
        </w:rPr>
      </w:pPr>
      <w:r>
        <w:rPr>
          <w:rFonts w:hint="eastAsia" w:ascii="宋体" w:hAnsi="宋体" w:eastAsia="宋体" w:cs="宋体"/>
        </w:rPr>
        <w:t xml:space="preserve"> 工程量清单</w:t>
      </w:r>
      <w:bookmarkEnd w:id="135"/>
    </w:p>
    <w:p>
      <w:pPr>
        <w:numPr>
          <w:ilvl w:val="255"/>
          <w:numId w:val="0"/>
        </w:numPr>
        <w:jc w:val="center"/>
        <w:rPr>
          <w:b/>
          <w:bCs/>
          <w:sz w:val="32"/>
          <w:szCs w:val="32"/>
        </w:rPr>
      </w:pPr>
      <w:r>
        <w:rPr>
          <w:rFonts w:hint="eastAsia"/>
          <w:b/>
          <w:bCs/>
          <w:sz w:val="32"/>
          <w:szCs w:val="32"/>
        </w:rPr>
        <w:t>（工程量清单仅供参考）</w:t>
      </w:r>
    </w:p>
    <w:bookmarkEnd w:id="136"/>
    <w:p>
      <w:pPr>
        <w:spacing w:line="360" w:lineRule="exact"/>
        <w:rPr>
          <w:rFonts w:ascii="宋体"/>
        </w:rPr>
      </w:pPr>
    </w:p>
    <w:p>
      <w:pPr>
        <w:spacing w:line="360" w:lineRule="exact"/>
        <w:ind w:left="4" w:leftChars="2" w:firstLine="359" w:firstLineChars="171"/>
        <w:rPr>
          <w:rFonts w:ascii="宋体"/>
        </w:rPr>
      </w:pPr>
    </w:p>
    <w:p>
      <w:pPr>
        <w:pStyle w:val="2"/>
        <w:spacing w:line="440" w:lineRule="exact"/>
        <w:jc w:val="center"/>
        <w:rPr>
          <w:rFonts w:ascii="宋体" w:hAnsi="宋体" w:eastAsia="宋体"/>
        </w:rPr>
      </w:pPr>
      <w:bookmarkStart w:id="137" w:name="_Toc358569767"/>
      <w:bookmarkStart w:id="138" w:name="_Toc498006753"/>
      <w:bookmarkStart w:id="139" w:name="_Toc389065348"/>
      <w:r>
        <w:rPr>
          <w:rFonts w:hint="eastAsia" w:ascii="宋体" w:hAnsi="宋体" w:eastAsia="宋体" w:cs="宋体"/>
        </w:rPr>
        <w:t>第六章  技术标准和要求</w:t>
      </w:r>
      <w:bookmarkEnd w:id="137"/>
      <w:bookmarkEnd w:id="138"/>
      <w:bookmarkEnd w:id="139"/>
    </w:p>
    <w:p>
      <w:pPr>
        <w:keepNext/>
        <w:keepLines/>
        <w:shd w:val="clear" w:color="auto" w:fill="FFFFFF"/>
        <w:spacing w:line="480" w:lineRule="atLeast"/>
        <w:outlineLvl w:val="1"/>
        <w:rPr>
          <w:rFonts w:ascii="宋体" w:hAnsi="宋体"/>
          <w:b/>
          <w:bCs/>
          <w:color w:val="000000"/>
          <w:sz w:val="24"/>
          <w:szCs w:val="24"/>
        </w:rPr>
      </w:pPr>
      <w:bookmarkStart w:id="140" w:name="_Toc173558684"/>
      <w:bookmarkStart w:id="141" w:name="_Toc163270989"/>
      <w:bookmarkStart w:id="142" w:name="_Toc158458008"/>
      <w:r>
        <w:rPr>
          <w:rFonts w:ascii="宋体" w:hAnsi="宋体"/>
          <w:color w:val="000000"/>
          <w:sz w:val="24"/>
          <w:szCs w:val="24"/>
        </w:rPr>
        <w:t>一、本工程采用的计价规范</w:t>
      </w:r>
    </w:p>
    <w:p>
      <w:pPr>
        <w:shd w:val="clear" w:color="auto" w:fill="FFFFFF"/>
        <w:spacing w:line="480" w:lineRule="atLeast"/>
        <w:ind w:firstLine="480" w:firstLineChars="200"/>
        <w:rPr>
          <w:rFonts w:ascii="宋体" w:hAnsi="宋体"/>
          <w:color w:val="000000"/>
          <w:sz w:val="24"/>
          <w:szCs w:val="24"/>
        </w:rPr>
      </w:pPr>
      <w:bookmarkStart w:id="143" w:name="_Toc430274634"/>
      <w:bookmarkEnd w:id="143"/>
      <w:bookmarkStart w:id="144" w:name="_Toc302327448"/>
      <w:bookmarkEnd w:id="144"/>
      <w:bookmarkStart w:id="145" w:name="_Toc499790107"/>
      <w:bookmarkEnd w:id="145"/>
      <w:r>
        <w:rPr>
          <w:rFonts w:hint="eastAsia" w:ascii="宋体" w:hAnsi="宋体"/>
          <w:color w:val="000000"/>
          <w:sz w:val="24"/>
          <w:szCs w:val="24"/>
        </w:rPr>
        <w:t>1.《建设工程工程量清单计价规范》</w:t>
      </w:r>
      <w:r>
        <w:rPr>
          <w:rFonts w:ascii="宋体" w:hAnsi="宋体"/>
          <w:color w:val="000000"/>
          <w:sz w:val="24"/>
          <w:szCs w:val="24"/>
        </w:rPr>
        <w:t xml:space="preserve"> (GB50500-2013)</w:t>
      </w:r>
      <w:r>
        <w:rPr>
          <w:rFonts w:hint="eastAsia" w:ascii="宋体" w:hAnsi="宋体"/>
          <w:color w:val="000000"/>
          <w:sz w:val="24"/>
          <w:szCs w:val="24"/>
        </w:rPr>
        <w:t xml:space="preserve"> 及其9本计算规范</w:t>
      </w:r>
    </w:p>
    <w:p>
      <w:pPr>
        <w:shd w:val="clear" w:color="auto" w:fill="FFFFFF"/>
        <w:spacing w:line="480" w:lineRule="atLeast"/>
        <w:ind w:firstLine="480" w:firstLineChars="200"/>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《江苏省市政工程计价表》（2014）</w:t>
      </w:r>
    </w:p>
    <w:p>
      <w:pPr>
        <w:shd w:val="clear" w:color="auto" w:fill="FFFFFF"/>
        <w:spacing w:line="480" w:lineRule="atLeast"/>
        <w:ind w:firstLine="480" w:firstLineChars="200"/>
        <w:rPr>
          <w:rFonts w:ascii="宋体" w:hAnsi="宋体"/>
          <w:color w:val="000000"/>
          <w:sz w:val="24"/>
          <w:szCs w:val="24"/>
        </w:rPr>
      </w:pPr>
      <w:r>
        <w:rPr>
          <w:rFonts w:hint="eastAsia" w:ascii="宋体" w:hAnsi="宋体"/>
          <w:color w:val="000000"/>
          <w:sz w:val="24"/>
          <w:szCs w:val="24"/>
        </w:rPr>
        <w:t>3.《江苏省建设工程费用定额》（</w:t>
      </w:r>
      <w:r>
        <w:rPr>
          <w:rFonts w:ascii="宋体" w:hAnsi="宋体"/>
          <w:color w:val="000000"/>
          <w:sz w:val="24"/>
          <w:szCs w:val="24"/>
        </w:rPr>
        <w:t>2014</w:t>
      </w:r>
      <w:r>
        <w:rPr>
          <w:rFonts w:hint="eastAsia" w:ascii="宋体" w:hAnsi="宋体"/>
          <w:color w:val="000000"/>
          <w:sz w:val="24"/>
          <w:szCs w:val="24"/>
        </w:rPr>
        <w:t>）版及现行的相关规定</w:t>
      </w:r>
    </w:p>
    <w:p>
      <w:pPr>
        <w:shd w:val="clear" w:color="auto" w:fill="FFFFFF"/>
        <w:spacing w:line="480" w:lineRule="atLeast"/>
        <w:ind w:firstLine="480" w:firstLineChars="200"/>
        <w:rPr>
          <w:rFonts w:ascii="宋体" w:hAnsi="宋体"/>
          <w:color w:val="000000"/>
          <w:sz w:val="24"/>
          <w:szCs w:val="24"/>
        </w:rPr>
      </w:pPr>
      <w:r>
        <w:rPr>
          <w:rFonts w:hint="eastAsia" w:ascii="宋体" w:hAnsi="宋体"/>
          <w:color w:val="000000"/>
          <w:sz w:val="24"/>
          <w:szCs w:val="24"/>
        </w:rPr>
        <w:t>4.苏建函价【</w:t>
      </w:r>
      <w:r>
        <w:rPr>
          <w:rFonts w:ascii="宋体" w:hAnsi="宋体"/>
          <w:color w:val="000000"/>
          <w:sz w:val="24"/>
          <w:szCs w:val="24"/>
        </w:rPr>
        <w:t>2018</w:t>
      </w:r>
      <w:r>
        <w:rPr>
          <w:rFonts w:hint="eastAsia" w:ascii="宋体" w:hAnsi="宋体"/>
          <w:color w:val="000000"/>
          <w:sz w:val="24"/>
          <w:szCs w:val="24"/>
        </w:rPr>
        <w:t>】</w:t>
      </w:r>
      <w:r>
        <w:rPr>
          <w:rFonts w:ascii="宋体" w:hAnsi="宋体"/>
          <w:color w:val="000000"/>
          <w:sz w:val="24"/>
          <w:szCs w:val="24"/>
        </w:rPr>
        <w:t>298</w:t>
      </w:r>
      <w:r>
        <w:rPr>
          <w:rFonts w:hint="eastAsia" w:ascii="宋体" w:hAnsi="宋体"/>
          <w:color w:val="000000"/>
          <w:sz w:val="24"/>
          <w:szCs w:val="24"/>
        </w:rPr>
        <w:t>号文（省住房城乡建设厅关于建筑业增值税计价政策调整的通知）、苏建函价【</w:t>
      </w:r>
      <w:r>
        <w:rPr>
          <w:rFonts w:ascii="宋体" w:hAnsi="宋体"/>
          <w:color w:val="000000"/>
          <w:sz w:val="24"/>
          <w:szCs w:val="24"/>
        </w:rPr>
        <w:t>2019</w:t>
      </w:r>
      <w:r>
        <w:rPr>
          <w:rFonts w:hint="eastAsia" w:ascii="宋体" w:hAnsi="宋体"/>
          <w:color w:val="000000"/>
          <w:sz w:val="24"/>
          <w:szCs w:val="24"/>
        </w:rPr>
        <w:t>】</w:t>
      </w:r>
      <w:r>
        <w:rPr>
          <w:rFonts w:ascii="宋体" w:hAnsi="宋体"/>
          <w:color w:val="000000"/>
          <w:sz w:val="24"/>
          <w:szCs w:val="24"/>
        </w:rPr>
        <w:t>178</w:t>
      </w:r>
      <w:r>
        <w:rPr>
          <w:rFonts w:hint="eastAsia" w:ascii="宋体" w:hAnsi="宋体"/>
          <w:color w:val="000000"/>
          <w:sz w:val="24"/>
          <w:szCs w:val="24"/>
        </w:rPr>
        <w:t>号文（省住房城乡建设厅关于调整建设工程计价增值税税率的通知）以及相应补充规定和省、市其他有关规定执行</w:t>
      </w:r>
    </w:p>
    <w:p>
      <w:pPr>
        <w:keepNext/>
        <w:keepLines/>
        <w:shd w:val="clear" w:color="auto" w:fill="FFFFFF"/>
        <w:spacing w:line="480" w:lineRule="atLeast"/>
        <w:outlineLvl w:val="1"/>
        <w:rPr>
          <w:rFonts w:ascii="宋体" w:hAnsi="宋体"/>
          <w:b/>
          <w:bCs/>
          <w:color w:val="000000"/>
          <w:sz w:val="24"/>
          <w:szCs w:val="24"/>
        </w:rPr>
      </w:pPr>
      <w:r>
        <w:rPr>
          <w:rFonts w:ascii="宋体" w:hAnsi="宋体"/>
          <w:color w:val="000000"/>
          <w:sz w:val="24"/>
          <w:szCs w:val="24"/>
        </w:rPr>
        <w:t>二、本工程采用的技术规范</w:t>
      </w:r>
    </w:p>
    <w:p>
      <w:pPr>
        <w:shd w:val="clear" w:color="auto" w:fill="FFFFFF"/>
        <w:spacing w:line="480" w:lineRule="atLeast"/>
        <w:ind w:firstLine="600" w:firstLineChars="25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有关技术经济资料规定的其他强制性条文、规范及标准</w:t>
      </w:r>
    </w:p>
    <w:p>
      <w:pPr>
        <w:shd w:val="clear" w:color="auto" w:fill="FFFFFF"/>
        <w:spacing w:line="480" w:lineRule="atLeast"/>
        <w:ind w:firstLine="600" w:firstLineChars="250"/>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国家、地方、行业现行的建设工程强制性条文、规范及标准</w:t>
      </w:r>
    </w:p>
    <w:p>
      <w:pPr>
        <w:shd w:val="clear" w:color="auto" w:fill="FFFFFF"/>
        <w:spacing w:line="480" w:lineRule="atLeast"/>
        <w:ind w:firstLine="600" w:firstLineChars="250"/>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国家、地方、行业现行的有关材料、设备的规范和标准</w:t>
      </w:r>
    </w:p>
    <w:p>
      <w:pPr>
        <w:keepNext/>
        <w:keepLines/>
        <w:shd w:val="clear" w:color="auto" w:fill="FFFFFF"/>
        <w:spacing w:line="480" w:lineRule="atLeast"/>
        <w:outlineLvl w:val="1"/>
        <w:rPr>
          <w:rFonts w:ascii="宋体" w:hAnsi="宋体"/>
          <w:b/>
          <w:bCs/>
          <w:color w:val="000000"/>
          <w:sz w:val="24"/>
          <w:szCs w:val="24"/>
        </w:rPr>
      </w:pPr>
      <w:bookmarkStart w:id="146" w:name="_Toc430274635"/>
      <w:bookmarkEnd w:id="146"/>
      <w:bookmarkStart w:id="147" w:name="_Toc499790108"/>
      <w:bookmarkEnd w:id="147"/>
      <w:bookmarkStart w:id="148" w:name="_Toc302327449"/>
      <w:bookmarkEnd w:id="148"/>
      <w:r>
        <w:rPr>
          <w:rFonts w:ascii="宋体" w:hAnsi="宋体"/>
          <w:color w:val="000000"/>
          <w:sz w:val="24"/>
          <w:szCs w:val="24"/>
        </w:rPr>
        <w:t>三、本工程对施工工艺的特殊要求</w:t>
      </w:r>
    </w:p>
    <w:p>
      <w:pPr>
        <w:shd w:val="clear" w:color="auto" w:fill="FFFFFF"/>
        <w:spacing w:line="480" w:lineRule="atLeast"/>
        <w:ind w:firstLine="600" w:firstLineChars="250"/>
        <w:rPr>
          <w:rFonts w:ascii="宋体" w:hAnsi="宋体"/>
          <w:color w:val="000000"/>
          <w:sz w:val="24"/>
          <w:szCs w:val="24"/>
        </w:rPr>
      </w:pPr>
      <w:r>
        <w:rPr>
          <w:rFonts w:ascii="宋体" w:hAnsi="宋体"/>
          <w:color w:val="000000"/>
          <w:sz w:val="24"/>
          <w:szCs w:val="24"/>
          <w:u w:val="single"/>
        </w:rPr>
        <w:t>1.施工期间注意周边环境，减少对周围居民、行人的影响（交通、灰尘、噪音等）。</w:t>
      </w:r>
    </w:p>
    <w:p>
      <w:pPr>
        <w:shd w:val="clear" w:color="auto" w:fill="FFFFFF"/>
        <w:spacing w:line="480" w:lineRule="atLeast"/>
        <w:ind w:firstLine="600" w:firstLineChars="250"/>
        <w:rPr>
          <w:rFonts w:ascii="宋体" w:hAnsi="宋体"/>
          <w:color w:val="000000"/>
          <w:sz w:val="24"/>
          <w:szCs w:val="24"/>
        </w:rPr>
      </w:pPr>
      <w:r>
        <w:rPr>
          <w:rFonts w:ascii="宋体" w:hAnsi="宋体"/>
          <w:color w:val="000000"/>
          <w:sz w:val="24"/>
          <w:szCs w:val="24"/>
          <w:u w:val="single"/>
        </w:rPr>
        <w:t>2</w:t>
      </w:r>
      <w:r>
        <w:rPr>
          <w:rFonts w:hint="eastAsia" w:ascii="宋体" w:hAnsi="宋体"/>
          <w:color w:val="000000"/>
          <w:sz w:val="24"/>
          <w:szCs w:val="24"/>
          <w:u w:val="single"/>
        </w:rPr>
        <w:t>.</w:t>
      </w:r>
      <w:r>
        <w:rPr>
          <w:rFonts w:ascii="宋体" w:hAnsi="宋体"/>
          <w:color w:val="000000"/>
          <w:sz w:val="24"/>
          <w:szCs w:val="24"/>
          <w:u w:val="single"/>
        </w:rPr>
        <w:t>冬雨季施工要采取相应的保证措施。</w:t>
      </w:r>
    </w:p>
    <w:p>
      <w:pPr>
        <w:shd w:val="clear" w:color="auto" w:fill="FFFFFF"/>
        <w:spacing w:line="480" w:lineRule="atLeast"/>
        <w:ind w:firstLine="600" w:firstLineChars="250"/>
        <w:rPr>
          <w:rFonts w:ascii="宋体" w:hAnsi="宋体"/>
          <w:color w:val="000000"/>
          <w:sz w:val="24"/>
          <w:szCs w:val="24"/>
        </w:rPr>
      </w:pPr>
      <w:r>
        <w:rPr>
          <w:rFonts w:ascii="宋体" w:hAnsi="宋体"/>
          <w:color w:val="000000"/>
          <w:sz w:val="24"/>
          <w:szCs w:val="24"/>
          <w:u w:val="single"/>
        </w:rPr>
        <w:t>3.工程主要部位和特殊要求由发包人、设计、监理三方讨论后以书面开式通知承包人实施。</w:t>
      </w:r>
    </w:p>
    <w:p>
      <w:pPr>
        <w:shd w:val="clear" w:color="auto" w:fill="FFFFFF"/>
        <w:spacing w:line="480" w:lineRule="atLeast"/>
        <w:ind w:firstLine="583" w:firstLineChars="243"/>
        <w:rPr>
          <w:rFonts w:ascii="宋体" w:hAnsi="宋体"/>
          <w:color w:val="000000"/>
          <w:sz w:val="24"/>
          <w:szCs w:val="24"/>
        </w:rPr>
      </w:pPr>
      <w:r>
        <w:rPr>
          <w:rFonts w:ascii="宋体" w:hAnsi="宋体"/>
          <w:color w:val="000000"/>
          <w:sz w:val="24"/>
          <w:szCs w:val="24"/>
          <w:u w:val="single"/>
        </w:rPr>
        <w:t>4.其余见设计院设计说明。</w:t>
      </w:r>
    </w:p>
    <w:p>
      <w:pPr>
        <w:shd w:val="clear" w:color="auto" w:fill="FFFFFF"/>
        <w:spacing w:line="480" w:lineRule="atLeast"/>
        <w:rPr>
          <w:rFonts w:ascii="宋体" w:hAnsi="宋体"/>
          <w:b/>
          <w:color w:val="000000"/>
          <w:sz w:val="24"/>
          <w:szCs w:val="24"/>
        </w:rPr>
      </w:pPr>
    </w:p>
    <w:p>
      <w:pPr>
        <w:shd w:val="clear" w:color="auto" w:fill="FFFFFF"/>
        <w:spacing w:line="480" w:lineRule="atLeast"/>
        <w:rPr>
          <w:rFonts w:ascii="宋体" w:hAnsi="宋体"/>
          <w:b/>
          <w:color w:val="000000"/>
          <w:sz w:val="24"/>
          <w:szCs w:val="24"/>
        </w:rPr>
      </w:pPr>
    </w:p>
    <w:p>
      <w:pPr>
        <w:shd w:val="clear" w:color="auto" w:fill="FFFFFF"/>
        <w:spacing w:line="480" w:lineRule="atLeast"/>
        <w:rPr>
          <w:rFonts w:ascii="宋体" w:hAnsi="宋体"/>
          <w:b/>
          <w:color w:val="000000"/>
          <w:sz w:val="24"/>
          <w:szCs w:val="24"/>
        </w:rPr>
      </w:pPr>
    </w:p>
    <w:p>
      <w:pPr>
        <w:shd w:val="clear" w:color="auto" w:fill="FFFFFF"/>
        <w:spacing w:line="480" w:lineRule="atLeast"/>
        <w:rPr>
          <w:rFonts w:ascii="宋体"/>
          <w:color w:val="000000"/>
          <w:sz w:val="24"/>
          <w:szCs w:val="24"/>
          <w:u w:val="single"/>
        </w:rPr>
      </w:pPr>
    </w:p>
    <w:p>
      <w:pPr>
        <w:shd w:val="clear" w:color="auto" w:fill="FFFFFF"/>
        <w:spacing w:line="480" w:lineRule="atLeast"/>
        <w:ind w:firstLine="465"/>
        <w:rPr>
          <w:rFonts w:ascii="宋体"/>
          <w:color w:val="000000"/>
          <w:sz w:val="24"/>
          <w:szCs w:val="24"/>
          <w:u w:val="single"/>
        </w:rPr>
      </w:pPr>
    </w:p>
    <w:p>
      <w:pPr>
        <w:pStyle w:val="2"/>
        <w:jc w:val="center"/>
        <w:rPr>
          <w:rFonts w:ascii="宋体" w:hAnsi="宋体" w:eastAsia="宋体"/>
        </w:rPr>
      </w:pPr>
      <w:r>
        <w:rPr>
          <w:rFonts w:hint="eastAsia" w:ascii="宋体" w:hAnsi="宋体" w:eastAsia="宋体" w:cs="宋体"/>
        </w:rPr>
        <w:t>第七章  投标文件格式</w:t>
      </w:r>
    </w:p>
    <w:p>
      <w:pPr>
        <w:jc w:val="center"/>
        <w:rPr>
          <w:rFonts w:ascii="宋体"/>
          <w:sz w:val="44"/>
          <w:szCs w:val="44"/>
          <w:u w:val="single"/>
        </w:rPr>
      </w:pPr>
    </w:p>
    <w:p>
      <w:pPr>
        <w:jc w:val="center"/>
        <w:rPr>
          <w:rFonts w:ascii="宋体"/>
          <w:sz w:val="44"/>
          <w:szCs w:val="44"/>
          <w:u w:val="single"/>
        </w:rPr>
      </w:pPr>
    </w:p>
    <w:p>
      <w:pPr>
        <w:jc w:val="center"/>
        <w:rPr>
          <w:rFonts w:ascii="宋体"/>
          <w:sz w:val="44"/>
          <w:szCs w:val="44"/>
          <w:u w:val="single"/>
        </w:rPr>
      </w:pPr>
    </w:p>
    <w:p>
      <w:pPr>
        <w:jc w:val="center"/>
        <w:rPr>
          <w:rFonts w:ascii="宋体"/>
          <w:sz w:val="44"/>
          <w:szCs w:val="44"/>
          <w:u w:val="single"/>
        </w:rPr>
      </w:pPr>
    </w:p>
    <w:p>
      <w:pPr>
        <w:jc w:val="center"/>
        <w:rPr>
          <w:rFonts w:ascii="宋体"/>
          <w:sz w:val="44"/>
          <w:szCs w:val="44"/>
          <w:u w:val="single"/>
        </w:rPr>
      </w:pPr>
    </w:p>
    <w:p>
      <w:pPr>
        <w:jc w:val="center"/>
        <w:rPr>
          <w:rFonts w:ascii="宋体"/>
          <w:sz w:val="22"/>
          <w:szCs w:val="22"/>
        </w:rPr>
      </w:pPr>
      <w:r>
        <w:rPr>
          <w:rFonts w:hint="eastAsia" w:ascii="宋体" w:hAnsi="宋体" w:cs="宋体"/>
          <w:sz w:val="36"/>
          <w:szCs w:val="36"/>
        </w:rPr>
        <w:t>金沙湾大桥给水顶管工程施工</w:t>
      </w:r>
    </w:p>
    <w:p>
      <w:pPr>
        <w:jc w:val="center"/>
        <w:rPr>
          <w:rFonts w:ascii="宋体"/>
          <w:sz w:val="22"/>
          <w:szCs w:val="22"/>
        </w:rPr>
      </w:pPr>
    </w:p>
    <w:p>
      <w:pPr>
        <w:spacing w:before="240" w:beforeLines="100"/>
        <w:jc w:val="center"/>
        <w:rPr>
          <w:rFonts w:ascii="宋体" w:hAnsi="宋体" w:cs="宋体"/>
          <w:sz w:val="44"/>
          <w:szCs w:val="44"/>
        </w:rPr>
      </w:pPr>
    </w:p>
    <w:p>
      <w:pPr>
        <w:spacing w:before="240" w:beforeLines="100"/>
        <w:jc w:val="center"/>
        <w:rPr>
          <w:rFonts w:ascii="宋体"/>
          <w:sz w:val="44"/>
          <w:szCs w:val="44"/>
        </w:rPr>
      </w:pPr>
      <w:r>
        <w:rPr>
          <w:rFonts w:hint="eastAsia" w:ascii="宋体" w:hAnsi="宋体" w:cs="宋体"/>
          <w:sz w:val="44"/>
          <w:szCs w:val="44"/>
        </w:rPr>
        <w:t>投标文件</w:t>
      </w:r>
    </w:p>
    <w:p>
      <w:pPr>
        <w:jc w:val="center"/>
        <w:rPr>
          <w:rFonts w:ascii="宋体"/>
          <w:sz w:val="24"/>
          <w:szCs w:val="24"/>
        </w:rPr>
      </w:pPr>
      <w:r>
        <w:rPr>
          <w:rFonts w:hint="eastAsia" w:ascii="宋体"/>
          <w:sz w:val="24"/>
          <w:szCs w:val="24"/>
        </w:rPr>
        <w:t>（资格审查文件/商务标文件）</w:t>
      </w:r>
    </w:p>
    <w:p>
      <w:pP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jc w:val="center"/>
        <w:rPr>
          <w:rFonts w:ascii="宋体"/>
          <w:sz w:val="32"/>
          <w:szCs w:val="32"/>
        </w:rPr>
      </w:pPr>
    </w:p>
    <w:p>
      <w:pPr>
        <w:spacing w:line="360" w:lineRule="auto"/>
        <w:ind w:firstLine="1400" w:firstLineChars="500"/>
        <w:rPr>
          <w:rFonts w:ascii="宋体"/>
          <w:sz w:val="28"/>
          <w:szCs w:val="28"/>
        </w:rPr>
      </w:pPr>
    </w:p>
    <w:p>
      <w:pPr>
        <w:spacing w:line="360" w:lineRule="auto"/>
        <w:ind w:firstLine="1200" w:firstLineChars="500"/>
        <w:rPr>
          <w:rFonts w:ascii="宋体"/>
          <w:sz w:val="24"/>
          <w:szCs w:val="24"/>
        </w:rPr>
      </w:pPr>
      <w:r>
        <w:rPr>
          <w:rFonts w:hint="eastAsia" w:ascii="宋体" w:hAnsi="宋体" w:cs="宋体"/>
          <w:sz w:val="24"/>
          <w:szCs w:val="24"/>
        </w:rPr>
        <w:t>投标人：（盖单位章）</w:t>
      </w:r>
    </w:p>
    <w:p>
      <w:pPr>
        <w:spacing w:line="360" w:lineRule="auto"/>
        <w:ind w:firstLine="1200" w:firstLineChars="500"/>
        <w:rPr>
          <w:rFonts w:ascii="宋体"/>
          <w:sz w:val="24"/>
          <w:szCs w:val="24"/>
        </w:rPr>
      </w:pPr>
      <w:r>
        <w:rPr>
          <w:rFonts w:hint="eastAsia" w:ascii="宋体" w:hAnsi="宋体" w:cs="宋体"/>
          <w:sz w:val="24"/>
          <w:szCs w:val="24"/>
        </w:rPr>
        <w:t>法定代表人或其委托代理人：（签字或盖章）</w:t>
      </w:r>
    </w:p>
    <w:p>
      <w:pPr>
        <w:jc w:val="center"/>
        <w:rPr>
          <w:rFonts w:ascii="宋体"/>
          <w:sz w:val="24"/>
          <w:szCs w:val="24"/>
        </w:rPr>
      </w:pPr>
    </w:p>
    <w:p>
      <w:pPr>
        <w:jc w:val="center"/>
        <w:rPr>
          <w:rFonts w:ascii="宋体"/>
          <w:sz w:val="24"/>
          <w:szCs w:val="24"/>
        </w:rPr>
      </w:pPr>
    </w:p>
    <w:p>
      <w:pPr>
        <w:jc w:val="center"/>
        <w:rPr>
          <w:rFonts w:ascii="宋体" w:hAnsi="宋体" w:cs="宋体"/>
          <w:sz w:val="24"/>
          <w:szCs w:val="24"/>
        </w:rPr>
      </w:pPr>
      <w:r>
        <w:rPr>
          <w:rFonts w:hint="eastAsia" w:ascii="宋体" w:hAnsi="宋体" w:cs="宋体"/>
          <w:sz w:val="24"/>
          <w:szCs w:val="24"/>
        </w:rPr>
        <w:t>年月日</w:t>
      </w:r>
    </w:p>
    <w:p>
      <w:pPr>
        <w:rPr>
          <w:rFonts w:ascii="宋体"/>
          <w:sz w:val="24"/>
          <w:szCs w:val="24"/>
        </w:rPr>
      </w:pPr>
    </w:p>
    <w:p>
      <w:pPr>
        <w:keepNext/>
        <w:keepLines/>
        <w:spacing w:before="100" w:line="400" w:lineRule="exact"/>
        <w:jc w:val="left"/>
        <w:outlineLvl w:val="1"/>
        <w:rPr>
          <w:rFonts w:ascii="宋体"/>
          <w:sz w:val="24"/>
          <w:szCs w:val="24"/>
        </w:rPr>
      </w:pPr>
    </w:p>
    <w:p>
      <w:pPr>
        <w:keepNext/>
        <w:keepLines/>
        <w:spacing w:before="100" w:line="400" w:lineRule="exact"/>
        <w:outlineLvl w:val="1"/>
        <w:rPr>
          <w:rFonts w:ascii="宋体" w:hAnsi="宋体" w:cs="宋体"/>
          <w:sz w:val="28"/>
          <w:szCs w:val="28"/>
        </w:rPr>
      </w:pPr>
    </w:p>
    <w:p>
      <w:pPr>
        <w:pStyle w:val="266"/>
        <w:jc w:val="center"/>
        <w:rPr>
          <w:rFonts w:ascii="宋体"/>
        </w:rPr>
      </w:pPr>
    </w:p>
    <w:p>
      <w:pPr>
        <w:pStyle w:val="266"/>
        <w:jc w:val="center"/>
        <w:rPr>
          <w:rFonts w:ascii="宋体"/>
        </w:rPr>
      </w:pPr>
    </w:p>
    <w:p>
      <w:pPr>
        <w:pStyle w:val="266"/>
        <w:jc w:val="center"/>
        <w:rPr>
          <w:rFonts w:ascii="宋体"/>
        </w:rPr>
      </w:pPr>
    </w:p>
    <w:p>
      <w:pPr>
        <w:keepNext/>
        <w:keepLines/>
        <w:spacing w:before="100" w:line="400" w:lineRule="exact"/>
        <w:jc w:val="center"/>
        <w:outlineLvl w:val="1"/>
        <w:rPr>
          <w:rFonts w:ascii="宋体"/>
          <w:b/>
          <w:bCs/>
          <w:sz w:val="24"/>
          <w:szCs w:val="24"/>
        </w:rPr>
      </w:pPr>
      <w:r>
        <w:rPr>
          <w:rFonts w:hint="eastAsia" w:ascii="宋体" w:hAnsi="宋体" w:cs="宋体"/>
          <w:sz w:val="28"/>
          <w:szCs w:val="28"/>
        </w:rPr>
        <w:t>投标函</w:t>
      </w:r>
    </w:p>
    <w:p>
      <w:pPr>
        <w:spacing w:line="360" w:lineRule="auto"/>
        <w:ind w:firstLine="527" w:firstLineChars="251"/>
        <w:rPr>
          <w:rFonts w:ascii="宋体" w:hAnsi="宋体" w:cs="宋体"/>
        </w:rPr>
      </w:pPr>
    </w:p>
    <w:p>
      <w:pPr>
        <w:spacing w:line="360" w:lineRule="auto"/>
        <w:ind w:firstLine="527" w:firstLineChars="251"/>
        <w:rPr>
          <w:rFonts w:ascii="宋体"/>
        </w:rPr>
      </w:pPr>
      <w:r>
        <w:rPr>
          <w:rFonts w:ascii="宋体" w:hAnsi="宋体" w:cs="宋体"/>
        </w:rPr>
        <w:t>1</w:t>
      </w:r>
      <w:r>
        <w:rPr>
          <w:rFonts w:hint="eastAsia" w:ascii="宋体" w:hAnsi="宋体" w:cs="宋体"/>
        </w:rPr>
        <w:t>、根据你方</w:t>
      </w:r>
      <w:r>
        <w:rPr>
          <w:rFonts w:hint="eastAsia" w:ascii="宋体" w:hAnsi="宋体" w:cs="宋体"/>
          <w:u w:val="single"/>
        </w:rPr>
        <w:t>金沙湾大桥给水顶管工程施工</w:t>
      </w:r>
      <w:r>
        <w:rPr>
          <w:rFonts w:hint="eastAsia" w:ascii="宋体" w:hAnsi="宋体" w:cs="宋体"/>
        </w:rPr>
        <w:t>招标文件，遵照《中华人民共和国招标投标法》等有关规定，经踏勘项目现场和研究上述招标文件的投标须知、合同条款、图纸、工程建设标准和工程量清单及其他有关文件后，</w:t>
      </w:r>
      <w:r>
        <w:rPr>
          <w:rFonts w:hint="eastAsia" w:ascii="宋体" w:hAnsi="宋体" w:cs="宋体"/>
          <w:highlight w:val="yellow"/>
        </w:rPr>
        <w:t>我方愿以人民币（大写）</w:t>
      </w:r>
      <w:r>
        <w:rPr>
          <w:rFonts w:hint="eastAsia" w:ascii="宋体" w:hAnsi="宋体" w:cs="宋体"/>
          <w:highlight w:val="yellow"/>
          <w:u w:val="single"/>
        </w:rPr>
        <w:t xml:space="preserve">    </w:t>
      </w:r>
      <w:r>
        <w:rPr>
          <w:rFonts w:hint="eastAsia" w:ascii="宋体" w:hAnsi="宋体" w:cs="宋体"/>
          <w:highlight w:val="yellow"/>
        </w:rPr>
        <w:t>元（</w:t>
      </w:r>
      <w:r>
        <w:rPr>
          <w:rFonts w:ascii="宋体" w:hAnsi="宋体" w:cs="宋体"/>
          <w:highlight w:val="yellow"/>
        </w:rPr>
        <w:t>RMB</w:t>
      </w:r>
      <w:r>
        <w:rPr>
          <w:rFonts w:hint="eastAsia" w:ascii="宋体" w:hAnsi="宋体" w:cs="宋体"/>
          <w:highlight w:val="yellow"/>
        </w:rPr>
        <w:t>￥</w:t>
      </w:r>
      <w:r>
        <w:rPr>
          <w:rFonts w:hint="eastAsia" w:ascii="宋体" w:hAnsi="宋体" w:cs="宋体"/>
          <w:highlight w:val="yellow"/>
          <w:u w:val="single"/>
        </w:rPr>
        <w:t xml:space="preserve">      </w:t>
      </w:r>
      <w:r>
        <w:rPr>
          <w:rFonts w:hint="eastAsia" w:ascii="宋体" w:hAnsi="宋体" w:cs="宋体"/>
          <w:highlight w:val="yellow"/>
        </w:rPr>
        <w:t>元）</w:t>
      </w:r>
      <w:r>
        <w:rPr>
          <w:rFonts w:hint="eastAsia" w:ascii="宋体" w:hAnsi="宋体" w:cs="宋体"/>
        </w:rPr>
        <w:t>的投标报价并按上述图纸、合同条款、工程建设标准和工程量清单（如有时）的条件要求承包上述工程的施工，并承担任何质量缺陷保修责任。</w:t>
      </w:r>
    </w:p>
    <w:p>
      <w:pPr>
        <w:spacing w:line="360" w:lineRule="auto"/>
        <w:ind w:firstLine="527" w:firstLineChars="251"/>
        <w:rPr>
          <w:rFonts w:ascii="宋体"/>
        </w:rPr>
      </w:pPr>
      <w:r>
        <w:rPr>
          <w:rFonts w:hint="eastAsia" w:ascii="宋体" w:hAnsi="宋体" w:cs="宋体"/>
        </w:rPr>
        <w:t>我方保证工程质量达到合格标准，工期日历天。</w:t>
      </w:r>
    </w:p>
    <w:p>
      <w:pPr>
        <w:spacing w:line="360" w:lineRule="auto"/>
        <w:ind w:firstLine="424" w:firstLineChars="202"/>
        <w:rPr>
          <w:rFonts w:ascii="宋体"/>
        </w:rPr>
      </w:pPr>
      <w:r>
        <w:rPr>
          <w:rFonts w:ascii="宋体" w:hAnsi="宋体" w:cs="宋体"/>
        </w:rPr>
        <w:t>2</w:t>
      </w:r>
      <w:r>
        <w:rPr>
          <w:rFonts w:hint="eastAsia" w:ascii="宋体" w:hAnsi="宋体" w:cs="宋体"/>
        </w:rPr>
        <w:t>、我方承诺不存在第二章“投标人须知”第</w:t>
      </w:r>
      <w:r>
        <w:rPr>
          <w:rFonts w:ascii="宋体" w:hAnsi="宋体" w:cs="宋体"/>
        </w:rPr>
        <w:t>1.4.3</w:t>
      </w:r>
      <w:r>
        <w:rPr>
          <w:rFonts w:hint="eastAsia" w:ascii="宋体" w:hAnsi="宋体" w:cs="宋体"/>
        </w:rPr>
        <w:t>项规定的任何一种情形。</w:t>
      </w:r>
    </w:p>
    <w:p>
      <w:pPr>
        <w:spacing w:line="360" w:lineRule="auto"/>
        <w:ind w:firstLine="424" w:firstLineChars="202"/>
        <w:rPr>
          <w:rFonts w:ascii="宋体"/>
        </w:rPr>
      </w:pPr>
      <w:r>
        <w:rPr>
          <w:rFonts w:ascii="宋体" w:hAnsi="宋体" w:cs="宋体"/>
        </w:rPr>
        <w:t>3</w:t>
      </w:r>
      <w:r>
        <w:rPr>
          <w:rFonts w:hint="eastAsia" w:ascii="宋体" w:hAnsi="宋体" w:cs="宋体"/>
        </w:rPr>
        <w:t>、我方承诺拟派项目负责人满足第二章“投标人须知”第</w:t>
      </w:r>
      <w:r>
        <w:rPr>
          <w:rFonts w:ascii="宋体" w:hAnsi="宋体" w:cs="宋体"/>
        </w:rPr>
        <w:t>1.4.1</w:t>
      </w:r>
      <w:r>
        <w:rPr>
          <w:rFonts w:hint="eastAsia" w:ascii="宋体" w:hAnsi="宋体" w:cs="宋体"/>
        </w:rPr>
        <w:t>项中对项目负责人是否有在建工程的相关要求。</w:t>
      </w:r>
    </w:p>
    <w:p>
      <w:pPr>
        <w:spacing w:line="360" w:lineRule="auto"/>
        <w:ind w:firstLine="424" w:firstLineChars="202"/>
        <w:rPr>
          <w:rFonts w:ascii="宋体"/>
        </w:rPr>
      </w:pPr>
      <w:r>
        <w:rPr>
          <w:rFonts w:ascii="宋体" w:hAnsi="宋体" w:cs="宋体"/>
        </w:rPr>
        <w:t>4</w:t>
      </w:r>
      <w:r>
        <w:rPr>
          <w:rFonts w:hint="eastAsia" w:ascii="宋体" w:hAnsi="宋体" w:cs="宋体"/>
        </w:rPr>
        <w:t>、我方承诺在本次投标过程中无弄虚作假和串通投标等违法、违规行为，并愿意承担因弄虚作假和串通投标所引起的一切法律责任。</w:t>
      </w:r>
    </w:p>
    <w:p>
      <w:pPr>
        <w:spacing w:line="360" w:lineRule="auto"/>
        <w:ind w:firstLine="424" w:firstLineChars="202"/>
        <w:rPr>
          <w:rFonts w:ascii="宋体"/>
        </w:rPr>
      </w:pPr>
      <w:r>
        <w:rPr>
          <w:rFonts w:ascii="宋体" w:hAnsi="宋体" w:cs="宋体"/>
        </w:rPr>
        <w:t>5</w:t>
      </w:r>
      <w:r>
        <w:rPr>
          <w:rFonts w:hint="eastAsia" w:ascii="宋体" w:hAnsi="宋体" w:cs="宋体"/>
        </w:rPr>
        <w:t>、我方承诺在投标有效期内不修改、撤销投标文件。</w:t>
      </w:r>
    </w:p>
    <w:p>
      <w:pPr>
        <w:spacing w:line="360" w:lineRule="auto"/>
        <w:ind w:firstLine="424" w:firstLineChars="202"/>
        <w:rPr>
          <w:rFonts w:ascii="宋体"/>
        </w:rPr>
      </w:pPr>
      <w:r>
        <w:rPr>
          <w:rFonts w:ascii="宋体" w:hAnsi="宋体" w:cs="宋体"/>
        </w:rPr>
        <w:t>6</w:t>
      </w:r>
      <w:r>
        <w:rPr>
          <w:rFonts w:hint="eastAsia" w:ascii="宋体" w:hAnsi="宋体" w:cs="宋体"/>
        </w:rPr>
        <w:t>、如我方中标：</w:t>
      </w:r>
    </w:p>
    <w:p>
      <w:pPr>
        <w:spacing w:line="360" w:lineRule="auto"/>
        <w:ind w:firstLine="424" w:firstLineChars="202"/>
        <w:rPr>
          <w:rFonts w:ascii="宋体"/>
        </w:rPr>
      </w:pPr>
      <w:r>
        <w:rPr>
          <w:rFonts w:hint="eastAsia" w:ascii="宋体" w:hAnsi="宋体" w:cs="宋体"/>
        </w:rPr>
        <w:t>（</w:t>
      </w:r>
      <w:r>
        <w:rPr>
          <w:rFonts w:ascii="宋体" w:hAnsi="宋体" w:cs="宋体"/>
        </w:rPr>
        <w:t>1</w:t>
      </w:r>
      <w:r>
        <w:rPr>
          <w:rFonts w:hint="eastAsia" w:ascii="宋体" w:hAnsi="宋体" w:cs="宋体"/>
        </w:rPr>
        <w:t>）我方承诺在收到中标通知书后，在中标通知书规定的期限内与贵方签订合同。</w:t>
      </w:r>
    </w:p>
    <w:p>
      <w:pPr>
        <w:spacing w:line="360" w:lineRule="auto"/>
        <w:ind w:firstLine="424" w:firstLineChars="202"/>
        <w:rPr>
          <w:rFonts w:ascii="宋体"/>
        </w:rPr>
      </w:pPr>
      <w:r>
        <w:rPr>
          <w:rFonts w:hint="eastAsia" w:ascii="宋体" w:hAnsi="宋体" w:cs="宋体"/>
        </w:rPr>
        <w:t>（</w:t>
      </w:r>
      <w:r>
        <w:rPr>
          <w:rFonts w:ascii="宋体" w:hAnsi="宋体" w:cs="宋体"/>
        </w:rPr>
        <w:t>2</w:t>
      </w:r>
      <w:r>
        <w:rPr>
          <w:rFonts w:hint="eastAsia" w:ascii="宋体" w:hAnsi="宋体" w:cs="宋体"/>
        </w:rPr>
        <w:t>）我方承诺按照招标文件规定向你方递交履约担保。</w:t>
      </w:r>
    </w:p>
    <w:p>
      <w:pPr>
        <w:spacing w:line="360" w:lineRule="auto"/>
        <w:ind w:firstLine="424" w:firstLineChars="202"/>
        <w:rPr>
          <w:rFonts w:ascii="宋体"/>
        </w:rPr>
      </w:pPr>
      <w:r>
        <w:rPr>
          <w:rFonts w:hint="eastAsia" w:ascii="宋体" w:hAnsi="宋体" w:cs="宋体"/>
        </w:rPr>
        <w:t>（</w:t>
      </w:r>
      <w:r>
        <w:rPr>
          <w:rFonts w:ascii="宋体" w:hAnsi="宋体" w:cs="宋体"/>
        </w:rPr>
        <w:t>3</w:t>
      </w:r>
      <w:r>
        <w:rPr>
          <w:rFonts w:hint="eastAsia" w:ascii="宋体" w:hAnsi="宋体" w:cs="宋体"/>
        </w:rPr>
        <w:t>）我方承诺在合同约定的期限内完成并移交全部合同工程。</w:t>
      </w:r>
    </w:p>
    <w:p>
      <w:pPr>
        <w:spacing w:line="360" w:lineRule="auto"/>
        <w:ind w:firstLine="424" w:firstLineChars="202"/>
        <w:rPr>
          <w:rFonts w:ascii="宋体"/>
        </w:rPr>
      </w:pPr>
    </w:p>
    <w:p>
      <w:pPr>
        <w:spacing w:line="360" w:lineRule="auto"/>
        <w:ind w:firstLine="424" w:firstLineChars="202"/>
        <w:rPr>
          <w:rFonts w:ascii="宋体"/>
        </w:rPr>
      </w:pPr>
    </w:p>
    <w:p>
      <w:pPr>
        <w:spacing w:line="360" w:lineRule="auto"/>
        <w:ind w:firstLine="424" w:firstLineChars="202"/>
        <w:rPr>
          <w:rFonts w:ascii="宋体" w:hAnsi="宋体" w:cs="宋体"/>
        </w:rPr>
      </w:pPr>
    </w:p>
    <w:p>
      <w:pPr>
        <w:spacing w:line="360" w:lineRule="auto"/>
        <w:ind w:left="1000" w:leftChars="476" w:firstLine="424" w:firstLineChars="202"/>
        <w:rPr>
          <w:rFonts w:ascii="宋体"/>
          <w:u w:val="single"/>
        </w:rPr>
      </w:pPr>
      <w:r>
        <w:rPr>
          <w:rFonts w:hint="eastAsia" w:ascii="宋体" w:hAnsi="宋体" w:cs="宋体"/>
        </w:rPr>
        <w:t>投标人：</w:t>
      </w:r>
      <w:r>
        <w:rPr>
          <w:rFonts w:hint="eastAsia" w:ascii="宋体" w:hAnsi="宋体" w:cs="宋体"/>
          <w:u w:val="single"/>
        </w:rPr>
        <w:t>（盖单位公章）</w:t>
      </w:r>
    </w:p>
    <w:p>
      <w:pPr>
        <w:spacing w:line="360" w:lineRule="auto"/>
        <w:ind w:firstLine="1365" w:firstLineChars="650"/>
        <w:rPr>
          <w:rFonts w:ascii="宋体" w:hAnsi="宋体" w:cs="宋体"/>
          <w:u w:val="single"/>
        </w:rPr>
      </w:pPr>
      <w:r>
        <w:rPr>
          <w:rFonts w:hint="eastAsia" w:ascii="宋体" w:hAnsi="宋体" w:cs="宋体"/>
        </w:rPr>
        <w:t>单位地址：</w:t>
      </w:r>
    </w:p>
    <w:p>
      <w:pPr>
        <w:spacing w:line="360" w:lineRule="auto"/>
        <w:ind w:firstLine="1365" w:firstLineChars="650"/>
        <w:rPr>
          <w:rFonts w:ascii="宋体"/>
          <w:u w:val="single"/>
        </w:rPr>
      </w:pPr>
      <w:r>
        <w:rPr>
          <w:rFonts w:hint="eastAsia" w:ascii="宋体" w:hAnsi="宋体" w:cs="宋体"/>
        </w:rPr>
        <w:t>法定代表人或其委托代理人：</w:t>
      </w:r>
      <w:r>
        <w:rPr>
          <w:rFonts w:hint="eastAsia" w:ascii="宋体" w:hAnsi="宋体" w:cs="宋体"/>
          <w:u w:val="single"/>
        </w:rPr>
        <w:t>（签字或盖章）</w:t>
      </w:r>
    </w:p>
    <w:p>
      <w:pPr>
        <w:spacing w:line="360" w:lineRule="auto"/>
        <w:ind w:left="1000" w:leftChars="476" w:firstLine="424" w:firstLineChars="202"/>
        <w:rPr>
          <w:rFonts w:ascii="宋体"/>
          <w:u w:val="single"/>
        </w:rPr>
      </w:pPr>
      <w:r>
        <w:rPr>
          <w:rFonts w:hint="eastAsia" w:ascii="宋体" w:hAnsi="宋体" w:cs="宋体"/>
        </w:rPr>
        <w:t>邮政编码：</w:t>
      </w:r>
    </w:p>
    <w:p>
      <w:pPr>
        <w:spacing w:line="360" w:lineRule="auto"/>
        <w:ind w:left="1000" w:leftChars="476" w:firstLine="424" w:firstLineChars="202"/>
        <w:rPr>
          <w:rFonts w:ascii="宋体"/>
          <w:u w:val="single"/>
        </w:rPr>
      </w:pPr>
      <w:r>
        <w:rPr>
          <w:rFonts w:hint="eastAsia" w:ascii="宋体" w:hAnsi="宋体" w:cs="宋体"/>
        </w:rPr>
        <w:t>电话：</w:t>
      </w:r>
    </w:p>
    <w:p>
      <w:pPr>
        <w:spacing w:line="360" w:lineRule="auto"/>
        <w:ind w:left="1000" w:leftChars="476" w:firstLine="424" w:firstLineChars="202"/>
        <w:rPr>
          <w:rFonts w:ascii="宋体"/>
        </w:rPr>
      </w:pPr>
      <w:r>
        <w:rPr>
          <w:rFonts w:hint="eastAsia" w:ascii="宋体" w:hAnsi="宋体" w:cs="宋体"/>
        </w:rPr>
        <w:t>传真：</w:t>
      </w:r>
    </w:p>
    <w:p>
      <w:pPr>
        <w:spacing w:line="360" w:lineRule="auto"/>
        <w:ind w:firstLine="424" w:firstLineChars="202"/>
        <w:rPr>
          <w:rFonts w:ascii="宋体" w:hAnsi="宋体" w:cs="宋体"/>
        </w:rPr>
      </w:pPr>
    </w:p>
    <w:p>
      <w:pPr>
        <w:spacing w:line="360" w:lineRule="auto"/>
        <w:ind w:right="420" w:firstLine="424" w:firstLineChars="202"/>
        <w:jc w:val="right"/>
        <w:rPr>
          <w:rFonts w:ascii="宋体"/>
        </w:rPr>
      </w:pPr>
      <w:r>
        <w:rPr>
          <w:rFonts w:hint="eastAsia" w:ascii="宋体" w:hAnsi="宋体" w:cs="宋体"/>
        </w:rPr>
        <w:t>日期：年月日</w:t>
      </w:r>
    </w:p>
    <w:p>
      <w:pPr>
        <w:keepNext/>
        <w:keepLines/>
        <w:spacing w:before="100" w:line="400" w:lineRule="exact"/>
        <w:outlineLvl w:val="1"/>
        <w:rPr>
          <w:rFonts w:ascii="宋体" w:hAnsi="宋体" w:cs="宋体"/>
          <w:sz w:val="28"/>
          <w:szCs w:val="28"/>
        </w:rPr>
      </w:pPr>
    </w:p>
    <w:p>
      <w:pPr>
        <w:keepNext/>
        <w:keepLines/>
        <w:jc w:val="center"/>
        <w:outlineLvl w:val="1"/>
        <w:rPr>
          <w:rFonts w:ascii="宋体" w:hAnsi="宋体" w:cs="宋体"/>
          <w:sz w:val="28"/>
          <w:szCs w:val="28"/>
        </w:rPr>
      </w:pPr>
    </w:p>
    <w:p>
      <w:pPr>
        <w:spacing w:line="560" w:lineRule="exact"/>
        <w:ind w:firstLine="525" w:firstLineChars="250"/>
        <w:rPr>
          <w:rFonts w:ascii="宋体" w:hAnsi="宋体" w:cs="宋体"/>
        </w:rPr>
      </w:pPr>
    </w:p>
    <w:p>
      <w:pPr>
        <w:spacing w:line="560" w:lineRule="exact"/>
        <w:ind w:firstLine="525" w:firstLineChars="250"/>
        <w:rPr>
          <w:rFonts w:ascii="宋体" w:hAnsi="宋体" w:cs="宋体"/>
        </w:rPr>
      </w:pPr>
    </w:p>
    <w:p>
      <w:pPr>
        <w:keepNext/>
        <w:keepLines/>
        <w:spacing w:before="100" w:line="400" w:lineRule="exact"/>
        <w:jc w:val="center"/>
        <w:outlineLvl w:val="1"/>
        <w:rPr>
          <w:rFonts w:ascii="宋体"/>
          <w:sz w:val="28"/>
          <w:szCs w:val="28"/>
        </w:rPr>
      </w:pPr>
      <w:r>
        <w:rPr>
          <w:rFonts w:hint="eastAsia" w:ascii="宋体" w:hAnsi="宋体" w:cs="宋体"/>
          <w:sz w:val="28"/>
          <w:szCs w:val="28"/>
        </w:rPr>
        <w:t>法定代表人身份证明</w:t>
      </w:r>
    </w:p>
    <w:p>
      <w:pPr>
        <w:spacing w:line="560" w:lineRule="exact"/>
        <w:ind w:firstLine="525" w:firstLineChars="250"/>
        <w:rPr>
          <w:rFonts w:ascii="宋体" w:hAnsi="宋体" w:cs="宋体"/>
        </w:rPr>
      </w:pPr>
    </w:p>
    <w:p>
      <w:pPr>
        <w:spacing w:line="560" w:lineRule="exact"/>
        <w:ind w:firstLine="525" w:firstLineChars="250"/>
        <w:rPr>
          <w:rFonts w:ascii="宋体"/>
        </w:rPr>
      </w:pPr>
      <w:r>
        <w:rPr>
          <w:rFonts w:hint="eastAsia" w:ascii="宋体" w:hAnsi="宋体" w:cs="宋体"/>
        </w:rPr>
        <w:t>投标人：</w:t>
      </w:r>
    </w:p>
    <w:p>
      <w:pPr>
        <w:spacing w:line="560" w:lineRule="exact"/>
        <w:ind w:firstLine="525" w:firstLineChars="250"/>
        <w:rPr>
          <w:rFonts w:ascii="宋体"/>
        </w:rPr>
      </w:pPr>
      <w:r>
        <w:rPr>
          <w:rFonts w:hint="eastAsia" w:ascii="宋体" w:hAnsi="宋体" w:cs="宋体"/>
        </w:rPr>
        <w:t>单位性质：</w:t>
      </w:r>
    </w:p>
    <w:p>
      <w:pPr>
        <w:spacing w:line="560" w:lineRule="exact"/>
        <w:ind w:firstLine="525" w:firstLineChars="250"/>
        <w:rPr>
          <w:rFonts w:ascii="宋体"/>
        </w:rPr>
      </w:pPr>
      <w:r>
        <w:rPr>
          <w:rFonts w:hint="eastAsia" w:ascii="宋体" w:hAnsi="宋体" w:cs="宋体"/>
        </w:rPr>
        <w:t>地址：</w:t>
      </w:r>
    </w:p>
    <w:p>
      <w:pPr>
        <w:spacing w:line="560" w:lineRule="exact"/>
        <w:ind w:firstLine="525" w:firstLineChars="250"/>
        <w:rPr>
          <w:rFonts w:ascii="宋体"/>
        </w:rPr>
      </w:pPr>
      <w:r>
        <w:rPr>
          <w:rFonts w:hint="eastAsia" w:ascii="宋体" w:hAnsi="宋体" w:cs="宋体"/>
        </w:rPr>
        <w:t>成立时间：</w:t>
      </w:r>
    </w:p>
    <w:p>
      <w:pPr>
        <w:spacing w:line="560" w:lineRule="exact"/>
        <w:ind w:firstLine="525" w:firstLineChars="250"/>
        <w:rPr>
          <w:rFonts w:ascii="宋体"/>
        </w:rPr>
      </w:pPr>
      <w:r>
        <w:rPr>
          <w:rFonts w:hint="eastAsia" w:ascii="宋体" w:hAnsi="宋体" w:cs="宋体"/>
        </w:rPr>
        <w:t>经营期限：</w:t>
      </w:r>
    </w:p>
    <w:p>
      <w:pPr>
        <w:spacing w:line="560" w:lineRule="exact"/>
        <w:ind w:firstLine="525" w:firstLineChars="250"/>
        <w:rPr>
          <w:rFonts w:ascii="宋体"/>
        </w:rPr>
      </w:pPr>
      <w:r>
        <w:rPr>
          <w:rFonts w:hint="eastAsia" w:ascii="宋体" w:hAnsi="宋体" w:cs="宋体"/>
        </w:rPr>
        <w:t>姓名：                                      性别：</w:t>
      </w:r>
    </w:p>
    <w:p>
      <w:pPr>
        <w:spacing w:line="560" w:lineRule="exact"/>
        <w:ind w:firstLine="525" w:firstLineChars="250"/>
        <w:rPr>
          <w:rFonts w:ascii="宋体"/>
        </w:rPr>
      </w:pPr>
      <w:r>
        <w:rPr>
          <w:rFonts w:hint="eastAsia" w:ascii="宋体" w:hAnsi="宋体" w:cs="宋体"/>
        </w:rPr>
        <w:t>年龄：                                      职务：</w:t>
      </w:r>
    </w:p>
    <w:p>
      <w:pPr>
        <w:spacing w:line="560" w:lineRule="exact"/>
        <w:ind w:firstLine="525" w:firstLineChars="250"/>
        <w:rPr>
          <w:rFonts w:ascii="宋体"/>
        </w:rPr>
      </w:pPr>
      <w:r>
        <w:rPr>
          <w:rFonts w:hint="eastAsia" w:ascii="宋体" w:hAnsi="宋体" w:cs="宋体"/>
        </w:rPr>
        <w:t>系（投标人名称）的法定代表人。</w:t>
      </w:r>
    </w:p>
    <w:p>
      <w:pPr>
        <w:spacing w:line="560" w:lineRule="exact"/>
        <w:ind w:firstLine="525" w:firstLineChars="250"/>
        <w:rPr>
          <w:rFonts w:ascii="宋体"/>
        </w:rPr>
      </w:pPr>
      <w:r>
        <w:rPr>
          <w:rFonts w:hint="eastAsia" w:ascii="宋体" w:hAnsi="宋体" w:cs="宋体"/>
        </w:rPr>
        <w:t>特此证明。</w:t>
      </w:r>
    </w:p>
    <w:p>
      <w:pPr>
        <w:wordWrap w:val="0"/>
        <w:spacing w:line="500" w:lineRule="exact"/>
        <w:jc w:val="right"/>
        <w:rPr>
          <w:rFonts w:ascii="宋体"/>
        </w:rPr>
      </w:pPr>
      <w:r>
        <w:rPr>
          <w:rFonts w:hint="eastAsia" w:ascii="宋体" w:hAnsi="宋体" w:cs="宋体"/>
        </w:rPr>
        <w:t>投标人：（盖单位章）</w:t>
      </w:r>
    </w:p>
    <w:p>
      <w:pPr>
        <w:wordWrap w:val="0"/>
        <w:spacing w:line="500" w:lineRule="exact"/>
        <w:jc w:val="right"/>
        <w:rPr>
          <w:rFonts w:ascii="宋体"/>
        </w:rPr>
      </w:pPr>
      <w:r>
        <w:rPr>
          <w:rFonts w:hint="eastAsia" w:ascii="宋体" w:hAnsi="宋体" w:cs="宋体"/>
        </w:rPr>
        <w:t>年月日</w:t>
      </w:r>
    </w:p>
    <w:p>
      <w:pPr>
        <w:spacing w:line="480" w:lineRule="auto"/>
        <w:ind w:firstLine="525" w:firstLineChars="250"/>
        <w:jc w:val="center"/>
        <w:rPr>
          <w:rFonts w:ascii="宋体"/>
        </w:rPr>
      </w:pPr>
    </w:p>
    <w:p>
      <w:pPr>
        <w:spacing w:line="480" w:lineRule="auto"/>
        <w:jc w:val="center"/>
        <w:rPr>
          <w:rFonts w:ascii="宋体"/>
          <w:sz w:val="28"/>
          <w:szCs w:val="28"/>
        </w:rPr>
      </w:pPr>
      <w:bookmarkStart w:id="149" w:name="_Toc179632812"/>
      <w:bookmarkStart w:id="150" w:name="_Toc144974861"/>
      <w:bookmarkStart w:id="151" w:name="_Toc152045792"/>
      <w:bookmarkStart w:id="152" w:name="_Toc152042581"/>
      <w:r>
        <w:rPr>
          <w:rFonts w:hint="eastAsia" w:ascii="宋体" w:hAnsi="宋体" w:cs="宋体"/>
          <w:sz w:val="28"/>
          <w:szCs w:val="28"/>
        </w:rPr>
        <w:t>授权委托书</w:t>
      </w:r>
      <w:bookmarkEnd w:id="149"/>
      <w:bookmarkEnd w:id="150"/>
      <w:bookmarkEnd w:id="151"/>
      <w:bookmarkEnd w:id="152"/>
    </w:p>
    <w:p>
      <w:pPr>
        <w:topLinePunct/>
        <w:spacing w:line="440" w:lineRule="exact"/>
        <w:ind w:firstLine="420" w:firstLineChars="200"/>
        <w:rPr>
          <w:rFonts w:ascii="宋体"/>
        </w:rPr>
      </w:pPr>
      <w:r>
        <w:rPr>
          <w:rFonts w:hint="eastAsia" w:ascii="宋体" w:hAnsi="宋体" w:cs="宋体"/>
        </w:rPr>
        <w:t>本人（姓名）系（投标人名称）的法定代表人，现委托（姓名）为我方代理人。代理人根据授权，以我方名义签署、澄清、说明、补正、递交、撤回、修改（项目名称）标段施工投标文件、签订合同和处理有关事宜，其法律后果由我方承担。</w:t>
      </w:r>
    </w:p>
    <w:p>
      <w:pPr>
        <w:spacing w:line="440" w:lineRule="exact"/>
        <w:rPr>
          <w:rFonts w:ascii="宋体"/>
        </w:rPr>
      </w:pPr>
      <w:r>
        <w:rPr>
          <w:rFonts w:hint="eastAsia" w:ascii="宋体" w:hAnsi="宋体" w:cs="宋体"/>
        </w:rPr>
        <w:t>委托期限：。</w:t>
      </w:r>
    </w:p>
    <w:p>
      <w:pPr>
        <w:spacing w:line="440" w:lineRule="exact"/>
        <w:ind w:firstLine="420" w:firstLineChars="200"/>
        <w:rPr>
          <w:rFonts w:ascii="宋体"/>
        </w:rPr>
      </w:pPr>
      <w:r>
        <w:rPr>
          <w:rFonts w:hint="eastAsia" w:ascii="宋体" w:hAnsi="宋体" w:cs="宋体"/>
        </w:rPr>
        <w:t>代理人无转委托权。</w:t>
      </w:r>
    </w:p>
    <w:p>
      <w:pPr>
        <w:spacing w:line="440" w:lineRule="exact"/>
        <w:ind w:firstLine="420" w:firstLineChars="200"/>
        <w:rPr>
          <w:rFonts w:ascii="宋体"/>
        </w:rPr>
      </w:pPr>
      <w:r>
        <w:rPr>
          <w:rFonts w:hint="eastAsia" w:ascii="宋体" w:hAnsi="宋体" w:cs="宋体"/>
        </w:rPr>
        <w:t>附：法定代表人身份证明</w:t>
      </w:r>
    </w:p>
    <w:p>
      <w:pPr>
        <w:spacing w:line="440" w:lineRule="exact"/>
        <w:rPr>
          <w:rFonts w:ascii="宋体"/>
        </w:rPr>
      </w:pPr>
      <w:r>
        <w:rPr>
          <w:rFonts w:hint="eastAsia" w:ascii="宋体" w:hAnsi="宋体" w:cs="宋体"/>
        </w:rPr>
        <w:t>投标人：（盖单位章）</w:t>
      </w:r>
    </w:p>
    <w:p>
      <w:pPr>
        <w:spacing w:line="440" w:lineRule="exact"/>
        <w:rPr>
          <w:rFonts w:ascii="宋体"/>
        </w:rPr>
      </w:pPr>
      <w:r>
        <w:rPr>
          <w:rFonts w:hint="eastAsia" w:ascii="宋体" w:hAnsi="宋体" w:cs="宋体"/>
        </w:rPr>
        <w:t>法定代表人：（签字）</w:t>
      </w:r>
    </w:p>
    <w:p>
      <w:pPr>
        <w:spacing w:line="440" w:lineRule="exact"/>
        <w:rPr>
          <w:rFonts w:ascii="宋体"/>
        </w:rPr>
      </w:pPr>
      <w:r>
        <w:rPr>
          <w:rFonts w:hint="eastAsia" w:ascii="宋体" w:hAnsi="宋体" w:cs="宋体"/>
        </w:rPr>
        <w:t>身份证号码：</w:t>
      </w:r>
    </w:p>
    <w:p>
      <w:pPr>
        <w:spacing w:line="440" w:lineRule="exact"/>
        <w:rPr>
          <w:rFonts w:ascii="宋体" w:hAnsi="宋体" w:cs="宋体"/>
        </w:rPr>
      </w:pPr>
      <w:r>
        <w:rPr>
          <w:rFonts w:hint="eastAsia" w:ascii="宋体" w:hAnsi="宋体" w:cs="宋体"/>
        </w:rPr>
        <w:t>委托代理人：（签字）</w:t>
      </w:r>
    </w:p>
    <w:p>
      <w:pPr>
        <w:spacing w:line="440" w:lineRule="exact"/>
        <w:rPr>
          <w:rFonts w:ascii="宋体"/>
        </w:rPr>
      </w:pPr>
      <w:r>
        <w:rPr>
          <w:rFonts w:hint="eastAsia" w:ascii="宋体" w:hAnsi="宋体" w:cs="宋体"/>
        </w:rPr>
        <w:t>身份证号码：</w:t>
      </w:r>
    </w:p>
    <w:p>
      <w:pPr>
        <w:spacing w:before="120" w:beforeLines="50" w:after="240" w:afterLines="100" w:line="440" w:lineRule="exact"/>
        <w:rPr>
          <w:rFonts w:ascii="宋体"/>
        </w:rPr>
      </w:pPr>
      <w:r>
        <w:rPr>
          <w:rFonts w:hint="eastAsia" w:ascii="宋体" w:hAnsi="宋体" w:cs="宋体"/>
        </w:rPr>
        <w:t>年 月 日</w:t>
      </w:r>
    </w:p>
    <w:bookmarkEnd w:id="140"/>
    <w:bookmarkEnd w:id="141"/>
    <w:bookmarkEnd w:id="142"/>
    <w:p>
      <w:pPr>
        <w:keepNext/>
        <w:keepLines/>
        <w:spacing w:before="100" w:line="400" w:lineRule="exact"/>
        <w:jc w:val="center"/>
        <w:outlineLvl w:val="1"/>
        <w:rPr>
          <w:rFonts w:ascii="宋体"/>
          <w:sz w:val="28"/>
          <w:szCs w:val="28"/>
        </w:rPr>
      </w:pPr>
      <w:r>
        <w:rPr>
          <w:rFonts w:hint="eastAsia" w:ascii="宋体" w:hAnsi="宋体" w:cs="宋体"/>
          <w:sz w:val="28"/>
          <w:szCs w:val="28"/>
        </w:rPr>
        <w:t>投标人基本情况表</w:t>
      </w:r>
    </w:p>
    <w:tbl>
      <w:tblPr>
        <w:tblStyle w:val="51"/>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投标人名称</w:t>
            </w:r>
          </w:p>
        </w:tc>
        <w:tc>
          <w:tcPr>
            <w:tcW w:w="7341" w:type="dxa"/>
            <w:gridSpan w:val="8"/>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注册地址</w:t>
            </w:r>
          </w:p>
        </w:tc>
        <w:tc>
          <w:tcPr>
            <w:tcW w:w="3389" w:type="dxa"/>
            <w:gridSpan w:val="4"/>
            <w:vAlign w:val="center"/>
          </w:tcPr>
          <w:p>
            <w:pPr>
              <w:jc w:val="center"/>
              <w:rPr>
                <w:rFonts w:ascii="宋体"/>
              </w:rPr>
            </w:pPr>
          </w:p>
        </w:tc>
        <w:tc>
          <w:tcPr>
            <w:tcW w:w="1246" w:type="dxa"/>
            <w:vAlign w:val="center"/>
          </w:tcPr>
          <w:p>
            <w:pPr>
              <w:jc w:val="center"/>
              <w:rPr>
                <w:rFonts w:ascii="宋体"/>
              </w:rPr>
            </w:pPr>
            <w:r>
              <w:rPr>
                <w:rFonts w:hint="eastAsia" w:ascii="宋体" w:hAnsi="宋体" w:cs="宋体"/>
              </w:rPr>
              <w:t>邮政编码</w:t>
            </w:r>
          </w:p>
        </w:tc>
        <w:tc>
          <w:tcPr>
            <w:tcW w:w="2706" w:type="dxa"/>
            <w:gridSpan w:val="3"/>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vAlign w:val="center"/>
          </w:tcPr>
          <w:p>
            <w:pPr>
              <w:jc w:val="center"/>
              <w:rPr>
                <w:rFonts w:ascii="宋体"/>
              </w:rPr>
            </w:pPr>
            <w:r>
              <w:rPr>
                <w:rFonts w:hint="eastAsia" w:ascii="宋体" w:hAnsi="宋体" w:cs="宋体"/>
              </w:rPr>
              <w:t>联系方式</w:t>
            </w:r>
          </w:p>
        </w:tc>
        <w:tc>
          <w:tcPr>
            <w:tcW w:w="897" w:type="dxa"/>
            <w:vAlign w:val="center"/>
          </w:tcPr>
          <w:p>
            <w:pPr>
              <w:jc w:val="center"/>
              <w:rPr>
                <w:rFonts w:ascii="宋体"/>
              </w:rPr>
            </w:pPr>
            <w:r>
              <w:rPr>
                <w:rFonts w:hint="eastAsia" w:ascii="宋体" w:hAnsi="宋体" w:cs="宋体"/>
              </w:rPr>
              <w:t>联系人</w:t>
            </w:r>
          </w:p>
        </w:tc>
        <w:tc>
          <w:tcPr>
            <w:tcW w:w="2492" w:type="dxa"/>
            <w:gridSpan w:val="3"/>
            <w:vAlign w:val="center"/>
          </w:tcPr>
          <w:p>
            <w:pPr>
              <w:jc w:val="center"/>
              <w:rPr>
                <w:rFonts w:ascii="宋体"/>
              </w:rPr>
            </w:pPr>
          </w:p>
        </w:tc>
        <w:tc>
          <w:tcPr>
            <w:tcW w:w="1246" w:type="dxa"/>
            <w:vAlign w:val="center"/>
          </w:tcPr>
          <w:p>
            <w:pPr>
              <w:jc w:val="center"/>
              <w:rPr>
                <w:rFonts w:ascii="宋体"/>
              </w:rPr>
            </w:pPr>
            <w:r>
              <w:rPr>
                <w:rFonts w:hint="eastAsia" w:ascii="宋体" w:hAnsi="宋体" w:cs="宋体"/>
              </w:rPr>
              <w:t>电话</w:t>
            </w:r>
          </w:p>
        </w:tc>
        <w:tc>
          <w:tcPr>
            <w:tcW w:w="2706" w:type="dxa"/>
            <w:gridSpan w:val="3"/>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vAlign w:val="center"/>
          </w:tcPr>
          <w:p>
            <w:pPr>
              <w:jc w:val="center"/>
              <w:rPr>
                <w:rFonts w:ascii="宋体"/>
              </w:rPr>
            </w:pPr>
          </w:p>
        </w:tc>
        <w:tc>
          <w:tcPr>
            <w:tcW w:w="897" w:type="dxa"/>
            <w:vAlign w:val="center"/>
          </w:tcPr>
          <w:p>
            <w:pPr>
              <w:jc w:val="center"/>
              <w:rPr>
                <w:rFonts w:ascii="宋体"/>
              </w:rPr>
            </w:pPr>
            <w:r>
              <w:rPr>
                <w:rFonts w:hint="eastAsia" w:ascii="宋体" w:hAnsi="宋体" w:cs="宋体"/>
              </w:rPr>
              <w:t>传真</w:t>
            </w:r>
          </w:p>
        </w:tc>
        <w:tc>
          <w:tcPr>
            <w:tcW w:w="2492" w:type="dxa"/>
            <w:gridSpan w:val="3"/>
            <w:vAlign w:val="center"/>
          </w:tcPr>
          <w:p>
            <w:pPr>
              <w:jc w:val="center"/>
              <w:rPr>
                <w:rFonts w:ascii="宋体"/>
              </w:rPr>
            </w:pPr>
          </w:p>
        </w:tc>
        <w:tc>
          <w:tcPr>
            <w:tcW w:w="1246" w:type="dxa"/>
            <w:vAlign w:val="center"/>
          </w:tcPr>
          <w:p>
            <w:pPr>
              <w:jc w:val="center"/>
              <w:rPr>
                <w:rFonts w:ascii="宋体"/>
              </w:rPr>
            </w:pPr>
            <w:r>
              <w:rPr>
                <w:rFonts w:hint="eastAsia" w:ascii="宋体" w:hAnsi="宋体" w:cs="宋体"/>
              </w:rPr>
              <w:t>网址</w:t>
            </w:r>
          </w:p>
        </w:tc>
        <w:tc>
          <w:tcPr>
            <w:tcW w:w="2706" w:type="dxa"/>
            <w:gridSpan w:val="3"/>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企业统一社会信用代码</w:t>
            </w:r>
          </w:p>
        </w:tc>
        <w:tc>
          <w:tcPr>
            <w:tcW w:w="7341" w:type="dxa"/>
            <w:gridSpan w:val="8"/>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法定代表人</w:t>
            </w:r>
          </w:p>
        </w:tc>
        <w:tc>
          <w:tcPr>
            <w:tcW w:w="897" w:type="dxa"/>
            <w:vAlign w:val="center"/>
          </w:tcPr>
          <w:p>
            <w:pPr>
              <w:jc w:val="center"/>
              <w:rPr>
                <w:rFonts w:ascii="宋体"/>
              </w:rPr>
            </w:pPr>
            <w:r>
              <w:rPr>
                <w:rFonts w:hint="eastAsia" w:ascii="宋体" w:hAnsi="宋体" w:cs="宋体"/>
              </w:rPr>
              <w:t>姓名</w:t>
            </w:r>
          </w:p>
        </w:tc>
        <w:tc>
          <w:tcPr>
            <w:tcW w:w="1021" w:type="dxa"/>
            <w:vAlign w:val="center"/>
          </w:tcPr>
          <w:p>
            <w:pPr>
              <w:jc w:val="center"/>
              <w:rPr>
                <w:rFonts w:ascii="宋体"/>
              </w:rPr>
            </w:pPr>
          </w:p>
        </w:tc>
        <w:tc>
          <w:tcPr>
            <w:tcW w:w="1160" w:type="dxa"/>
            <w:vAlign w:val="center"/>
          </w:tcPr>
          <w:p>
            <w:pPr>
              <w:jc w:val="center"/>
              <w:rPr>
                <w:rFonts w:ascii="宋体"/>
              </w:rPr>
            </w:pPr>
            <w:r>
              <w:rPr>
                <w:rFonts w:hint="eastAsia" w:ascii="宋体" w:hAnsi="宋体" w:cs="宋体"/>
              </w:rPr>
              <w:t>技术职称</w:t>
            </w:r>
          </w:p>
        </w:tc>
        <w:tc>
          <w:tcPr>
            <w:tcW w:w="1620" w:type="dxa"/>
            <w:gridSpan w:val="3"/>
            <w:vAlign w:val="center"/>
          </w:tcPr>
          <w:p>
            <w:pPr>
              <w:jc w:val="center"/>
              <w:rPr>
                <w:rFonts w:ascii="宋体"/>
              </w:rPr>
            </w:pPr>
          </w:p>
        </w:tc>
        <w:tc>
          <w:tcPr>
            <w:tcW w:w="720" w:type="dxa"/>
            <w:vAlign w:val="center"/>
          </w:tcPr>
          <w:p>
            <w:pPr>
              <w:jc w:val="center"/>
              <w:rPr>
                <w:rFonts w:ascii="宋体"/>
              </w:rPr>
            </w:pPr>
            <w:r>
              <w:rPr>
                <w:rFonts w:hint="eastAsia" w:ascii="宋体" w:hAnsi="宋体" w:cs="宋体"/>
              </w:rPr>
              <w:t>电话</w:t>
            </w:r>
          </w:p>
        </w:tc>
        <w:tc>
          <w:tcPr>
            <w:tcW w:w="1923"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技术负责人</w:t>
            </w:r>
          </w:p>
        </w:tc>
        <w:tc>
          <w:tcPr>
            <w:tcW w:w="897" w:type="dxa"/>
            <w:vAlign w:val="center"/>
          </w:tcPr>
          <w:p>
            <w:pPr>
              <w:jc w:val="center"/>
              <w:rPr>
                <w:rFonts w:ascii="宋体"/>
              </w:rPr>
            </w:pPr>
            <w:r>
              <w:rPr>
                <w:rFonts w:hint="eastAsia" w:ascii="宋体" w:hAnsi="宋体" w:cs="宋体"/>
              </w:rPr>
              <w:t>姓名</w:t>
            </w:r>
          </w:p>
        </w:tc>
        <w:tc>
          <w:tcPr>
            <w:tcW w:w="1021" w:type="dxa"/>
            <w:vAlign w:val="center"/>
          </w:tcPr>
          <w:p>
            <w:pPr>
              <w:jc w:val="center"/>
              <w:rPr>
                <w:rFonts w:ascii="宋体"/>
              </w:rPr>
            </w:pPr>
          </w:p>
        </w:tc>
        <w:tc>
          <w:tcPr>
            <w:tcW w:w="1160" w:type="dxa"/>
            <w:vAlign w:val="center"/>
          </w:tcPr>
          <w:p>
            <w:pPr>
              <w:jc w:val="center"/>
              <w:rPr>
                <w:rFonts w:ascii="宋体"/>
              </w:rPr>
            </w:pPr>
            <w:r>
              <w:rPr>
                <w:rFonts w:hint="eastAsia" w:ascii="宋体" w:hAnsi="宋体" w:cs="宋体"/>
              </w:rPr>
              <w:t>技术职称</w:t>
            </w:r>
          </w:p>
        </w:tc>
        <w:tc>
          <w:tcPr>
            <w:tcW w:w="1620" w:type="dxa"/>
            <w:gridSpan w:val="3"/>
            <w:vAlign w:val="center"/>
          </w:tcPr>
          <w:p>
            <w:pPr>
              <w:jc w:val="center"/>
              <w:rPr>
                <w:rFonts w:ascii="宋体"/>
              </w:rPr>
            </w:pPr>
          </w:p>
        </w:tc>
        <w:tc>
          <w:tcPr>
            <w:tcW w:w="720" w:type="dxa"/>
            <w:vAlign w:val="center"/>
          </w:tcPr>
          <w:p>
            <w:pPr>
              <w:jc w:val="center"/>
              <w:rPr>
                <w:rFonts w:ascii="宋体"/>
              </w:rPr>
            </w:pPr>
            <w:r>
              <w:rPr>
                <w:rFonts w:hint="eastAsia" w:ascii="宋体" w:hAnsi="宋体" w:cs="宋体"/>
              </w:rPr>
              <w:t>电话</w:t>
            </w:r>
          </w:p>
        </w:tc>
        <w:tc>
          <w:tcPr>
            <w:tcW w:w="1923"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成立时间</w:t>
            </w:r>
          </w:p>
        </w:tc>
        <w:tc>
          <w:tcPr>
            <w:tcW w:w="1918" w:type="dxa"/>
            <w:gridSpan w:val="2"/>
            <w:vAlign w:val="center"/>
          </w:tcPr>
          <w:p>
            <w:pPr>
              <w:jc w:val="center"/>
              <w:rPr>
                <w:rFonts w:ascii="宋体"/>
              </w:rPr>
            </w:pPr>
          </w:p>
        </w:tc>
        <w:tc>
          <w:tcPr>
            <w:tcW w:w="5423" w:type="dxa"/>
            <w:gridSpan w:val="6"/>
            <w:vAlign w:val="center"/>
          </w:tcPr>
          <w:p>
            <w:pPr>
              <w:jc w:val="center"/>
              <w:rPr>
                <w:rFonts w:ascii="宋体"/>
              </w:rPr>
            </w:pPr>
            <w:r>
              <w:rPr>
                <w:rFonts w:hint="eastAsia" w:ascii="宋体" w:hAnsi="宋体" w:cs="宋体"/>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企业资质等级</w:t>
            </w:r>
          </w:p>
        </w:tc>
        <w:tc>
          <w:tcPr>
            <w:tcW w:w="1918" w:type="dxa"/>
            <w:gridSpan w:val="2"/>
            <w:vAlign w:val="center"/>
          </w:tcPr>
          <w:p>
            <w:pPr>
              <w:jc w:val="center"/>
              <w:rPr>
                <w:rFonts w:ascii="宋体"/>
              </w:rPr>
            </w:pPr>
          </w:p>
        </w:tc>
        <w:tc>
          <w:tcPr>
            <w:tcW w:w="1160" w:type="dxa"/>
            <w:vMerge w:val="restart"/>
            <w:vAlign w:val="center"/>
          </w:tcPr>
          <w:p>
            <w:pPr>
              <w:jc w:val="center"/>
              <w:rPr>
                <w:rFonts w:ascii="宋体"/>
              </w:rPr>
            </w:pPr>
            <w:r>
              <w:rPr>
                <w:rFonts w:hint="eastAsia" w:ascii="宋体" w:hAnsi="宋体" w:cs="宋体"/>
              </w:rPr>
              <w:t>其中</w:t>
            </w:r>
          </w:p>
        </w:tc>
        <w:tc>
          <w:tcPr>
            <w:tcW w:w="1620" w:type="dxa"/>
            <w:gridSpan w:val="3"/>
            <w:vAlign w:val="center"/>
          </w:tcPr>
          <w:p>
            <w:pPr>
              <w:jc w:val="center"/>
              <w:rPr>
                <w:rFonts w:ascii="宋体"/>
              </w:rPr>
            </w:pPr>
            <w:r>
              <w:rPr>
                <w:rFonts w:hint="eastAsia" w:ascii="宋体" w:hAnsi="宋体" w:cs="宋体"/>
              </w:rPr>
              <w:t>注册建造师</w:t>
            </w:r>
          </w:p>
        </w:tc>
        <w:tc>
          <w:tcPr>
            <w:tcW w:w="2643" w:type="dxa"/>
            <w:gridSpan w:val="2"/>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营业执照号</w:t>
            </w:r>
          </w:p>
        </w:tc>
        <w:tc>
          <w:tcPr>
            <w:tcW w:w="1918" w:type="dxa"/>
            <w:gridSpan w:val="2"/>
            <w:vAlign w:val="center"/>
          </w:tcPr>
          <w:p>
            <w:pPr>
              <w:jc w:val="center"/>
              <w:rPr>
                <w:rFonts w:ascii="宋体"/>
              </w:rPr>
            </w:pPr>
          </w:p>
        </w:tc>
        <w:tc>
          <w:tcPr>
            <w:tcW w:w="1160" w:type="dxa"/>
            <w:vMerge w:val="continue"/>
            <w:vAlign w:val="center"/>
          </w:tcPr>
          <w:p>
            <w:pPr>
              <w:jc w:val="center"/>
              <w:rPr>
                <w:rFonts w:ascii="宋体"/>
              </w:rPr>
            </w:pPr>
          </w:p>
        </w:tc>
        <w:tc>
          <w:tcPr>
            <w:tcW w:w="1620" w:type="dxa"/>
            <w:gridSpan w:val="3"/>
            <w:vAlign w:val="center"/>
          </w:tcPr>
          <w:p>
            <w:pPr>
              <w:jc w:val="center"/>
              <w:rPr>
                <w:rFonts w:ascii="宋体"/>
              </w:rPr>
            </w:pPr>
            <w:r>
              <w:rPr>
                <w:rFonts w:hint="eastAsia" w:ascii="宋体" w:hAnsi="宋体" w:cs="宋体"/>
              </w:rPr>
              <w:t>高级职称人员</w:t>
            </w:r>
          </w:p>
        </w:tc>
        <w:tc>
          <w:tcPr>
            <w:tcW w:w="2643" w:type="dxa"/>
            <w:gridSpan w:val="2"/>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注册资金</w:t>
            </w:r>
          </w:p>
        </w:tc>
        <w:tc>
          <w:tcPr>
            <w:tcW w:w="1918" w:type="dxa"/>
            <w:gridSpan w:val="2"/>
            <w:vAlign w:val="center"/>
          </w:tcPr>
          <w:p>
            <w:pPr>
              <w:jc w:val="center"/>
              <w:rPr>
                <w:rFonts w:ascii="宋体"/>
              </w:rPr>
            </w:pPr>
          </w:p>
        </w:tc>
        <w:tc>
          <w:tcPr>
            <w:tcW w:w="1160" w:type="dxa"/>
            <w:vMerge w:val="continue"/>
            <w:vAlign w:val="center"/>
          </w:tcPr>
          <w:p>
            <w:pPr>
              <w:jc w:val="center"/>
              <w:rPr>
                <w:rFonts w:ascii="宋体"/>
              </w:rPr>
            </w:pPr>
          </w:p>
        </w:tc>
        <w:tc>
          <w:tcPr>
            <w:tcW w:w="1620" w:type="dxa"/>
            <w:gridSpan w:val="3"/>
            <w:vAlign w:val="center"/>
          </w:tcPr>
          <w:p>
            <w:pPr>
              <w:jc w:val="center"/>
              <w:rPr>
                <w:rFonts w:ascii="宋体"/>
              </w:rPr>
            </w:pPr>
            <w:r>
              <w:rPr>
                <w:rFonts w:hint="eastAsia" w:ascii="宋体" w:hAnsi="宋体" w:cs="宋体"/>
              </w:rPr>
              <w:t>中级职称人员</w:t>
            </w:r>
          </w:p>
        </w:tc>
        <w:tc>
          <w:tcPr>
            <w:tcW w:w="2643" w:type="dxa"/>
            <w:gridSpan w:val="2"/>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开户银行</w:t>
            </w:r>
          </w:p>
        </w:tc>
        <w:tc>
          <w:tcPr>
            <w:tcW w:w="1918" w:type="dxa"/>
            <w:gridSpan w:val="2"/>
            <w:vAlign w:val="center"/>
          </w:tcPr>
          <w:p>
            <w:pPr>
              <w:jc w:val="center"/>
              <w:rPr>
                <w:rFonts w:ascii="宋体"/>
              </w:rPr>
            </w:pPr>
          </w:p>
        </w:tc>
        <w:tc>
          <w:tcPr>
            <w:tcW w:w="1160" w:type="dxa"/>
            <w:vMerge w:val="continue"/>
            <w:vAlign w:val="center"/>
          </w:tcPr>
          <w:p>
            <w:pPr>
              <w:jc w:val="center"/>
              <w:rPr>
                <w:rFonts w:ascii="宋体"/>
              </w:rPr>
            </w:pPr>
          </w:p>
        </w:tc>
        <w:tc>
          <w:tcPr>
            <w:tcW w:w="1620" w:type="dxa"/>
            <w:gridSpan w:val="3"/>
            <w:vAlign w:val="center"/>
          </w:tcPr>
          <w:p>
            <w:pPr>
              <w:jc w:val="center"/>
              <w:rPr>
                <w:rFonts w:ascii="宋体"/>
              </w:rPr>
            </w:pPr>
            <w:r>
              <w:rPr>
                <w:rFonts w:hint="eastAsia" w:ascii="宋体" w:hAnsi="宋体" w:cs="宋体"/>
              </w:rPr>
              <w:t>初级职称人员</w:t>
            </w:r>
          </w:p>
        </w:tc>
        <w:tc>
          <w:tcPr>
            <w:tcW w:w="2643" w:type="dxa"/>
            <w:gridSpan w:val="2"/>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账号</w:t>
            </w:r>
          </w:p>
        </w:tc>
        <w:tc>
          <w:tcPr>
            <w:tcW w:w="1918" w:type="dxa"/>
            <w:gridSpan w:val="2"/>
            <w:vAlign w:val="center"/>
          </w:tcPr>
          <w:p>
            <w:pPr>
              <w:jc w:val="center"/>
              <w:rPr>
                <w:rFonts w:ascii="宋体"/>
              </w:rPr>
            </w:pPr>
          </w:p>
        </w:tc>
        <w:tc>
          <w:tcPr>
            <w:tcW w:w="1160" w:type="dxa"/>
            <w:vMerge w:val="continue"/>
            <w:vAlign w:val="center"/>
          </w:tcPr>
          <w:p>
            <w:pPr>
              <w:jc w:val="center"/>
              <w:rPr>
                <w:rFonts w:ascii="宋体"/>
              </w:rPr>
            </w:pPr>
          </w:p>
        </w:tc>
        <w:tc>
          <w:tcPr>
            <w:tcW w:w="1620" w:type="dxa"/>
            <w:gridSpan w:val="3"/>
            <w:vAlign w:val="center"/>
          </w:tcPr>
          <w:p>
            <w:pPr>
              <w:jc w:val="center"/>
              <w:rPr>
                <w:rFonts w:ascii="宋体"/>
              </w:rPr>
            </w:pPr>
            <w:r>
              <w:rPr>
                <w:rFonts w:hint="eastAsia" w:ascii="宋体" w:hAnsi="宋体" w:cs="宋体"/>
              </w:rPr>
              <w:t>技工</w:t>
            </w:r>
          </w:p>
        </w:tc>
        <w:tc>
          <w:tcPr>
            <w:tcW w:w="2643" w:type="dxa"/>
            <w:gridSpan w:val="2"/>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26" w:type="dxa"/>
            <w:vAlign w:val="center"/>
          </w:tcPr>
          <w:p>
            <w:pPr>
              <w:jc w:val="center"/>
              <w:rPr>
                <w:rFonts w:ascii="宋体"/>
              </w:rPr>
            </w:pPr>
            <w:r>
              <w:rPr>
                <w:rFonts w:hint="eastAsia" w:ascii="宋体" w:hAnsi="宋体" w:cs="宋体"/>
              </w:rPr>
              <w:t>经营范围</w:t>
            </w:r>
          </w:p>
        </w:tc>
        <w:tc>
          <w:tcPr>
            <w:tcW w:w="7341" w:type="dxa"/>
            <w:gridSpan w:val="8"/>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rPr>
            </w:pPr>
            <w:r>
              <w:rPr>
                <w:rFonts w:hint="eastAsia" w:ascii="宋体" w:hAnsi="宋体" w:cs="宋体"/>
              </w:rPr>
              <w:t>备注</w:t>
            </w:r>
          </w:p>
        </w:tc>
        <w:tc>
          <w:tcPr>
            <w:tcW w:w="7341" w:type="dxa"/>
            <w:gridSpan w:val="8"/>
            <w:vAlign w:val="center"/>
          </w:tcPr>
          <w:p>
            <w:pPr>
              <w:jc w:val="center"/>
              <w:rPr>
                <w:rFonts w:ascii="宋体"/>
              </w:rPr>
            </w:pPr>
          </w:p>
        </w:tc>
      </w:tr>
    </w:tbl>
    <w:p>
      <w:pPr>
        <w:spacing w:line="480" w:lineRule="auto"/>
        <w:ind w:firstLine="525" w:firstLineChars="250"/>
        <w:jc w:val="left"/>
        <w:rPr>
          <w:rFonts w:ascii="宋体"/>
        </w:rPr>
      </w:pPr>
      <w:r>
        <w:rPr>
          <w:rFonts w:hint="eastAsia" w:ascii="宋体" w:hAnsi="宋体" w:cs="宋体"/>
        </w:rPr>
        <w:t>注：联合体各方分别填写</w:t>
      </w:r>
    </w:p>
    <w:p>
      <w:pPr>
        <w:spacing w:line="480" w:lineRule="auto"/>
        <w:ind w:firstLine="525" w:firstLineChars="250"/>
        <w:jc w:val="left"/>
        <w:rPr>
          <w:rFonts w:ascii="宋体"/>
        </w:rPr>
      </w:pPr>
    </w:p>
    <w:p>
      <w:pPr>
        <w:spacing w:line="480" w:lineRule="auto"/>
        <w:ind w:firstLine="525" w:firstLineChars="250"/>
        <w:jc w:val="left"/>
        <w:rPr>
          <w:rFonts w:ascii="宋体"/>
        </w:rPr>
      </w:pPr>
    </w:p>
    <w:p>
      <w:pPr>
        <w:spacing w:line="480" w:lineRule="auto"/>
        <w:ind w:firstLine="525" w:firstLineChars="250"/>
        <w:jc w:val="left"/>
        <w:rPr>
          <w:rFonts w:ascii="宋体"/>
        </w:rPr>
      </w:pPr>
    </w:p>
    <w:p>
      <w:pPr>
        <w:spacing w:line="480" w:lineRule="auto"/>
        <w:ind w:firstLine="525" w:firstLineChars="250"/>
        <w:jc w:val="left"/>
        <w:rPr>
          <w:rFonts w:ascii="宋体"/>
        </w:rPr>
      </w:pPr>
    </w:p>
    <w:p>
      <w:pPr>
        <w:keepNext/>
        <w:keepLines/>
        <w:spacing w:before="100" w:line="400" w:lineRule="exact"/>
        <w:jc w:val="center"/>
        <w:outlineLvl w:val="1"/>
        <w:rPr>
          <w:rFonts w:ascii="宋体"/>
          <w:sz w:val="28"/>
          <w:szCs w:val="28"/>
        </w:rPr>
      </w:pPr>
      <w:r>
        <w:rPr>
          <w:rFonts w:hint="eastAsia" w:ascii="宋体" w:hAnsi="宋体" w:cs="宋体"/>
          <w:sz w:val="28"/>
          <w:szCs w:val="28"/>
        </w:rPr>
        <w:t>项目负责人简历表</w:t>
      </w:r>
    </w:p>
    <w:tbl>
      <w:tblPr>
        <w:tblStyle w:val="51"/>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838"/>
        <w:gridCol w:w="1256"/>
        <w:gridCol w:w="838"/>
        <w:gridCol w:w="419"/>
        <w:gridCol w:w="1258"/>
        <w:gridCol w:w="1396"/>
        <w:gridCol w:w="280"/>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258" w:type="dxa"/>
            <w:vAlign w:val="center"/>
          </w:tcPr>
          <w:p>
            <w:pPr>
              <w:spacing w:line="300" w:lineRule="exact"/>
              <w:jc w:val="center"/>
              <w:rPr>
                <w:rFonts w:ascii="宋体"/>
              </w:rPr>
            </w:pPr>
            <w:r>
              <w:rPr>
                <w:rFonts w:hint="eastAsia" w:ascii="宋体" w:hAnsi="宋体" w:cs="宋体"/>
              </w:rPr>
              <w:t>姓名</w:t>
            </w:r>
          </w:p>
        </w:tc>
        <w:tc>
          <w:tcPr>
            <w:tcW w:w="2094" w:type="dxa"/>
            <w:gridSpan w:val="2"/>
            <w:vAlign w:val="center"/>
          </w:tcPr>
          <w:p>
            <w:pPr>
              <w:spacing w:line="300" w:lineRule="exact"/>
              <w:jc w:val="center"/>
              <w:rPr>
                <w:rFonts w:ascii="宋体"/>
              </w:rPr>
            </w:pPr>
          </w:p>
        </w:tc>
        <w:tc>
          <w:tcPr>
            <w:tcW w:w="1257" w:type="dxa"/>
            <w:gridSpan w:val="2"/>
            <w:vAlign w:val="center"/>
          </w:tcPr>
          <w:p>
            <w:pPr>
              <w:spacing w:line="300" w:lineRule="exact"/>
              <w:jc w:val="center"/>
              <w:rPr>
                <w:rFonts w:ascii="宋体"/>
              </w:rPr>
            </w:pPr>
            <w:r>
              <w:rPr>
                <w:rFonts w:hint="eastAsia" w:ascii="宋体" w:hAnsi="宋体" w:cs="宋体"/>
              </w:rPr>
              <w:t>性别</w:t>
            </w:r>
          </w:p>
        </w:tc>
        <w:tc>
          <w:tcPr>
            <w:tcW w:w="1258" w:type="dxa"/>
            <w:vAlign w:val="center"/>
          </w:tcPr>
          <w:p>
            <w:pPr>
              <w:spacing w:line="300" w:lineRule="exact"/>
              <w:jc w:val="center"/>
              <w:rPr>
                <w:rFonts w:ascii="宋体"/>
              </w:rPr>
            </w:pPr>
          </w:p>
        </w:tc>
        <w:tc>
          <w:tcPr>
            <w:tcW w:w="1676" w:type="dxa"/>
            <w:gridSpan w:val="2"/>
            <w:vAlign w:val="center"/>
          </w:tcPr>
          <w:p>
            <w:pPr>
              <w:spacing w:line="300" w:lineRule="exact"/>
              <w:jc w:val="center"/>
              <w:rPr>
                <w:rFonts w:ascii="宋体"/>
              </w:rPr>
            </w:pPr>
            <w:r>
              <w:rPr>
                <w:rFonts w:hint="eastAsia" w:ascii="宋体" w:hAnsi="宋体" w:cs="宋体"/>
              </w:rPr>
              <w:t>年龄</w:t>
            </w:r>
          </w:p>
        </w:tc>
        <w:tc>
          <w:tcPr>
            <w:tcW w:w="1677"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258" w:type="dxa"/>
            <w:vAlign w:val="center"/>
          </w:tcPr>
          <w:p>
            <w:pPr>
              <w:spacing w:line="300" w:lineRule="exact"/>
              <w:jc w:val="center"/>
              <w:rPr>
                <w:rFonts w:ascii="宋体"/>
              </w:rPr>
            </w:pPr>
            <w:r>
              <w:rPr>
                <w:rFonts w:hint="eastAsia" w:ascii="宋体" w:hAnsi="宋体" w:cs="宋体"/>
              </w:rPr>
              <w:t>职务</w:t>
            </w:r>
          </w:p>
        </w:tc>
        <w:tc>
          <w:tcPr>
            <w:tcW w:w="2094" w:type="dxa"/>
            <w:gridSpan w:val="2"/>
            <w:vAlign w:val="center"/>
          </w:tcPr>
          <w:p>
            <w:pPr>
              <w:spacing w:line="300" w:lineRule="exact"/>
              <w:jc w:val="center"/>
              <w:rPr>
                <w:rFonts w:ascii="宋体"/>
              </w:rPr>
            </w:pPr>
          </w:p>
        </w:tc>
        <w:tc>
          <w:tcPr>
            <w:tcW w:w="1257" w:type="dxa"/>
            <w:gridSpan w:val="2"/>
            <w:vAlign w:val="center"/>
          </w:tcPr>
          <w:p>
            <w:pPr>
              <w:spacing w:line="300" w:lineRule="exact"/>
              <w:jc w:val="center"/>
              <w:rPr>
                <w:rFonts w:ascii="宋体"/>
              </w:rPr>
            </w:pPr>
            <w:r>
              <w:rPr>
                <w:rFonts w:hint="eastAsia" w:ascii="宋体" w:hAnsi="宋体" w:cs="宋体"/>
              </w:rPr>
              <w:t>职称</w:t>
            </w:r>
          </w:p>
        </w:tc>
        <w:tc>
          <w:tcPr>
            <w:tcW w:w="1258" w:type="dxa"/>
            <w:vAlign w:val="center"/>
          </w:tcPr>
          <w:p>
            <w:pPr>
              <w:spacing w:line="300" w:lineRule="exact"/>
              <w:jc w:val="center"/>
              <w:rPr>
                <w:rFonts w:ascii="宋体"/>
              </w:rPr>
            </w:pPr>
          </w:p>
        </w:tc>
        <w:tc>
          <w:tcPr>
            <w:tcW w:w="1676" w:type="dxa"/>
            <w:gridSpan w:val="2"/>
            <w:vAlign w:val="center"/>
          </w:tcPr>
          <w:p>
            <w:pPr>
              <w:spacing w:line="300" w:lineRule="exact"/>
              <w:jc w:val="center"/>
              <w:rPr>
                <w:rFonts w:ascii="宋体"/>
              </w:rPr>
            </w:pPr>
            <w:r>
              <w:rPr>
                <w:rFonts w:hint="eastAsia" w:ascii="宋体" w:hAnsi="宋体" w:cs="宋体"/>
              </w:rPr>
              <w:t>学历</w:t>
            </w:r>
          </w:p>
        </w:tc>
        <w:tc>
          <w:tcPr>
            <w:tcW w:w="1677" w:type="dxa"/>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096" w:type="dxa"/>
            <w:gridSpan w:val="2"/>
            <w:vAlign w:val="center"/>
          </w:tcPr>
          <w:p>
            <w:pPr>
              <w:spacing w:line="300" w:lineRule="exact"/>
              <w:jc w:val="center"/>
              <w:rPr>
                <w:rFonts w:ascii="宋体"/>
              </w:rPr>
            </w:pPr>
            <w:r>
              <w:rPr>
                <w:rFonts w:hint="eastAsia" w:ascii="宋体" w:hAnsi="宋体" w:cs="宋体"/>
              </w:rPr>
              <w:t>建造师证号</w:t>
            </w:r>
          </w:p>
        </w:tc>
        <w:tc>
          <w:tcPr>
            <w:tcW w:w="2094" w:type="dxa"/>
            <w:gridSpan w:val="2"/>
            <w:vAlign w:val="center"/>
          </w:tcPr>
          <w:p>
            <w:pPr>
              <w:spacing w:line="300" w:lineRule="exact"/>
              <w:jc w:val="center"/>
              <w:rPr>
                <w:rFonts w:ascii="宋体"/>
              </w:rPr>
            </w:pPr>
          </w:p>
        </w:tc>
        <w:tc>
          <w:tcPr>
            <w:tcW w:w="3073" w:type="dxa"/>
            <w:gridSpan w:val="3"/>
            <w:vAlign w:val="center"/>
          </w:tcPr>
          <w:p>
            <w:pPr>
              <w:spacing w:line="300" w:lineRule="exact"/>
              <w:jc w:val="center"/>
              <w:rPr>
                <w:rFonts w:ascii="宋体"/>
              </w:rPr>
            </w:pPr>
            <w:r>
              <w:rPr>
                <w:rFonts w:hint="eastAsia" w:ascii="宋体" w:hAnsi="宋体" w:cs="宋体"/>
              </w:rPr>
              <w:t>专业</w:t>
            </w:r>
          </w:p>
        </w:tc>
        <w:tc>
          <w:tcPr>
            <w:tcW w:w="1957" w:type="dxa"/>
            <w:gridSpan w:val="2"/>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096" w:type="dxa"/>
            <w:gridSpan w:val="2"/>
            <w:vAlign w:val="center"/>
          </w:tcPr>
          <w:p>
            <w:pPr>
              <w:spacing w:line="300" w:lineRule="exact"/>
              <w:jc w:val="center"/>
              <w:rPr>
                <w:rFonts w:ascii="宋体"/>
              </w:rPr>
            </w:pPr>
            <w:r>
              <w:rPr>
                <w:rFonts w:hint="eastAsia" w:ascii="宋体" w:hAnsi="宋体" w:cs="宋体"/>
              </w:rPr>
              <w:t>参加工作时间</w:t>
            </w:r>
          </w:p>
        </w:tc>
        <w:tc>
          <w:tcPr>
            <w:tcW w:w="2094" w:type="dxa"/>
            <w:gridSpan w:val="2"/>
            <w:vAlign w:val="center"/>
          </w:tcPr>
          <w:p>
            <w:pPr>
              <w:spacing w:line="300" w:lineRule="exact"/>
              <w:jc w:val="center"/>
              <w:rPr>
                <w:rFonts w:ascii="宋体"/>
              </w:rPr>
            </w:pPr>
          </w:p>
        </w:tc>
        <w:tc>
          <w:tcPr>
            <w:tcW w:w="3073" w:type="dxa"/>
            <w:gridSpan w:val="3"/>
            <w:vAlign w:val="center"/>
          </w:tcPr>
          <w:p>
            <w:pPr>
              <w:spacing w:line="300" w:lineRule="exact"/>
              <w:jc w:val="center"/>
              <w:rPr>
                <w:rFonts w:ascii="宋体"/>
              </w:rPr>
            </w:pPr>
            <w:r>
              <w:rPr>
                <w:rFonts w:hint="eastAsia" w:ascii="宋体" w:hAnsi="宋体" w:cs="宋体"/>
              </w:rPr>
              <w:t>从事项目经理年限</w:t>
            </w:r>
          </w:p>
        </w:tc>
        <w:tc>
          <w:tcPr>
            <w:tcW w:w="1957" w:type="dxa"/>
            <w:gridSpan w:val="2"/>
            <w:vAlign w:val="center"/>
          </w:tcPr>
          <w:p>
            <w:pPr>
              <w:spacing w:line="3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220" w:type="dxa"/>
            <w:gridSpan w:val="9"/>
            <w:vAlign w:val="center"/>
          </w:tcPr>
          <w:p>
            <w:pPr>
              <w:spacing w:line="300" w:lineRule="exact"/>
              <w:jc w:val="center"/>
              <w:rPr>
                <w:rFonts w:ascii="宋体"/>
              </w:rPr>
            </w:pPr>
            <w:r>
              <w:rPr>
                <w:rFonts w:hint="eastAsia" w:ascii="宋体" w:hAnsi="宋体" w:cs="宋体"/>
              </w:rPr>
              <w:t>项目负责人简历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0" w:hRule="atLeast"/>
          <w:jc w:val="center"/>
        </w:trPr>
        <w:tc>
          <w:tcPr>
            <w:tcW w:w="9220" w:type="dxa"/>
            <w:gridSpan w:val="9"/>
          </w:tcPr>
          <w:p>
            <w:pPr>
              <w:spacing w:line="300" w:lineRule="exact"/>
              <w:rPr>
                <w:rFonts w:ascii="宋体"/>
              </w:rPr>
            </w:pPr>
          </w:p>
        </w:tc>
      </w:tr>
    </w:tbl>
    <w:p>
      <w:pPr>
        <w:spacing w:line="20" w:lineRule="exact"/>
        <w:rPr>
          <w:rFonts w:ascii="宋体"/>
        </w:rPr>
      </w:pPr>
    </w:p>
    <w:p>
      <w:pPr>
        <w:spacing w:line="20" w:lineRule="exact"/>
        <w:rPr>
          <w:rFonts w:ascii="宋体"/>
        </w:rPr>
      </w:pPr>
    </w:p>
    <w:p>
      <w:pPr>
        <w:spacing w:before="120" w:beforeLines="50" w:after="240" w:afterLines="100" w:line="440" w:lineRule="exact"/>
        <w:rPr>
          <w:rFonts w:ascii="宋体"/>
          <w:b/>
          <w:bCs/>
          <w:sz w:val="28"/>
          <w:szCs w:val="28"/>
        </w:rPr>
      </w:pPr>
    </w:p>
    <w:p>
      <w:pPr>
        <w:spacing w:before="120" w:beforeLines="50" w:after="240" w:afterLines="100" w:line="440" w:lineRule="exact"/>
        <w:rPr>
          <w:rFonts w:ascii="宋体"/>
          <w:b/>
          <w:bCs/>
          <w:sz w:val="28"/>
          <w:szCs w:val="28"/>
        </w:rPr>
      </w:pPr>
    </w:p>
    <w:p>
      <w:pPr>
        <w:spacing w:before="120" w:beforeLines="50" w:after="240" w:afterLines="100" w:line="440" w:lineRule="exact"/>
        <w:rPr>
          <w:rFonts w:ascii="宋体"/>
          <w:b/>
          <w:bCs/>
          <w:sz w:val="28"/>
          <w:szCs w:val="28"/>
        </w:rPr>
      </w:pPr>
    </w:p>
    <w:p>
      <w:pPr>
        <w:jc w:val="center"/>
        <w:rPr>
          <w:b/>
          <w:bCs/>
          <w:sz w:val="32"/>
          <w:szCs w:val="32"/>
        </w:rPr>
      </w:pPr>
      <w:r>
        <w:rPr>
          <w:rFonts w:hint="eastAsia" w:cs="宋体"/>
          <w:b/>
          <w:bCs/>
          <w:sz w:val="32"/>
          <w:szCs w:val="32"/>
        </w:rPr>
        <w:t>计划投入的主要施工机械设备表</w:t>
      </w:r>
    </w:p>
    <w:p>
      <w:pPr>
        <w:widowControl/>
        <w:spacing w:line="360" w:lineRule="auto"/>
        <w:jc w:val="center"/>
        <w:rPr>
          <w:rFonts w:hAnsi="宋体"/>
          <w:sz w:val="25"/>
          <w:szCs w:val="25"/>
        </w:rPr>
      </w:pPr>
    </w:p>
    <w:tbl>
      <w:tblPr>
        <w:tblStyle w:val="51"/>
        <w:tblW w:w="920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700"/>
        <w:gridCol w:w="700"/>
        <w:gridCol w:w="700"/>
        <w:gridCol w:w="900"/>
        <w:gridCol w:w="900"/>
        <w:gridCol w:w="1100"/>
        <w:gridCol w:w="11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tcPr>
          <w:p>
            <w:pPr>
              <w:widowControl/>
              <w:spacing w:line="360" w:lineRule="auto"/>
              <w:jc w:val="center"/>
              <w:rPr>
                <w:rFonts w:ascii="宋体"/>
                <w:position w:val="-32"/>
                <w:sz w:val="23"/>
                <w:szCs w:val="23"/>
              </w:rPr>
            </w:pPr>
            <w:r>
              <w:rPr>
                <w:rFonts w:hint="eastAsia" w:ascii="宋体" w:hAnsi="宋体" w:cs="宋体"/>
                <w:position w:val="-32"/>
                <w:sz w:val="23"/>
                <w:szCs w:val="23"/>
              </w:rPr>
              <w:t>序号</w:t>
            </w:r>
          </w:p>
        </w:tc>
        <w:tc>
          <w:tcPr>
            <w:tcW w:w="1700" w:type="dxa"/>
          </w:tcPr>
          <w:p>
            <w:pPr>
              <w:widowControl/>
              <w:spacing w:line="360" w:lineRule="auto"/>
              <w:jc w:val="center"/>
              <w:rPr>
                <w:rFonts w:ascii="宋体"/>
                <w:position w:val="-50"/>
                <w:sz w:val="23"/>
                <w:szCs w:val="23"/>
              </w:rPr>
            </w:pPr>
            <w:r>
              <w:rPr>
                <w:rFonts w:hint="eastAsia" w:ascii="宋体" w:hAnsi="宋体" w:cs="宋体"/>
                <w:position w:val="-50"/>
                <w:sz w:val="23"/>
                <w:szCs w:val="23"/>
              </w:rPr>
              <w:t>机械设备名称</w:t>
            </w:r>
          </w:p>
        </w:tc>
        <w:tc>
          <w:tcPr>
            <w:tcW w:w="700" w:type="dxa"/>
          </w:tcPr>
          <w:p>
            <w:pPr>
              <w:widowControl/>
              <w:spacing w:line="360" w:lineRule="auto"/>
              <w:jc w:val="center"/>
              <w:rPr>
                <w:rFonts w:ascii="宋体"/>
                <w:position w:val="-30"/>
                <w:sz w:val="23"/>
                <w:szCs w:val="23"/>
              </w:rPr>
            </w:pPr>
            <w:r>
              <w:rPr>
                <w:rFonts w:hint="eastAsia" w:ascii="宋体" w:hAnsi="宋体" w:cs="宋体"/>
                <w:position w:val="-30"/>
                <w:sz w:val="23"/>
                <w:szCs w:val="23"/>
              </w:rPr>
              <w:t>型号规格</w:t>
            </w:r>
          </w:p>
        </w:tc>
        <w:tc>
          <w:tcPr>
            <w:tcW w:w="700" w:type="dxa"/>
          </w:tcPr>
          <w:p>
            <w:pPr>
              <w:widowControl/>
              <w:spacing w:line="360" w:lineRule="auto"/>
              <w:jc w:val="center"/>
              <w:rPr>
                <w:rFonts w:ascii="宋体"/>
                <w:position w:val="-50"/>
                <w:sz w:val="23"/>
                <w:szCs w:val="23"/>
              </w:rPr>
            </w:pPr>
            <w:r>
              <w:rPr>
                <w:rFonts w:hint="eastAsia" w:ascii="宋体" w:hAnsi="宋体" w:cs="宋体"/>
                <w:position w:val="-50"/>
                <w:sz w:val="23"/>
                <w:szCs w:val="23"/>
              </w:rPr>
              <w:t>数量</w:t>
            </w:r>
          </w:p>
        </w:tc>
        <w:tc>
          <w:tcPr>
            <w:tcW w:w="900" w:type="dxa"/>
          </w:tcPr>
          <w:p>
            <w:pPr>
              <w:widowControl/>
              <w:spacing w:line="360" w:lineRule="auto"/>
              <w:jc w:val="center"/>
              <w:rPr>
                <w:rFonts w:ascii="宋体"/>
                <w:position w:val="-30"/>
                <w:sz w:val="23"/>
                <w:szCs w:val="23"/>
              </w:rPr>
            </w:pPr>
            <w:r>
              <w:rPr>
                <w:rFonts w:hint="eastAsia" w:ascii="宋体" w:hAnsi="宋体" w:cs="宋体"/>
                <w:position w:val="-30"/>
                <w:sz w:val="23"/>
                <w:szCs w:val="23"/>
              </w:rPr>
              <w:t>国别</w:t>
            </w:r>
          </w:p>
          <w:p>
            <w:pPr>
              <w:widowControl/>
              <w:spacing w:line="360" w:lineRule="auto"/>
              <w:jc w:val="center"/>
              <w:rPr>
                <w:rFonts w:ascii="宋体"/>
                <w:position w:val="-30"/>
                <w:sz w:val="23"/>
                <w:szCs w:val="23"/>
              </w:rPr>
            </w:pPr>
            <w:r>
              <w:rPr>
                <w:rFonts w:hint="eastAsia" w:ascii="宋体" w:hAnsi="宋体" w:cs="宋体"/>
                <w:position w:val="-30"/>
                <w:sz w:val="23"/>
                <w:szCs w:val="23"/>
              </w:rPr>
              <w:t>产地</w:t>
            </w:r>
          </w:p>
        </w:tc>
        <w:tc>
          <w:tcPr>
            <w:tcW w:w="900" w:type="dxa"/>
          </w:tcPr>
          <w:p>
            <w:pPr>
              <w:widowControl/>
              <w:spacing w:line="360" w:lineRule="auto"/>
              <w:jc w:val="center"/>
              <w:rPr>
                <w:rFonts w:ascii="宋体"/>
                <w:position w:val="-30"/>
                <w:sz w:val="23"/>
                <w:szCs w:val="23"/>
              </w:rPr>
            </w:pPr>
            <w:r>
              <w:rPr>
                <w:rFonts w:hint="eastAsia" w:ascii="宋体" w:hAnsi="宋体" w:cs="宋体"/>
                <w:position w:val="-30"/>
                <w:sz w:val="23"/>
                <w:szCs w:val="23"/>
              </w:rPr>
              <w:t>制造</w:t>
            </w:r>
          </w:p>
          <w:p>
            <w:pPr>
              <w:widowControl/>
              <w:spacing w:line="360" w:lineRule="auto"/>
              <w:jc w:val="center"/>
              <w:rPr>
                <w:rFonts w:ascii="宋体"/>
                <w:position w:val="-30"/>
                <w:sz w:val="23"/>
                <w:szCs w:val="23"/>
              </w:rPr>
            </w:pPr>
            <w:r>
              <w:rPr>
                <w:rFonts w:hint="eastAsia" w:ascii="宋体" w:hAnsi="宋体" w:cs="宋体"/>
                <w:position w:val="-30"/>
                <w:sz w:val="23"/>
                <w:szCs w:val="23"/>
              </w:rPr>
              <w:t>年份</w:t>
            </w:r>
          </w:p>
        </w:tc>
        <w:tc>
          <w:tcPr>
            <w:tcW w:w="1100" w:type="dxa"/>
          </w:tcPr>
          <w:p>
            <w:pPr>
              <w:widowControl/>
              <w:spacing w:line="360" w:lineRule="auto"/>
              <w:jc w:val="center"/>
              <w:rPr>
                <w:rFonts w:ascii="宋体"/>
                <w:position w:val="-30"/>
              </w:rPr>
            </w:pPr>
            <w:r>
              <w:rPr>
                <w:rFonts w:hint="eastAsia" w:ascii="宋体" w:hAnsi="宋体" w:cs="宋体"/>
                <w:position w:val="-30"/>
              </w:rPr>
              <w:t>额定功率</w:t>
            </w:r>
            <w:r>
              <w:rPr>
                <w:rFonts w:ascii="宋体" w:hAnsi="宋体" w:cs="宋体"/>
                <w:position w:val="-30"/>
              </w:rPr>
              <w:t>(KW)</w:t>
            </w:r>
          </w:p>
        </w:tc>
        <w:tc>
          <w:tcPr>
            <w:tcW w:w="1100" w:type="dxa"/>
          </w:tcPr>
          <w:p>
            <w:pPr>
              <w:widowControl/>
              <w:spacing w:line="360" w:lineRule="auto"/>
              <w:jc w:val="center"/>
              <w:rPr>
                <w:rFonts w:ascii="宋体"/>
                <w:position w:val="-30"/>
              </w:rPr>
            </w:pPr>
            <w:r>
              <w:rPr>
                <w:rFonts w:hint="eastAsia" w:ascii="宋体" w:hAnsi="宋体" w:cs="宋体"/>
                <w:position w:val="-30"/>
              </w:rPr>
              <w:t>生产能力</w:t>
            </w:r>
            <w:r>
              <w:rPr>
                <w:rFonts w:ascii="宋体" w:hAnsi="宋体" w:cs="宋体"/>
                <w:position w:val="-30"/>
              </w:rPr>
              <w:t>(MH)</w:t>
            </w:r>
          </w:p>
        </w:tc>
        <w:tc>
          <w:tcPr>
            <w:tcW w:w="1600" w:type="dxa"/>
          </w:tcPr>
          <w:p>
            <w:pPr>
              <w:widowControl/>
              <w:spacing w:line="360" w:lineRule="auto"/>
              <w:jc w:val="center"/>
              <w:rPr>
                <w:rFonts w:ascii="宋体"/>
                <w:position w:val="-50"/>
                <w:sz w:val="23"/>
                <w:szCs w:val="23"/>
              </w:rPr>
            </w:pPr>
            <w:r>
              <w:rPr>
                <w:rFonts w:hint="eastAsia" w:ascii="宋体" w:hAnsi="宋体" w:cs="宋体"/>
                <w:position w:val="-50"/>
                <w:sz w:val="23"/>
                <w:szCs w:val="2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widowControl/>
              <w:spacing w:line="360" w:lineRule="auto"/>
              <w:jc w:val="left"/>
              <w:rPr>
                <w:rFonts w:ascii="宋体"/>
                <w:sz w:val="25"/>
                <w:szCs w:val="25"/>
              </w:rPr>
            </w:pPr>
          </w:p>
        </w:tc>
        <w:tc>
          <w:tcPr>
            <w:tcW w:w="1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7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9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100" w:type="dxa"/>
          </w:tcPr>
          <w:p>
            <w:pPr>
              <w:widowControl/>
              <w:spacing w:line="360" w:lineRule="auto"/>
              <w:jc w:val="left"/>
              <w:rPr>
                <w:rFonts w:ascii="宋体"/>
                <w:sz w:val="25"/>
                <w:szCs w:val="25"/>
              </w:rPr>
            </w:pPr>
          </w:p>
        </w:tc>
        <w:tc>
          <w:tcPr>
            <w:tcW w:w="1600" w:type="dxa"/>
          </w:tcPr>
          <w:p>
            <w:pPr>
              <w:widowControl/>
              <w:spacing w:line="360" w:lineRule="auto"/>
              <w:jc w:val="left"/>
              <w:rPr>
                <w:rFonts w:ascii="宋体"/>
                <w:sz w:val="25"/>
                <w:szCs w:val="25"/>
              </w:rPr>
            </w:pPr>
          </w:p>
        </w:tc>
      </w:tr>
    </w:tbl>
    <w:p/>
    <w:p>
      <w:pPr>
        <w:adjustRightInd w:val="0"/>
        <w:spacing w:after="284" w:line="420" w:lineRule="atLeast"/>
        <w:jc w:val="center"/>
        <w:rPr>
          <w:rFonts w:ascii="宋体"/>
          <w:b/>
          <w:bCs/>
          <w:kern w:val="0"/>
          <w:sz w:val="32"/>
          <w:szCs w:val="32"/>
        </w:rPr>
      </w:pPr>
    </w:p>
    <w:p>
      <w:pPr>
        <w:adjustRightInd w:val="0"/>
        <w:spacing w:after="284" w:line="420" w:lineRule="atLeast"/>
        <w:jc w:val="center"/>
        <w:rPr>
          <w:rFonts w:ascii="宋体"/>
          <w:b/>
          <w:bCs/>
          <w:kern w:val="0"/>
          <w:sz w:val="32"/>
          <w:szCs w:val="32"/>
        </w:rPr>
      </w:pPr>
    </w:p>
    <w:p>
      <w:pPr>
        <w:adjustRightInd w:val="0"/>
        <w:spacing w:after="284" w:line="420" w:lineRule="atLeast"/>
        <w:jc w:val="center"/>
        <w:rPr>
          <w:rFonts w:ascii="宋体"/>
          <w:b/>
          <w:bCs/>
          <w:kern w:val="0"/>
          <w:sz w:val="32"/>
          <w:szCs w:val="32"/>
        </w:rPr>
      </w:pPr>
    </w:p>
    <w:p>
      <w:pPr>
        <w:adjustRightInd w:val="0"/>
        <w:spacing w:after="284" w:line="420" w:lineRule="atLeast"/>
        <w:jc w:val="center"/>
        <w:rPr>
          <w:rFonts w:ascii="宋体"/>
          <w:b/>
          <w:bCs/>
          <w:kern w:val="0"/>
          <w:sz w:val="32"/>
          <w:szCs w:val="32"/>
        </w:rPr>
      </w:pPr>
      <w:r>
        <w:rPr>
          <w:rFonts w:hint="eastAsia" w:ascii="宋体" w:hAnsi="宋体" w:cs="宋体"/>
          <w:b/>
          <w:bCs/>
          <w:kern w:val="0"/>
          <w:sz w:val="32"/>
          <w:szCs w:val="32"/>
        </w:rPr>
        <w:t>主要施工管理人员表</w:t>
      </w:r>
    </w:p>
    <w:tbl>
      <w:tblPr>
        <w:tblStyle w:val="51"/>
        <w:tblW w:w="884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804"/>
        <w:gridCol w:w="849"/>
        <w:gridCol w:w="849"/>
        <w:gridCol w:w="849"/>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89" w:type="dxa"/>
            <w:tcBorders>
              <w:top w:val="single" w:color="auto" w:sz="12" w:space="0"/>
              <w:left w:val="single" w:color="auto" w:sz="12" w:space="0"/>
              <w:bottom w:val="double" w:color="auto" w:sz="4" w:space="0"/>
            </w:tcBorders>
            <w:vAlign w:val="center"/>
          </w:tcPr>
          <w:p>
            <w:pPr>
              <w:jc w:val="center"/>
              <w:rPr>
                <w:rFonts w:ascii="宋体"/>
                <w:sz w:val="24"/>
                <w:szCs w:val="24"/>
              </w:rPr>
            </w:pPr>
            <w:r>
              <w:rPr>
                <w:rFonts w:hint="eastAsia" w:ascii="宋体" w:hAnsi="宋体" w:cs="宋体"/>
                <w:sz w:val="24"/>
                <w:szCs w:val="24"/>
              </w:rPr>
              <w:t>机构</w:t>
            </w:r>
          </w:p>
        </w:tc>
        <w:tc>
          <w:tcPr>
            <w:tcW w:w="1804" w:type="dxa"/>
            <w:tcBorders>
              <w:top w:val="single" w:color="auto" w:sz="12" w:space="0"/>
              <w:bottom w:val="double" w:color="auto" w:sz="4" w:space="0"/>
            </w:tcBorders>
            <w:vAlign w:val="center"/>
          </w:tcPr>
          <w:p>
            <w:pPr>
              <w:jc w:val="center"/>
              <w:rPr>
                <w:rFonts w:ascii="宋体"/>
                <w:sz w:val="24"/>
                <w:szCs w:val="24"/>
              </w:rPr>
            </w:pPr>
            <w:r>
              <w:rPr>
                <w:rFonts w:hint="eastAsia" w:ascii="宋体" w:hAnsi="宋体" w:cs="宋体"/>
                <w:sz w:val="24"/>
                <w:szCs w:val="24"/>
              </w:rPr>
              <w:t>项目工程师</w:t>
            </w:r>
          </w:p>
        </w:tc>
        <w:tc>
          <w:tcPr>
            <w:tcW w:w="849" w:type="dxa"/>
            <w:tcBorders>
              <w:top w:val="single" w:color="auto" w:sz="12" w:space="0"/>
              <w:bottom w:val="double" w:color="auto" w:sz="4" w:space="0"/>
            </w:tcBorders>
            <w:vAlign w:val="center"/>
          </w:tcPr>
          <w:p>
            <w:pPr>
              <w:jc w:val="center"/>
              <w:rPr>
                <w:rFonts w:ascii="宋体"/>
                <w:sz w:val="24"/>
                <w:szCs w:val="24"/>
              </w:rPr>
            </w:pPr>
            <w:r>
              <w:rPr>
                <w:rFonts w:hint="eastAsia" w:ascii="宋体" w:hAnsi="宋体" w:cs="宋体"/>
                <w:sz w:val="24"/>
                <w:szCs w:val="24"/>
              </w:rPr>
              <w:t>姓名</w:t>
            </w:r>
          </w:p>
        </w:tc>
        <w:tc>
          <w:tcPr>
            <w:tcW w:w="849" w:type="dxa"/>
            <w:tcBorders>
              <w:top w:val="single" w:color="auto" w:sz="12" w:space="0"/>
              <w:bottom w:val="double" w:color="auto" w:sz="4" w:space="0"/>
            </w:tcBorders>
            <w:vAlign w:val="center"/>
          </w:tcPr>
          <w:p>
            <w:pPr>
              <w:jc w:val="center"/>
              <w:rPr>
                <w:rFonts w:ascii="宋体"/>
                <w:sz w:val="24"/>
                <w:szCs w:val="24"/>
              </w:rPr>
            </w:pPr>
            <w:r>
              <w:rPr>
                <w:rFonts w:hint="eastAsia" w:ascii="宋体" w:hAnsi="宋体" w:cs="宋体"/>
                <w:sz w:val="24"/>
                <w:szCs w:val="24"/>
              </w:rPr>
              <w:t>职务</w:t>
            </w:r>
          </w:p>
        </w:tc>
        <w:tc>
          <w:tcPr>
            <w:tcW w:w="849" w:type="dxa"/>
            <w:tcBorders>
              <w:top w:val="single" w:color="auto" w:sz="12" w:space="0"/>
              <w:bottom w:val="double" w:color="auto" w:sz="4" w:space="0"/>
            </w:tcBorders>
            <w:vAlign w:val="center"/>
          </w:tcPr>
          <w:p>
            <w:pPr>
              <w:jc w:val="center"/>
              <w:rPr>
                <w:rFonts w:ascii="宋体"/>
                <w:sz w:val="24"/>
                <w:szCs w:val="24"/>
              </w:rPr>
            </w:pPr>
            <w:r>
              <w:rPr>
                <w:rFonts w:hint="eastAsia" w:ascii="宋体" w:hAnsi="宋体" w:cs="宋体"/>
                <w:sz w:val="24"/>
                <w:szCs w:val="24"/>
              </w:rPr>
              <w:t>职称</w:t>
            </w:r>
          </w:p>
        </w:tc>
        <w:tc>
          <w:tcPr>
            <w:tcW w:w="3808" w:type="dxa"/>
            <w:tcBorders>
              <w:top w:val="single" w:color="auto" w:sz="12" w:space="0"/>
              <w:bottom w:val="double" w:color="auto" w:sz="4" w:space="0"/>
              <w:right w:val="single" w:color="auto" w:sz="12" w:space="0"/>
            </w:tcBorders>
            <w:vAlign w:val="center"/>
          </w:tcPr>
          <w:p>
            <w:pPr>
              <w:jc w:val="center"/>
              <w:rPr>
                <w:rFonts w:ascii="宋体"/>
                <w:sz w:val="24"/>
                <w:szCs w:val="24"/>
              </w:rPr>
            </w:pPr>
            <w:r>
              <w:rPr>
                <w:rFonts w:hint="eastAsia" w:ascii="宋体" w:hAnsi="宋体" w:cs="宋体"/>
                <w:sz w:val="24"/>
                <w:szCs w:val="24"/>
              </w:rPr>
              <w:t>主要资历、经验及承担过的工程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restart"/>
            <w:tcBorders>
              <w:top w:val="double" w:color="auto" w:sz="4" w:space="0"/>
              <w:left w:val="single" w:color="auto" w:sz="12" w:space="0"/>
            </w:tcBorders>
            <w:vAlign w:val="center"/>
          </w:tcPr>
          <w:p>
            <w:pPr>
              <w:jc w:val="center"/>
              <w:rPr>
                <w:rFonts w:ascii="宋体"/>
                <w:sz w:val="24"/>
                <w:szCs w:val="24"/>
              </w:rPr>
            </w:pPr>
            <w:r>
              <w:rPr>
                <w:rFonts w:hint="eastAsia" w:ascii="宋体" w:hAnsi="宋体" w:cs="宋体"/>
                <w:sz w:val="24"/>
                <w:szCs w:val="24"/>
              </w:rPr>
              <w:t>总</w:t>
            </w:r>
          </w:p>
          <w:p>
            <w:pPr>
              <w:jc w:val="center"/>
              <w:rPr>
                <w:rFonts w:ascii="宋体"/>
                <w:sz w:val="24"/>
                <w:szCs w:val="24"/>
              </w:rPr>
            </w:pPr>
          </w:p>
          <w:p>
            <w:pPr>
              <w:jc w:val="center"/>
              <w:rPr>
                <w:rFonts w:ascii="宋体"/>
                <w:sz w:val="24"/>
                <w:szCs w:val="24"/>
              </w:rPr>
            </w:pPr>
          </w:p>
          <w:p>
            <w:pPr>
              <w:jc w:val="center"/>
              <w:rPr>
                <w:rFonts w:ascii="宋体"/>
                <w:sz w:val="24"/>
                <w:szCs w:val="24"/>
              </w:rPr>
            </w:pPr>
            <w:r>
              <w:rPr>
                <w:rFonts w:hint="eastAsia" w:ascii="宋体" w:hAnsi="宋体" w:cs="宋体"/>
                <w:sz w:val="24"/>
                <w:szCs w:val="24"/>
              </w:rPr>
              <w:t>部</w:t>
            </w:r>
          </w:p>
        </w:tc>
        <w:tc>
          <w:tcPr>
            <w:tcW w:w="1804" w:type="dxa"/>
            <w:tcBorders>
              <w:top w:val="double" w:color="auto" w:sz="4" w:space="0"/>
            </w:tcBorders>
            <w:vAlign w:val="center"/>
          </w:tcPr>
          <w:p>
            <w:pPr>
              <w:jc w:val="center"/>
              <w:rPr>
                <w:rFonts w:ascii="宋体"/>
                <w:sz w:val="24"/>
                <w:szCs w:val="24"/>
              </w:rPr>
            </w:pPr>
            <w:r>
              <w:rPr>
                <w:rFonts w:hint="eastAsia" w:ascii="宋体" w:hAnsi="宋体" w:cs="宋体"/>
                <w:sz w:val="24"/>
                <w:szCs w:val="24"/>
              </w:rPr>
              <w:t>项目主管</w:t>
            </w:r>
          </w:p>
        </w:tc>
        <w:tc>
          <w:tcPr>
            <w:tcW w:w="849" w:type="dxa"/>
            <w:tcBorders>
              <w:top w:val="double" w:color="auto" w:sz="4" w:space="0"/>
            </w:tcBorders>
            <w:vAlign w:val="center"/>
          </w:tcPr>
          <w:p>
            <w:pPr>
              <w:jc w:val="center"/>
              <w:rPr>
                <w:rFonts w:ascii="宋体"/>
                <w:sz w:val="24"/>
                <w:szCs w:val="24"/>
              </w:rPr>
            </w:pPr>
          </w:p>
        </w:tc>
        <w:tc>
          <w:tcPr>
            <w:tcW w:w="849" w:type="dxa"/>
            <w:tcBorders>
              <w:top w:val="double" w:color="auto" w:sz="4" w:space="0"/>
            </w:tcBorders>
            <w:vAlign w:val="center"/>
          </w:tcPr>
          <w:p>
            <w:pPr>
              <w:jc w:val="center"/>
              <w:rPr>
                <w:rFonts w:ascii="宋体"/>
                <w:sz w:val="24"/>
                <w:szCs w:val="24"/>
              </w:rPr>
            </w:pPr>
          </w:p>
        </w:tc>
        <w:tc>
          <w:tcPr>
            <w:tcW w:w="849" w:type="dxa"/>
            <w:tcBorders>
              <w:top w:val="double" w:color="auto" w:sz="4" w:space="0"/>
            </w:tcBorders>
            <w:vAlign w:val="center"/>
          </w:tcPr>
          <w:p>
            <w:pPr>
              <w:jc w:val="center"/>
              <w:rPr>
                <w:rFonts w:ascii="宋体"/>
                <w:sz w:val="24"/>
                <w:szCs w:val="24"/>
              </w:rPr>
            </w:pPr>
          </w:p>
        </w:tc>
        <w:tc>
          <w:tcPr>
            <w:tcW w:w="3808" w:type="dxa"/>
            <w:tcBorders>
              <w:top w:val="double" w:color="auto" w:sz="4" w:space="0"/>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top w:val="double" w:color="auto" w:sz="4" w:space="0"/>
              <w:left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r>
              <w:rPr>
                <w:rFonts w:hint="eastAsia" w:ascii="宋体" w:hAnsi="宋体" w:cs="宋体"/>
                <w:sz w:val="24"/>
                <w:szCs w:val="24"/>
              </w:rPr>
              <w:t>技术负责人</w:t>
            </w: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top w:val="double" w:color="auto" w:sz="4" w:space="0"/>
              <w:left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top w:val="double" w:color="auto" w:sz="4" w:space="0"/>
              <w:left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top w:val="double" w:color="auto" w:sz="4" w:space="0"/>
              <w:left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top w:val="double" w:color="auto" w:sz="4" w:space="0"/>
              <w:left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top w:val="double" w:color="auto" w:sz="4" w:space="0"/>
              <w:left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top w:val="double" w:color="auto" w:sz="4" w:space="0"/>
              <w:left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restart"/>
            <w:tcBorders>
              <w:left w:val="single" w:color="auto" w:sz="12" w:space="0"/>
              <w:bottom w:val="single" w:color="auto" w:sz="12" w:space="0"/>
            </w:tcBorders>
            <w:vAlign w:val="center"/>
          </w:tcPr>
          <w:p>
            <w:pPr>
              <w:jc w:val="center"/>
              <w:rPr>
                <w:rFonts w:ascii="宋体"/>
                <w:sz w:val="24"/>
                <w:szCs w:val="24"/>
              </w:rPr>
            </w:pPr>
            <w:r>
              <w:rPr>
                <w:rFonts w:hint="eastAsia" w:ascii="宋体" w:hAnsi="宋体" w:cs="宋体"/>
                <w:sz w:val="24"/>
                <w:szCs w:val="24"/>
              </w:rPr>
              <w:t>现</w:t>
            </w:r>
          </w:p>
          <w:p>
            <w:pPr>
              <w:jc w:val="center"/>
              <w:rPr>
                <w:rFonts w:ascii="宋体"/>
                <w:sz w:val="24"/>
                <w:szCs w:val="24"/>
              </w:rPr>
            </w:pPr>
          </w:p>
          <w:p>
            <w:pPr>
              <w:jc w:val="center"/>
              <w:rPr>
                <w:rFonts w:ascii="宋体"/>
                <w:sz w:val="24"/>
                <w:szCs w:val="24"/>
              </w:rPr>
            </w:pPr>
          </w:p>
          <w:p>
            <w:pPr>
              <w:jc w:val="center"/>
              <w:rPr>
                <w:rFonts w:ascii="宋体"/>
                <w:sz w:val="24"/>
                <w:szCs w:val="24"/>
              </w:rPr>
            </w:pPr>
            <w:r>
              <w:rPr>
                <w:rFonts w:hint="eastAsia" w:ascii="宋体" w:hAnsi="宋体" w:cs="宋体"/>
                <w:sz w:val="24"/>
                <w:szCs w:val="24"/>
              </w:rPr>
              <w:t>场</w:t>
            </w:r>
          </w:p>
        </w:tc>
        <w:tc>
          <w:tcPr>
            <w:tcW w:w="1804" w:type="dxa"/>
            <w:vAlign w:val="center"/>
          </w:tcPr>
          <w:p>
            <w:pPr>
              <w:jc w:val="center"/>
              <w:rPr>
                <w:rFonts w:ascii="宋体"/>
                <w:sz w:val="24"/>
                <w:szCs w:val="24"/>
              </w:rPr>
            </w:pPr>
            <w:r>
              <w:rPr>
                <w:rFonts w:hint="eastAsia" w:ascii="宋体" w:hAnsi="宋体" w:cs="宋体"/>
                <w:sz w:val="24"/>
                <w:szCs w:val="24"/>
              </w:rPr>
              <w:t>项目负责人</w:t>
            </w: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left w:val="single" w:color="auto" w:sz="12" w:space="0"/>
              <w:bottom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r>
              <w:rPr>
                <w:rFonts w:hint="eastAsia" w:ascii="宋体" w:hAnsi="宋体" w:cs="宋体"/>
                <w:sz w:val="24"/>
                <w:szCs w:val="24"/>
              </w:rPr>
              <w:t>项目技术负责人</w:t>
            </w: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left w:val="single" w:color="auto" w:sz="12" w:space="0"/>
              <w:bottom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r>
              <w:rPr>
                <w:rFonts w:hint="eastAsia" w:ascii="宋体" w:hAnsi="宋体" w:cs="宋体"/>
                <w:sz w:val="24"/>
                <w:szCs w:val="24"/>
              </w:rPr>
              <w:t>质量管理</w:t>
            </w: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left w:val="single" w:color="auto" w:sz="12" w:space="0"/>
              <w:bottom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r>
              <w:rPr>
                <w:rFonts w:hint="eastAsia" w:ascii="宋体" w:hAnsi="宋体" w:cs="宋体"/>
                <w:sz w:val="24"/>
                <w:szCs w:val="24"/>
              </w:rPr>
              <w:t>安全管理</w:t>
            </w: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left w:val="single" w:color="auto" w:sz="12" w:space="0"/>
              <w:bottom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r>
              <w:rPr>
                <w:rFonts w:hint="eastAsia" w:ascii="宋体" w:hAnsi="宋体" w:cs="宋体"/>
                <w:sz w:val="24"/>
                <w:szCs w:val="24"/>
              </w:rPr>
              <w:t>施工管理</w:t>
            </w: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left w:val="single" w:color="auto" w:sz="12" w:space="0"/>
              <w:bottom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r>
              <w:rPr>
                <w:rFonts w:hint="eastAsia" w:ascii="宋体" w:hAnsi="宋体" w:cs="宋体"/>
                <w:sz w:val="24"/>
                <w:szCs w:val="24"/>
              </w:rPr>
              <w:t>资料管理</w:t>
            </w: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left w:val="single" w:color="auto" w:sz="12" w:space="0"/>
              <w:bottom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r>
              <w:rPr>
                <w:rFonts w:hint="eastAsia" w:ascii="宋体" w:hAnsi="宋体" w:cs="宋体"/>
                <w:kern w:val="0"/>
                <w:sz w:val="24"/>
                <w:szCs w:val="24"/>
              </w:rPr>
              <w:t>材料管理</w:t>
            </w: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left w:val="single" w:color="auto" w:sz="12" w:space="0"/>
              <w:bottom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left w:val="single" w:color="auto" w:sz="12" w:space="0"/>
              <w:bottom w:val="single" w:color="auto" w:sz="12" w:space="0"/>
            </w:tcBorders>
            <w:vAlign w:val="center"/>
          </w:tcPr>
          <w:p>
            <w:pPr>
              <w:widowControl/>
              <w:jc w:val="left"/>
              <w:rPr>
                <w:rFonts w:ascii="宋体"/>
                <w:sz w:val="24"/>
                <w:szCs w:val="24"/>
              </w:rPr>
            </w:pPr>
          </w:p>
        </w:tc>
        <w:tc>
          <w:tcPr>
            <w:tcW w:w="1804"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849" w:type="dxa"/>
            <w:vAlign w:val="center"/>
          </w:tcPr>
          <w:p>
            <w:pPr>
              <w:jc w:val="center"/>
              <w:rPr>
                <w:rFonts w:ascii="宋体"/>
                <w:sz w:val="24"/>
                <w:szCs w:val="24"/>
              </w:rPr>
            </w:pPr>
          </w:p>
        </w:tc>
        <w:tc>
          <w:tcPr>
            <w:tcW w:w="3808" w:type="dxa"/>
            <w:tcBorders>
              <w:right w:val="single" w:color="auto" w:sz="12"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89" w:type="dxa"/>
            <w:vMerge w:val="continue"/>
            <w:tcBorders>
              <w:left w:val="single" w:color="auto" w:sz="12" w:space="0"/>
              <w:bottom w:val="single" w:color="auto" w:sz="12" w:space="0"/>
            </w:tcBorders>
            <w:vAlign w:val="center"/>
          </w:tcPr>
          <w:p>
            <w:pPr>
              <w:widowControl/>
              <w:jc w:val="left"/>
              <w:rPr>
                <w:rFonts w:ascii="宋体"/>
                <w:sz w:val="24"/>
                <w:szCs w:val="24"/>
              </w:rPr>
            </w:pPr>
          </w:p>
        </w:tc>
        <w:tc>
          <w:tcPr>
            <w:tcW w:w="1804" w:type="dxa"/>
            <w:tcBorders>
              <w:bottom w:val="single" w:color="auto" w:sz="12" w:space="0"/>
            </w:tcBorders>
            <w:vAlign w:val="center"/>
          </w:tcPr>
          <w:p>
            <w:pPr>
              <w:jc w:val="center"/>
              <w:rPr>
                <w:rFonts w:ascii="宋体"/>
                <w:sz w:val="24"/>
                <w:szCs w:val="24"/>
              </w:rPr>
            </w:pPr>
          </w:p>
        </w:tc>
        <w:tc>
          <w:tcPr>
            <w:tcW w:w="849" w:type="dxa"/>
            <w:tcBorders>
              <w:bottom w:val="single" w:color="auto" w:sz="12" w:space="0"/>
            </w:tcBorders>
            <w:vAlign w:val="center"/>
          </w:tcPr>
          <w:p>
            <w:pPr>
              <w:jc w:val="center"/>
              <w:rPr>
                <w:rFonts w:ascii="宋体"/>
                <w:sz w:val="24"/>
                <w:szCs w:val="24"/>
              </w:rPr>
            </w:pPr>
          </w:p>
        </w:tc>
        <w:tc>
          <w:tcPr>
            <w:tcW w:w="849" w:type="dxa"/>
            <w:tcBorders>
              <w:bottom w:val="single" w:color="auto" w:sz="12" w:space="0"/>
            </w:tcBorders>
            <w:vAlign w:val="center"/>
          </w:tcPr>
          <w:p>
            <w:pPr>
              <w:jc w:val="center"/>
              <w:rPr>
                <w:rFonts w:ascii="宋体"/>
                <w:sz w:val="24"/>
                <w:szCs w:val="24"/>
              </w:rPr>
            </w:pPr>
          </w:p>
        </w:tc>
        <w:tc>
          <w:tcPr>
            <w:tcW w:w="849" w:type="dxa"/>
            <w:tcBorders>
              <w:bottom w:val="single" w:color="auto" w:sz="12" w:space="0"/>
            </w:tcBorders>
            <w:vAlign w:val="center"/>
          </w:tcPr>
          <w:p>
            <w:pPr>
              <w:jc w:val="center"/>
              <w:rPr>
                <w:rFonts w:ascii="宋体"/>
                <w:sz w:val="24"/>
                <w:szCs w:val="24"/>
              </w:rPr>
            </w:pPr>
          </w:p>
        </w:tc>
        <w:tc>
          <w:tcPr>
            <w:tcW w:w="3808" w:type="dxa"/>
            <w:tcBorders>
              <w:bottom w:val="single" w:color="auto" w:sz="12" w:space="0"/>
              <w:right w:val="single" w:color="auto" w:sz="12" w:space="0"/>
            </w:tcBorders>
            <w:vAlign w:val="center"/>
          </w:tcPr>
          <w:p>
            <w:pPr>
              <w:jc w:val="center"/>
              <w:rPr>
                <w:rFonts w:ascii="宋体"/>
                <w:sz w:val="24"/>
                <w:szCs w:val="24"/>
              </w:rPr>
            </w:pPr>
          </w:p>
        </w:tc>
      </w:tr>
    </w:tbl>
    <w:p>
      <w:pPr>
        <w:spacing w:before="120" w:beforeLines="50" w:after="120" w:afterLines="50" w:line="440" w:lineRule="exact"/>
        <w:ind w:left="772" w:leftChars="100" w:hanging="562" w:hangingChars="200"/>
        <w:jc w:val="center"/>
        <w:rPr>
          <w:rFonts w:ascii="宋体"/>
          <w:b/>
          <w:bCs/>
          <w:sz w:val="28"/>
          <w:szCs w:val="28"/>
        </w:rPr>
        <w:sectPr>
          <w:headerReference r:id="rId7" w:type="default"/>
          <w:footerReference r:id="rId8" w:type="default"/>
          <w:pgSz w:w="11907" w:h="16840"/>
          <w:pgMar w:top="1440" w:right="1559" w:bottom="1440" w:left="1560" w:header="851" w:footer="851" w:gutter="0"/>
          <w:cols w:space="720" w:num="1"/>
          <w:docGrid w:linePitch="312" w:charSpace="0"/>
        </w:sectPr>
      </w:pPr>
    </w:p>
    <w:p>
      <w:pPr>
        <w:spacing w:line="440" w:lineRule="exact"/>
        <w:jc w:val="center"/>
        <w:rPr>
          <w:rFonts w:ascii="宋体" w:hAnsi="宋体" w:cs="宋体"/>
          <w:b/>
          <w:bCs/>
          <w:sz w:val="32"/>
          <w:szCs w:val="32"/>
        </w:rPr>
      </w:pPr>
      <w:bookmarkStart w:id="153" w:name="_Toc428338812"/>
      <w:r>
        <w:rPr>
          <w:rFonts w:hint="eastAsia" w:ascii="宋体" w:hAnsi="宋体" w:cs="宋体"/>
          <w:b/>
          <w:bCs/>
          <w:sz w:val="28"/>
          <w:szCs w:val="28"/>
        </w:rPr>
        <w:t>附件</w:t>
      </w:r>
      <w:r>
        <w:rPr>
          <w:rFonts w:ascii="宋体" w:hAnsi="宋体" w:cs="宋体"/>
          <w:b/>
          <w:bCs/>
          <w:sz w:val="28"/>
          <w:szCs w:val="28"/>
        </w:rPr>
        <w:t>1</w:t>
      </w:r>
      <w:r>
        <w:rPr>
          <w:rFonts w:hint="eastAsia" w:ascii="宋体" w:hAnsi="宋体" w:cs="宋体"/>
          <w:b/>
          <w:bCs/>
          <w:sz w:val="32"/>
          <w:szCs w:val="32"/>
        </w:rPr>
        <w:t>拟派项目负责人无在建工程承诺书</w:t>
      </w:r>
    </w:p>
    <w:p>
      <w:pPr>
        <w:pStyle w:val="14"/>
        <w:spacing w:line="440" w:lineRule="exact"/>
        <w:ind w:firstLine="0"/>
        <w:rPr>
          <w:rFonts w:ascii="宋体"/>
          <w:spacing w:val="8"/>
        </w:rPr>
      </w:pPr>
      <w:r>
        <w:rPr>
          <w:rFonts w:ascii="宋体"/>
          <w:spacing w:val="8"/>
          <w:sz w:val="28"/>
          <w:szCs w:val="28"/>
          <w:u w:val="single"/>
        </w:rPr>
        <w:softHyphen/>
      </w:r>
      <w:r>
        <w:rPr>
          <w:rFonts w:hint="eastAsia" w:ascii="宋体" w:hAnsi="宋体" w:cs="宋体"/>
          <w:spacing w:val="8"/>
          <w:u w:val="single"/>
        </w:rPr>
        <w:t>（招标人名称）</w:t>
      </w:r>
      <w:r>
        <w:rPr>
          <w:rFonts w:hint="eastAsia" w:ascii="宋体" w:hAnsi="宋体" w:cs="宋体"/>
          <w:spacing w:val="8"/>
        </w:rPr>
        <w:t>：</w:t>
      </w:r>
    </w:p>
    <w:p>
      <w:pPr>
        <w:pStyle w:val="14"/>
        <w:spacing w:line="440" w:lineRule="exact"/>
        <w:ind w:firstLine="547" w:firstLineChars="214"/>
        <w:rPr>
          <w:rFonts w:ascii="宋体"/>
          <w:spacing w:val="8"/>
        </w:rPr>
      </w:pPr>
      <w:r>
        <w:rPr>
          <w:rFonts w:hint="eastAsia" w:ascii="宋体" w:hAnsi="宋体" w:cs="宋体"/>
          <w:spacing w:val="8"/>
        </w:rPr>
        <w:t>我方参加你方金沙湾大桥给水顶管工程施工（以下简称“本工程”）投标的申请，拟派项目负责人</w:t>
      </w:r>
      <w:r>
        <w:rPr>
          <w:rFonts w:hint="eastAsia" w:ascii="宋体" w:hAnsi="宋体" w:cs="宋体"/>
          <w:spacing w:val="8"/>
          <w:u w:val="single"/>
        </w:rPr>
        <w:t xml:space="preserve">          </w:t>
      </w:r>
      <w:r>
        <w:rPr>
          <w:rFonts w:hint="eastAsia" w:ascii="宋体" w:hAnsi="宋体" w:cs="宋体"/>
          <w:spacing w:val="8"/>
        </w:rPr>
        <w:t>。现我方向你方慎重承诺：</w:t>
      </w:r>
    </w:p>
    <w:p>
      <w:pPr>
        <w:pStyle w:val="14"/>
        <w:spacing w:line="440" w:lineRule="exact"/>
        <w:ind w:firstLine="547" w:firstLineChars="214"/>
        <w:rPr>
          <w:rFonts w:ascii="宋体"/>
          <w:spacing w:val="8"/>
        </w:rPr>
      </w:pPr>
      <w:r>
        <w:rPr>
          <w:rFonts w:hint="eastAsia" w:ascii="宋体" w:hAnsi="宋体" w:cs="宋体"/>
          <w:spacing w:val="8"/>
        </w:rPr>
        <w:t>拟派项目负责人</w:t>
      </w:r>
      <w:r>
        <w:rPr>
          <w:rFonts w:hint="eastAsia" w:ascii="宋体" w:hAnsi="宋体" w:cs="宋体"/>
          <w:spacing w:val="8"/>
          <w:u w:val="single"/>
        </w:rPr>
        <w:t xml:space="preserve">         </w:t>
      </w:r>
      <w:r>
        <w:rPr>
          <w:rFonts w:hint="eastAsia" w:ascii="宋体" w:hAnsi="宋体" w:cs="宋体"/>
          <w:spacing w:val="8"/>
        </w:rPr>
        <w:t xml:space="preserve">  无在建工程，如果我方经本工程评标委员会评定为第一中标候选人，在公示期间被他人举报并经相关部门核实，确认拟派项目负责人有在建工程，那么取消我方第一中标候选人资格，并投标保证金不予退还。</w:t>
      </w:r>
    </w:p>
    <w:p>
      <w:pPr>
        <w:spacing w:line="360" w:lineRule="exact"/>
        <w:ind w:right="-512" w:rightChars="-244" w:firstLine="3720" w:firstLineChars="1550"/>
        <w:rPr>
          <w:rFonts w:ascii="宋体"/>
          <w:sz w:val="24"/>
          <w:szCs w:val="24"/>
        </w:rPr>
      </w:pPr>
    </w:p>
    <w:p>
      <w:pPr>
        <w:spacing w:line="360" w:lineRule="exact"/>
        <w:ind w:right="-512" w:rightChars="-244" w:firstLine="3720" w:firstLineChars="1550"/>
        <w:rPr>
          <w:rFonts w:ascii="宋体"/>
          <w:sz w:val="24"/>
          <w:szCs w:val="24"/>
        </w:rPr>
      </w:pPr>
    </w:p>
    <w:p>
      <w:pPr>
        <w:spacing w:line="360" w:lineRule="exact"/>
        <w:ind w:right="-512" w:rightChars="-244" w:firstLine="3720" w:firstLineChars="1550"/>
        <w:rPr>
          <w:rFonts w:ascii="宋体"/>
          <w:sz w:val="24"/>
          <w:szCs w:val="24"/>
        </w:rPr>
      </w:pPr>
    </w:p>
    <w:p>
      <w:pPr>
        <w:spacing w:line="360" w:lineRule="exact"/>
        <w:ind w:right="-512" w:rightChars="-244" w:firstLine="3720" w:firstLineChars="1550"/>
        <w:rPr>
          <w:rFonts w:ascii="宋体"/>
          <w:sz w:val="24"/>
          <w:szCs w:val="24"/>
        </w:rPr>
      </w:pPr>
    </w:p>
    <w:p>
      <w:pPr>
        <w:spacing w:line="360" w:lineRule="exact"/>
        <w:ind w:right="-512" w:rightChars="-244" w:firstLine="3720" w:firstLineChars="1550"/>
        <w:rPr>
          <w:rFonts w:ascii="宋体"/>
          <w:sz w:val="24"/>
          <w:szCs w:val="24"/>
        </w:rPr>
      </w:pPr>
    </w:p>
    <w:p>
      <w:pPr>
        <w:spacing w:line="440" w:lineRule="exact"/>
        <w:ind w:right="-512" w:rightChars="-244" w:firstLine="3720" w:firstLineChars="1550"/>
        <w:rPr>
          <w:rFonts w:ascii="宋体"/>
          <w:sz w:val="24"/>
          <w:szCs w:val="24"/>
        </w:rPr>
      </w:pPr>
      <w:r>
        <w:rPr>
          <w:rFonts w:hint="eastAsia" w:ascii="宋体" w:hAnsi="宋体" w:cs="宋体"/>
          <w:sz w:val="24"/>
          <w:szCs w:val="24"/>
        </w:rPr>
        <w:t>投标人（盖公章）：</w:t>
      </w:r>
    </w:p>
    <w:p>
      <w:pPr>
        <w:tabs>
          <w:tab w:val="left" w:pos="4320"/>
        </w:tabs>
        <w:spacing w:line="440" w:lineRule="exact"/>
        <w:ind w:right="-512" w:rightChars="-244" w:firstLine="3720" w:firstLineChars="1550"/>
        <w:rPr>
          <w:rFonts w:ascii="宋体"/>
          <w:sz w:val="24"/>
          <w:szCs w:val="24"/>
        </w:rPr>
      </w:pPr>
      <w:r>
        <w:rPr>
          <w:rFonts w:hint="eastAsia" w:ascii="宋体" w:hAnsi="宋体" w:cs="宋体"/>
          <w:sz w:val="24"/>
          <w:szCs w:val="24"/>
        </w:rPr>
        <w:t>法定代表人（签字或盖章）：</w:t>
      </w:r>
    </w:p>
    <w:p>
      <w:pPr>
        <w:spacing w:line="440" w:lineRule="exact"/>
        <w:jc w:val="center"/>
        <w:rPr>
          <w:rFonts w:ascii="宋体"/>
          <w:sz w:val="24"/>
          <w:szCs w:val="24"/>
        </w:rPr>
      </w:pPr>
      <w:r>
        <w:rPr>
          <w:rFonts w:hint="eastAsia" w:ascii="宋体" w:hAnsi="宋体" w:cs="宋体"/>
          <w:sz w:val="24"/>
          <w:szCs w:val="24"/>
        </w:rPr>
        <w:t>年  月   日</w:t>
      </w:r>
    </w:p>
    <w:p>
      <w:pPr>
        <w:pStyle w:val="3"/>
        <w:spacing w:before="0" w:after="0" w:line="440" w:lineRule="exact"/>
        <w:jc w:val="center"/>
        <w:rPr>
          <w:rFonts w:ascii="宋体" w:hAnsi="宋体" w:eastAsia="宋体"/>
          <w:b w:val="0"/>
          <w:bCs w:val="0"/>
          <w:sz w:val="24"/>
          <w:szCs w:val="24"/>
        </w:rPr>
      </w:pPr>
    </w:p>
    <w:p>
      <w:pPr>
        <w:pStyle w:val="3"/>
        <w:spacing w:line="480" w:lineRule="exact"/>
        <w:jc w:val="center"/>
        <w:rPr>
          <w:rFonts w:ascii="宋体" w:hAnsi="宋体" w:eastAsia="宋体"/>
          <w:b w:val="0"/>
          <w:bCs w:val="0"/>
          <w:sz w:val="28"/>
          <w:szCs w:val="28"/>
        </w:rPr>
      </w:pPr>
    </w:p>
    <w:p>
      <w:pPr>
        <w:pStyle w:val="3"/>
        <w:spacing w:line="480" w:lineRule="exact"/>
        <w:jc w:val="center"/>
        <w:rPr>
          <w:rFonts w:ascii="宋体" w:hAnsi="宋体" w:eastAsia="宋体"/>
          <w:b w:val="0"/>
          <w:bCs w:val="0"/>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bookmarkEnd w:id="153"/>
    <w:p>
      <w:pPr>
        <w:pStyle w:val="3"/>
        <w:spacing w:line="480" w:lineRule="exact"/>
        <w:rPr>
          <w:rFonts w:ascii="宋体" w:hAnsi="宋体" w:eastAsia="宋体" w:cs="宋体"/>
          <w:b w:val="0"/>
          <w:bCs w:val="0"/>
          <w:sz w:val="30"/>
          <w:szCs w:val="30"/>
        </w:rPr>
      </w:pPr>
      <w:r>
        <w:rPr>
          <w:rFonts w:hint="eastAsia" w:ascii="宋体" w:hAnsi="宋体" w:eastAsia="宋体" w:cs="宋体"/>
          <w:b w:val="0"/>
          <w:bCs w:val="0"/>
          <w:sz w:val="28"/>
          <w:szCs w:val="28"/>
        </w:rPr>
        <w:t>附件</w:t>
      </w:r>
      <w:r>
        <w:rPr>
          <w:rFonts w:ascii="宋体" w:hAnsi="宋体" w:eastAsia="宋体" w:cs="宋体"/>
          <w:b w:val="0"/>
          <w:bCs w:val="0"/>
          <w:sz w:val="28"/>
          <w:szCs w:val="28"/>
        </w:rPr>
        <w:t>2</w:t>
      </w:r>
      <w:r>
        <w:rPr>
          <w:rFonts w:hint="eastAsia" w:ascii="宋体" w:hAnsi="宋体" w:eastAsia="宋体" w:cs="宋体"/>
          <w:b w:val="0"/>
          <w:bCs w:val="0"/>
          <w:sz w:val="30"/>
          <w:szCs w:val="30"/>
        </w:rPr>
        <w:t xml:space="preserve">                  诚信承诺书</w:t>
      </w:r>
    </w:p>
    <w:p>
      <w:pPr>
        <w:spacing w:line="480" w:lineRule="exact"/>
        <w:jc w:val="left"/>
        <w:textAlignment w:val="baseline"/>
        <w:rPr>
          <w:rFonts w:ascii="宋体"/>
          <w:sz w:val="24"/>
          <w:szCs w:val="24"/>
        </w:rPr>
      </w:pPr>
      <w:r>
        <w:rPr>
          <w:rFonts w:hint="eastAsia" w:ascii="宋体" w:hAnsi="宋体" w:cs="宋体"/>
          <w:sz w:val="24"/>
          <w:szCs w:val="24"/>
        </w:rPr>
        <w:t>致：</w:t>
      </w:r>
      <w:r>
        <w:rPr>
          <w:rFonts w:hint="eastAsia" w:ascii="宋体" w:hAnsi="宋体" w:cs="宋体"/>
          <w:sz w:val="24"/>
          <w:szCs w:val="24"/>
          <w:u w:val="single"/>
        </w:rPr>
        <w:t>（招标人名称）</w:t>
      </w:r>
    </w:p>
    <w:p>
      <w:pPr>
        <w:spacing w:line="480" w:lineRule="exact"/>
        <w:ind w:firstLine="960" w:firstLineChars="400"/>
        <w:jc w:val="left"/>
        <w:textAlignment w:val="baseline"/>
        <w:rPr>
          <w:rFonts w:ascii="宋体"/>
          <w:sz w:val="24"/>
          <w:szCs w:val="24"/>
        </w:rPr>
      </w:pPr>
      <w:r>
        <w:rPr>
          <w:rFonts w:hint="eastAsia" w:ascii="宋体" w:hAnsi="宋体" w:cs="宋体"/>
          <w:sz w:val="24"/>
          <w:szCs w:val="24"/>
        </w:rPr>
        <w:t>（投标人全称）参与投标，我单位愿意作出以下承诺：</w:t>
      </w:r>
    </w:p>
    <w:p>
      <w:pPr>
        <w:spacing w:line="480" w:lineRule="exact"/>
        <w:ind w:firstLine="480" w:firstLineChars="200"/>
        <w:jc w:val="left"/>
        <w:textAlignment w:val="baseline"/>
        <w:rPr>
          <w:rFonts w:ascii="宋体"/>
          <w:sz w:val="24"/>
          <w:szCs w:val="24"/>
        </w:rPr>
      </w:pPr>
      <w:r>
        <w:rPr>
          <w:rFonts w:ascii="宋体" w:hAnsi="宋体" w:cs="宋体"/>
          <w:sz w:val="24"/>
          <w:szCs w:val="24"/>
        </w:rPr>
        <w:t>1</w:t>
      </w:r>
      <w:r>
        <w:rPr>
          <w:rFonts w:hint="eastAsia" w:ascii="宋体" w:hAnsi="宋体" w:cs="宋体"/>
          <w:sz w:val="24"/>
          <w:szCs w:val="24"/>
        </w:rPr>
        <w:t>、投标人诚信承诺书非本单位法定代表人签发的，承诺内容不实的，一经查实，愿意按弄虚作假、提供虚假材料情况对待，列入不良行为记录，并自愿接受禁止在通州</w:t>
      </w:r>
      <w:r>
        <w:rPr>
          <w:rFonts w:ascii="宋体" w:hAnsi="宋体" w:cs="宋体"/>
          <w:sz w:val="24"/>
          <w:szCs w:val="24"/>
        </w:rPr>
        <w:t>1—3</w:t>
      </w:r>
      <w:r>
        <w:rPr>
          <w:rFonts w:hint="eastAsia" w:ascii="宋体" w:hAnsi="宋体" w:cs="宋体"/>
          <w:sz w:val="24"/>
          <w:szCs w:val="24"/>
        </w:rPr>
        <w:t>年投标资格等行政惩处，对违反承诺内容所引发的一切后果，我单位愿负法律责任。</w:t>
      </w:r>
    </w:p>
    <w:p>
      <w:pPr>
        <w:spacing w:line="480" w:lineRule="exact"/>
        <w:ind w:firstLine="480" w:firstLineChars="200"/>
        <w:jc w:val="left"/>
        <w:textAlignment w:val="baseline"/>
        <w:rPr>
          <w:rFonts w:ascii="宋体"/>
          <w:sz w:val="24"/>
          <w:szCs w:val="24"/>
        </w:rPr>
      </w:pPr>
      <w:r>
        <w:rPr>
          <w:rFonts w:ascii="宋体" w:hAnsi="宋体" w:cs="宋体"/>
          <w:sz w:val="24"/>
          <w:szCs w:val="24"/>
        </w:rPr>
        <w:t>2</w:t>
      </w:r>
      <w:r>
        <w:rPr>
          <w:rFonts w:hint="eastAsia" w:ascii="宋体" w:hAnsi="宋体" w:cs="宋体"/>
          <w:sz w:val="24"/>
          <w:szCs w:val="24"/>
        </w:rPr>
        <w:t>、我单位参与本工程投标，提交的投标文件真实可信。证件及有关附件是真实的，复印件与原件是一致的，绝无借资质、挂靠、提供虚假材料等违规现象；</w:t>
      </w:r>
    </w:p>
    <w:p>
      <w:pPr>
        <w:spacing w:line="480" w:lineRule="exact"/>
        <w:ind w:firstLine="480" w:firstLineChars="200"/>
        <w:jc w:val="left"/>
        <w:textAlignment w:val="baseline"/>
        <w:rPr>
          <w:rFonts w:ascii="宋体"/>
          <w:sz w:val="24"/>
          <w:szCs w:val="24"/>
        </w:rPr>
      </w:pPr>
      <w:r>
        <w:rPr>
          <w:rFonts w:ascii="宋体" w:hAnsi="宋体" w:cs="宋体"/>
          <w:sz w:val="24"/>
          <w:szCs w:val="24"/>
        </w:rPr>
        <w:t>3</w:t>
      </w:r>
      <w:r>
        <w:rPr>
          <w:rFonts w:hint="eastAsia" w:ascii="宋体" w:hAnsi="宋体" w:cs="宋体"/>
          <w:sz w:val="24"/>
          <w:szCs w:val="24"/>
        </w:rPr>
        <w:t>．我单位不参与任何串标围标等违法活动；</w:t>
      </w:r>
    </w:p>
    <w:p>
      <w:pPr>
        <w:spacing w:line="480" w:lineRule="exact"/>
        <w:ind w:firstLine="480" w:firstLineChars="200"/>
        <w:jc w:val="left"/>
        <w:textAlignment w:val="baseline"/>
        <w:rPr>
          <w:rFonts w:ascii="宋体"/>
          <w:sz w:val="24"/>
          <w:szCs w:val="24"/>
        </w:rPr>
      </w:pPr>
      <w:r>
        <w:rPr>
          <w:rFonts w:ascii="宋体" w:hAnsi="宋体" w:cs="宋体"/>
          <w:sz w:val="24"/>
          <w:szCs w:val="24"/>
        </w:rPr>
        <w:t>4..</w:t>
      </w:r>
      <w:r>
        <w:rPr>
          <w:rFonts w:hint="eastAsia" w:ascii="宋体" w:hAnsi="宋体" w:cs="宋体"/>
          <w:sz w:val="24"/>
          <w:szCs w:val="24"/>
        </w:rPr>
        <w:t>若我单位未能兑现以上承诺，愿意接受投标保证金不予退还的处理；</w:t>
      </w:r>
    </w:p>
    <w:p>
      <w:pPr>
        <w:spacing w:line="480" w:lineRule="exact"/>
        <w:ind w:firstLine="480"/>
        <w:rPr>
          <w:rFonts w:ascii="宋体"/>
          <w:sz w:val="24"/>
          <w:szCs w:val="24"/>
        </w:rPr>
      </w:pPr>
      <w:r>
        <w:rPr>
          <w:rFonts w:ascii="宋体" w:hAnsi="宋体" w:cs="宋体"/>
          <w:sz w:val="24"/>
          <w:szCs w:val="24"/>
        </w:rPr>
        <w:t>5.</w:t>
      </w:r>
      <w:r>
        <w:rPr>
          <w:rFonts w:hint="eastAsia" w:ascii="宋体" w:hAnsi="宋体" w:cs="宋体"/>
          <w:sz w:val="24"/>
          <w:szCs w:val="24"/>
        </w:rPr>
        <w:t>我单位遵守国家廉政相关规定，无失信、行贿等不良行为；</w:t>
      </w:r>
    </w:p>
    <w:p>
      <w:pPr>
        <w:spacing w:line="480" w:lineRule="exact"/>
        <w:ind w:firstLine="480" w:firstLineChars="200"/>
        <w:jc w:val="left"/>
        <w:textAlignment w:val="baseline"/>
        <w:rPr>
          <w:rFonts w:ascii="宋体"/>
          <w:sz w:val="24"/>
          <w:szCs w:val="24"/>
        </w:rPr>
      </w:pPr>
      <w:r>
        <w:rPr>
          <w:rFonts w:ascii="宋体" w:hAnsi="宋体" w:cs="宋体"/>
          <w:sz w:val="24"/>
          <w:szCs w:val="24"/>
        </w:rPr>
        <w:t>6.</w:t>
      </w:r>
      <w:r>
        <w:rPr>
          <w:rFonts w:hint="eastAsia" w:ascii="宋体" w:hAnsi="宋体" w:cs="宋体"/>
          <w:sz w:val="24"/>
          <w:szCs w:val="24"/>
        </w:rPr>
        <w:t>我单位自</w:t>
      </w:r>
      <w:r>
        <w:rPr>
          <w:rFonts w:ascii="宋体" w:hAnsi="宋体" w:cs="宋体"/>
          <w:sz w:val="24"/>
          <w:szCs w:val="24"/>
        </w:rPr>
        <w:t>20</w:t>
      </w:r>
      <w:r>
        <w:rPr>
          <w:rFonts w:hint="eastAsia" w:ascii="宋体" w:hAnsi="宋体" w:cs="宋体"/>
          <w:sz w:val="24"/>
          <w:szCs w:val="24"/>
        </w:rPr>
        <w:t>21年11月</w:t>
      </w:r>
      <w:r>
        <w:rPr>
          <w:rFonts w:ascii="宋体" w:hAnsi="宋体" w:cs="宋体"/>
          <w:sz w:val="24"/>
          <w:szCs w:val="24"/>
        </w:rPr>
        <w:t>1</w:t>
      </w:r>
      <w:r>
        <w:rPr>
          <w:rFonts w:hint="eastAsia" w:ascii="宋体" w:hAnsi="宋体" w:cs="宋体"/>
          <w:sz w:val="24"/>
          <w:szCs w:val="24"/>
        </w:rPr>
        <w:t>日以来，企业和拟派项目负责人没有因串通投标、弄虚作假、以他人名义投标、骗取中标、转包、违法分包等违法行为受到建设等有关部门行政处罚的行为；自</w:t>
      </w:r>
      <w:r>
        <w:rPr>
          <w:rFonts w:ascii="宋体" w:hAnsi="宋体" w:cs="宋体"/>
          <w:sz w:val="24"/>
          <w:szCs w:val="24"/>
        </w:rPr>
        <w:t>20</w:t>
      </w:r>
      <w:r>
        <w:rPr>
          <w:rFonts w:hint="eastAsia" w:ascii="宋体" w:hAnsi="宋体" w:cs="宋体"/>
          <w:sz w:val="24"/>
          <w:szCs w:val="24"/>
        </w:rPr>
        <w:t>21年11月</w:t>
      </w:r>
      <w:r>
        <w:rPr>
          <w:rFonts w:ascii="宋体" w:hAnsi="宋体" w:cs="宋体"/>
          <w:sz w:val="24"/>
          <w:szCs w:val="24"/>
        </w:rPr>
        <w:t>1</w:t>
      </w:r>
      <w:r>
        <w:rPr>
          <w:rFonts w:hint="eastAsia" w:ascii="宋体" w:hAnsi="宋体" w:cs="宋体"/>
          <w:sz w:val="24"/>
          <w:szCs w:val="24"/>
        </w:rPr>
        <w:t>日以来，企业没有无正当理由放弃中标资格（不含项目负责人多投多中后放弃）、不与招标人订立合同、拒不提供履约担保的情形；自</w:t>
      </w:r>
      <w:r>
        <w:rPr>
          <w:rFonts w:ascii="宋体" w:hAnsi="宋体" w:cs="宋体"/>
          <w:sz w:val="24"/>
          <w:szCs w:val="24"/>
        </w:rPr>
        <w:t>20</w:t>
      </w:r>
      <w:r>
        <w:rPr>
          <w:rFonts w:hint="eastAsia" w:ascii="宋体" w:hAnsi="宋体" w:cs="宋体"/>
          <w:sz w:val="24"/>
          <w:szCs w:val="24"/>
        </w:rPr>
        <w:t>21年11月</w:t>
      </w:r>
      <w:r>
        <w:rPr>
          <w:rFonts w:ascii="宋体" w:hAnsi="宋体" w:cs="宋体"/>
          <w:sz w:val="24"/>
          <w:szCs w:val="24"/>
        </w:rPr>
        <w:t>1</w:t>
      </w:r>
      <w:r>
        <w:rPr>
          <w:rFonts w:hint="eastAsia" w:ascii="宋体" w:hAnsi="宋体" w:cs="宋体"/>
          <w:sz w:val="24"/>
          <w:szCs w:val="24"/>
        </w:rPr>
        <w:t>日以来，企业没有因拖欠工人工资被招标项目所在地省、市、县（市、区）建设行政主管部门通报批评的情况；</w:t>
      </w:r>
    </w:p>
    <w:p>
      <w:pPr>
        <w:spacing w:line="480" w:lineRule="exact"/>
        <w:ind w:firstLine="480"/>
        <w:rPr>
          <w:rFonts w:ascii="宋体"/>
          <w:sz w:val="24"/>
          <w:szCs w:val="24"/>
        </w:rPr>
      </w:pPr>
      <w:r>
        <w:rPr>
          <w:rFonts w:ascii="宋体" w:hAnsi="宋体" w:cs="宋体"/>
          <w:sz w:val="24"/>
          <w:szCs w:val="24"/>
        </w:rPr>
        <w:t>7.</w:t>
      </w:r>
      <w:r>
        <w:rPr>
          <w:rFonts w:hint="eastAsia" w:ascii="宋体" w:hAnsi="宋体" w:cs="宋体"/>
          <w:sz w:val="24"/>
          <w:szCs w:val="24"/>
        </w:rPr>
        <w:t>如中标，我单位将委派本公司所属的正式队伍进场施工；</w:t>
      </w:r>
    </w:p>
    <w:p>
      <w:pPr>
        <w:spacing w:line="480" w:lineRule="exact"/>
        <w:ind w:firstLine="480" w:firstLineChars="200"/>
        <w:jc w:val="left"/>
        <w:textAlignment w:val="baseline"/>
        <w:rPr>
          <w:rFonts w:ascii="宋体"/>
          <w:sz w:val="24"/>
          <w:szCs w:val="24"/>
        </w:rPr>
      </w:pPr>
      <w:r>
        <w:rPr>
          <w:rFonts w:ascii="宋体" w:hAnsi="宋体" w:cs="宋体"/>
          <w:sz w:val="24"/>
          <w:szCs w:val="24"/>
        </w:rPr>
        <w:t>8.</w:t>
      </w:r>
      <w:r>
        <w:rPr>
          <w:rFonts w:hint="eastAsia" w:ascii="宋体" w:hAnsi="宋体" w:cs="宋体"/>
          <w:sz w:val="24"/>
          <w:szCs w:val="24"/>
        </w:rPr>
        <w:t>如中标，我单位将按照投标文件中委派的项目负责人、五大员及时到位，且全面负责工作；</w:t>
      </w:r>
    </w:p>
    <w:p>
      <w:pPr>
        <w:spacing w:line="480" w:lineRule="exact"/>
        <w:ind w:firstLine="480" w:firstLineChars="200"/>
        <w:jc w:val="left"/>
        <w:textAlignment w:val="baseline"/>
        <w:rPr>
          <w:rFonts w:ascii="宋体"/>
          <w:sz w:val="24"/>
          <w:szCs w:val="24"/>
        </w:rPr>
      </w:pPr>
      <w:r>
        <w:rPr>
          <w:rFonts w:ascii="宋体" w:hAnsi="宋体" w:cs="宋体"/>
          <w:sz w:val="24"/>
          <w:szCs w:val="24"/>
        </w:rPr>
        <w:t>9.</w:t>
      </w:r>
      <w:r>
        <w:rPr>
          <w:rFonts w:hint="eastAsia" w:ascii="宋体" w:hAnsi="宋体" w:cs="宋体"/>
          <w:sz w:val="24"/>
          <w:szCs w:val="24"/>
        </w:rPr>
        <w:t>如中标，我单位将按照投标文件中承诺配备的主要施工机械设备及时进场，且投入正常的生产。</w:t>
      </w:r>
    </w:p>
    <w:p>
      <w:pPr>
        <w:spacing w:line="480" w:lineRule="exact"/>
        <w:ind w:firstLine="3960" w:firstLineChars="1650"/>
        <w:jc w:val="left"/>
        <w:textAlignment w:val="baseline"/>
        <w:rPr>
          <w:rFonts w:ascii="宋体"/>
          <w:sz w:val="24"/>
          <w:szCs w:val="24"/>
        </w:rPr>
      </w:pPr>
      <w:r>
        <w:rPr>
          <w:rFonts w:hint="eastAsia" w:ascii="宋体" w:hAnsi="宋体" w:cs="宋体"/>
          <w:sz w:val="24"/>
          <w:szCs w:val="24"/>
        </w:rPr>
        <w:t>投标人（单位盖章）：</w:t>
      </w:r>
    </w:p>
    <w:p>
      <w:pPr>
        <w:spacing w:line="480" w:lineRule="exact"/>
        <w:ind w:firstLine="3960" w:firstLineChars="1650"/>
        <w:jc w:val="left"/>
        <w:textAlignment w:val="baseline"/>
        <w:rPr>
          <w:rFonts w:ascii="宋体"/>
          <w:sz w:val="24"/>
          <w:szCs w:val="24"/>
        </w:rPr>
      </w:pPr>
      <w:r>
        <w:rPr>
          <w:rFonts w:hint="eastAsia" w:ascii="宋体" w:hAnsi="宋体" w:cs="宋体"/>
          <w:sz w:val="24"/>
          <w:szCs w:val="24"/>
        </w:rPr>
        <w:t>法定代表人（签字）：</w:t>
      </w:r>
    </w:p>
    <w:p>
      <w:pPr>
        <w:spacing w:line="480" w:lineRule="exact"/>
        <w:ind w:firstLine="4800" w:firstLineChars="2000"/>
        <w:textAlignment w:val="baseline"/>
        <w:rPr>
          <w:rFonts w:ascii="Calibri" w:hAnsi="Calibri" w:cs="Calibri"/>
        </w:rPr>
      </w:pPr>
      <w:r>
        <w:rPr>
          <w:rFonts w:hint="eastAsia" w:ascii="宋体" w:hAnsi="宋体" w:cs="宋体"/>
          <w:sz w:val="24"/>
          <w:szCs w:val="24"/>
        </w:rPr>
        <w:t>年月日</w:t>
      </w:r>
    </w:p>
    <w:p>
      <w:pPr>
        <w:snapToGrid w:val="0"/>
        <w:spacing w:line="360" w:lineRule="auto"/>
        <w:rPr>
          <w:rFonts w:ascii="宋体" w:hAnsi="宋体" w:cs="宋体"/>
        </w:rPr>
      </w:pPr>
    </w:p>
    <w:p>
      <w:pPr>
        <w:snapToGrid w:val="0"/>
        <w:spacing w:line="360" w:lineRule="auto"/>
        <w:rPr>
          <w:rFonts w:ascii="宋体" w:hAnsi="宋体" w:cs="宋体"/>
        </w:rPr>
      </w:pPr>
    </w:p>
    <w:p>
      <w:pPr>
        <w:snapToGrid w:val="0"/>
        <w:spacing w:line="360" w:lineRule="auto"/>
        <w:jc w:val="center"/>
        <w:rPr>
          <w:rFonts w:ascii="宋体"/>
          <w:b/>
          <w:bCs/>
          <w:sz w:val="32"/>
          <w:szCs w:val="32"/>
        </w:rPr>
      </w:pPr>
    </w:p>
    <w:sectPr>
      <w:pgSz w:w="11907" w:h="16840"/>
      <w:pgMar w:top="1440" w:right="1559" w:bottom="1440" w:left="156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仿宋简体">
    <w:altName w:val="Arial Unicode MS"/>
    <w:panose1 w:val="02010601030101010101"/>
    <w:charset w:val="86"/>
    <w:family w:val="auto"/>
    <w:pitch w:val="default"/>
    <w:sig w:usb0="00000000" w:usb1="00000000" w:usb2="00000000" w:usb3="00000000" w:csb0="00040000" w:csb1="00000000"/>
  </w:font>
  <w:font w:name="Futura Bk">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8"/>
      </w:rPr>
    </w:pPr>
    <w:r>
      <w:rPr>
        <w:rStyle w:val="58"/>
      </w:rPr>
      <w:fldChar w:fldCharType="begin"/>
    </w:r>
    <w:r>
      <w:rPr>
        <w:rStyle w:val="58"/>
      </w:rPr>
      <w:instrText xml:space="preserve">PAGE  </w:instrText>
    </w:r>
    <w:r>
      <w:rPr>
        <w:rStyle w:val="58"/>
      </w:rPr>
      <w:fldChar w:fldCharType="separate"/>
    </w:r>
    <w:r>
      <w:rPr>
        <w:rStyle w:val="58"/>
      </w:rPr>
      <w:t>2</w:t>
    </w:r>
    <w:r>
      <w:rPr>
        <w:rStyle w:val="58"/>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8"/>
      </w:rPr>
    </w:pPr>
    <w:r>
      <w:rPr>
        <w:rStyle w:val="58"/>
      </w:rPr>
      <w:fldChar w:fldCharType="begin"/>
    </w:r>
    <w:r>
      <w:rPr>
        <w:rStyle w:val="58"/>
      </w:rPr>
      <w:instrText xml:space="preserve">PAGE  </w:instrText>
    </w:r>
    <w:r>
      <w:rPr>
        <w:rStyle w:val="58"/>
      </w:rPr>
      <w:fldChar w:fldCharType="separate"/>
    </w:r>
    <w:r>
      <w:rPr>
        <w:rStyle w:val="58"/>
      </w:rPr>
      <w:t>19</w:t>
    </w:r>
    <w:r>
      <w:rPr>
        <w:rStyle w:val="58"/>
      </w:rPr>
      <w:fldChar w:fldCharType="end"/>
    </w:r>
  </w:p>
  <w:p>
    <w:pPr>
      <w:pStyle w:val="3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515" w:firstLineChars="2150"/>
    </w:pPr>
    <w:r>
      <w:fldChar w:fldCharType="begin"/>
    </w:r>
    <w:r>
      <w:instrText xml:space="preserve"> PAGE   \* MERGEFORMAT </w:instrText>
    </w:r>
    <w:r>
      <w:fldChar w:fldCharType="separate"/>
    </w:r>
    <w:r>
      <w:rPr>
        <w:lang w:val="zh-CN"/>
      </w:rPr>
      <w:t>52</w:t>
    </w:r>
    <w:r>
      <w:rPr>
        <w:lang w:val="zh-CN"/>
      </w:rPr>
      <w:fldChar w:fldCharType="end"/>
    </w:r>
  </w:p>
  <w:p>
    <w:pPr>
      <w:pStyle w:val="3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C02500"/>
    <w:multiLevelType w:val="multilevel"/>
    <w:tmpl w:val="45C02500"/>
    <w:lvl w:ilvl="0" w:tentative="0">
      <w:start w:val="1"/>
      <w:numFmt w:val="japaneseCounting"/>
      <w:lvlText w:val="第%1章"/>
      <w:lvlJc w:val="left"/>
      <w:pPr>
        <w:ind w:left="1440" w:hanging="1440"/>
      </w:pPr>
      <w:rPr>
        <w:rFonts w:hint="default" w:cs="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4FB4E19"/>
    <w:multiLevelType w:val="multilevel"/>
    <w:tmpl w:val="64FB4E1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志祥">
    <w15:presenceInfo w15:providerId="None" w15:userId="周志祥"/>
  </w15:person>
  <w15:person w15:author="A">
    <w15:presenceInfo w15:providerId="WPS Office" w15:userId="2686797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revisionView w:markup="0"/>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1YjE0YWRjNGIwZGQ3NDFkNWM2NDRkZWJkNGEzYjkifQ=="/>
  </w:docVars>
  <w:rsids>
    <w:rsidRoot w:val="00172A27"/>
    <w:rsid w:val="0000000B"/>
    <w:rsid w:val="0000097B"/>
    <w:rsid w:val="000023F5"/>
    <w:rsid w:val="000038B1"/>
    <w:rsid w:val="00003D84"/>
    <w:rsid w:val="00003FDF"/>
    <w:rsid w:val="000040C2"/>
    <w:rsid w:val="00004851"/>
    <w:rsid w:val="00004ABD"/>
    <w:rsid w:val="0000593C"/>
    <w:rsid w:val="00005999"/>
    <w:rsid w:val="00006099"/>
    <w:rsid w:val="000067FE"/>
    <w:rsid w:val="00006DE0"/>
    <w:rsid w:val="0000778A"/>
    <w:rsid w:val="000078A4"/>
    <w:rsid w:val="00010091"/>
    <w:rsid w:val="0001053A"/>
    <w:rsid w:val="00010A11"/>
    <w:rsid w:val="00010DE6"/>
    <w:rsid w:val="00011143"/>
    <w:rsid w:val="000129D5"/>
    <w:rsid w:val="00012D7F"/>
    <w:rsid w:val="000134E2"/>
    <w:rsid w:val="000139DA"/>
    <w:rsid w:val="00013FA8"/>
    <w:rsid w:val="00014638"/>
    <w:rsid w:val="00014886"/>
    <w:rsid w:val="00015137"/>
    <w:rsid w:val="00016667"/>
    <w:rsid w:val="00017218"/>
    <w:rsid w:val="00017DB9"/>
    <w:rsid w:val="00020A0C"/>
    <w:rsid w:val="00020B24"/>
    <w:rsid w:val="00020E89"/>
    <w:rsid w:val="00021402"/>
    <w:rsid w:val="00021485"/>
    <w:rsid w:val="00021CF3"/>
    <w:rsid w:val="00023B0E"/>
    <w:rsid w:val="00023C6B"/>
    <w:rsid w:val="00023DDC"/>
    <w:rsid w:val="00023F4A"/>
    <w:rsid w:val="000240A1"/>
    <w:rsid w:val="0002453F"/>
    <w:rsid w:val="00025164"/>
    <w:rsid w:val="00025BA1"/>
    <w:rsid w:val="000265C6"/>
    <w:rsid w:val="000269C2"/>
    <w:rsid w:val="00026EF5"/>
    <w:rsid w:val="00026F77"/>
    <w:rsid w:val="00027B24"/>
    <w:rsid w:val="00027D71"/>
    <w:rsid w:val="000300BF"/>
    <w:rsid w:val="0003022A"/>
    <w:rsid w:val="000309A2"/>
    <w:rsid w:val="00031823"/>
    <w:rsid w:val="00031F64"/>
    <w:rsid w:val="00032409"/>
    <w:rsid w:val="000328B3"/>
    <w:rsid w:val="00032917"/>
    <w:rsid w:val="00032A66"/>
    <w:rsid w:val="00032D7D"/>
    <w:rsid w:val="00032EC2"/>
    <w:rsid w:val="00033BF8"/>
    <w:rsid w:val="00034A81"/>
    <w:rsid w:val="000350EF"/>
    <w:rsid w:val="00035965"/>
    <w:rsid w:val="00036147"/>
    <w:rsid w:val="0003686F"/>
    <w:rsid w:val="00037851"/>
    <w:rsid w:val="0004098D"/>
    <w:rsid w:val="00040D4B"/>
    <w:rsid w:val="00041037"/>
    <w:rsid w:val="00041685"/>
    <w:rsid w:val="00041967"/>
    <w:rsid w:val="00041AE7"/>
    <w:rsid w:val="00042390"/>
    <w:rsid w:val="000429C8"/>
    <w:rsid w:val="00042CE9"/>
    <w:rsid w:val="00042D35"/>
    <w:rsid w:val="00043702"/>
    <w:rsid w:val="00044294"/>
    <w:rsid w:val="00044C9D"/>
    <w:rsid w:val="000453DA"/>
    <w:rsid w:val="00045920"/>
    <w:rsid w:val="00045A43"/>
    <w:rsid w:val="000460BE"/>
    <w:rsid w:val="000461A2"/>
    <w:rsid w:val="00046DAC"/>
    <w:rsid w:val="00050F2A"/>
    <w:rsid w:val="000510FF"/>
    <w:rsid w:val="00052EE4"/>
    <w:rsid w:val="000532C6"/>
    <w:rsid w:val="0005381B"/>
    <w:rsid w:val="00054156"/>
    <w:rsid w:val="0005421D"/>
    <w:rsid w:val="000542EC"/>
    <w:rsid w:val="00054CDC"/>
    <w:rsid w:val="000553E0"/>
    <w:rsid w:val="00055B81"/>
    <w:rsid w:val="00055E24"/>
    <w:rsid w:val="00056719"/>
    <w:rsid w:val="00060710"/>
    <w:rsid w:val="00060FC0"/>
    <w:rsid w:val="00061719"/>
    <w:rsid w:val="00062126"/>
    <w:rsid w:val="00062228"/>
    <w:rsid w:val="0006327E"/>
    <w:rsid w:val="00063885"/>
    <w:rsid w:val="000641A6"/>
    <w:rsid w:val="000645E5"/>
    <w:rsid w:val="0006564C"/>
    <w:rsid w:val="00065B64"/>
    <w:rsid w:val="000668C2"/>
    <w:rsid w:val="00066C51"/>
    <w:rsid w:val="0006746D"/>
    <w:rsid w:val="00067EB2"/>
    <w:rsid w:val="000702DE"/>
    <w:rsid w:val="0007047E"/>
    <w:rsid w:val="00070BC9"/>
    <w:rsid w:val="00070DA3"/>
    <w:rsid w:val="00071082"/>
    <w:rsid w:val="00071152"/>
    <w:rsid w:val="00071A00"/>
    <w:rsid w:val="00071A6C"/>
    <w:rsid w:val="00072AB3"/>
    <w:rsid w:val="00072C24"/>
    <w:rsid w:val="00072E9F"/>
    <w:rsid w:val="00073561"/>
    <w:rsid w:val="00073F9D"/>
    <w:rsid w:val="00074281"/>
    <w:rsid w:val="00074B54"/>
    <w:rsid w:val="0007508A"/>
    <w:rsid w:val="00076585"/>
    <w:rsid w:val="0007682A"/>
    <w:rsid w:val="00076918"/>
    <w:rsid w:val="00076F99"/>
    <w:rsid w:val="00077358"/>
    <w:rsid w:val="00077476"/>
    <w:rsid w:val="00077BEF"/>
    <w:rsid w:val="00077F0A"/>
    <w:rsid w:val="000801E6"/>
    <w:rsid w:val="000804D9"/>
    <w:rsid w:val="00080682"/>
    <w:rsid w:val="000808B0"/>
    <w:rsid w:val="000810FA"/>
    <w:rsid w:val="00081335"/>
    <w:rsid w:val="00081F45"/>
    <w:rsid w:val="00081F7D"/>
    <w:rsid w:val="00082012"/>
    <w:rsid w:val="00084CBE"/>
    <w:rsid w:val="0008546B"/>
    <w:rsid w:val="000868C5"/>
    <w:rsid w:val="00086DF5"/>
    <w:rsid w:val="00087473"/>
    <w:rsid w:val="0008748F"/>
    <w:rsid w:val="000904A6"/>
    <w:rsid w:val="00090D51"/>
    <w:rsid w:val="00091126"/>
    <w:rsid w:val="00091999"/>
    <w:rsid w:val="00091A47"/>
    <w:rsid w:val="00091F89"/>
    <w:rsid w:val="00092C5B"/>
    <w:rsid w:val="00092DD2"/>
    <w:rsid w:val="00092E16"/>
    <w:rsid w:val="00092E8A"/>
    <w:rsid w:val="00093406"/>
    <w:rsid w:val="0009361A"/>
    <w:rsid w:val="00093BED"/>
    <w:rsid w:val="00094C7F"/>
    <w:rsid w:val="00094CF0"/>
    <w:rsid w:val="00095A7B"/>
    <w:rsid w:val="00095D13"/>
    <w:rsid w:val="00096CCE"/>
    <w:rsid w:val="00097B6B"/>
    <w:rsid w:val="00097D44"/>
    <w:rsid w:val="000A08CF"/>
    <w:rsid w:val="000A0D9C"/>
    <w:rsid w:val="000A21FE"/>
    <w:rsid w:val="000A38B8"/>
    <w:rsid w:val="000A4FA5"/>
    <w:rsid w:val="000A521C"/>
    <w:rsid w:val="000A5858"/>
    <w:rsid w:val="000A5876"/>
    <w:rsid w:val="000A5940"/>
    <w:rsid w:val="000A5CC0"/>
    <w:rsid w:val="000A6063"/>
    <w:rsid w:val="000A76FC"/>
    <w:rsid w:val="000A7B8A"/>
    <w:rsid w:val="000B02B3"/>
    <w:rsid w:val="000B051E"/>
    <w:rsid w:val="000B07B6"/>
    <w:rsid w:val="000B0BF1"/>
    <w:rsid w:val="000B0D4F"/>
    <w:rsid w:val="000B10CB"/>
    <w:rsid w:val="000B12BE"/>
    <w:rsid w:val="000B1B04"/>
    <w:rsid w:val="000B2072"/>
    <w:rsid w:val="000B2414"/>
    <w:rsid w:val="000B2537"/>
    <w:rsid w:val="000B36D8"/>
    <w:rsid w:val="000B40FC"/>
    <w:rsid w:val="000B494D"/>
    <w:rsid w:val="000B4C91"/>
    <w:rsid w:val="000B56EB"/>
    <w:rsid w:val="000B604B"/>
    <w:rsid w:val="000B61B2"/>
    <w:rsid w:val="000B6FEB"/>
    <w:rsid w:val="000B7425"/>
    <w:rsid w:val="000C0BE5"/>
    <w:rsid w:val="000C1785"/>
    <w:rsid w:val="000C1B51"/>
    <w:rsid w:val="000C1C02"/>
    <w:rsid w:val="000C1C44"/>
    <w:rsid w:val="000C1F1F"/>
    <w:rsid w:val="000C1FB6"/>
    <w:rsid w:val="000C2A0F"/>
    <w:rsid w:val="000C2DEF"/>
    <w:rsid w:val="000C469C"/>
    <w:rsid w:val="000C46DE"/>
    <w:rsid w:val="000C478D"/>
    <w:rsid w:val="000C661F"/>
    <w:rsid w:val="000C66A7"/>
    <w:rsid w:val="000C67CA"/>
    <w:rsid w:val="000C6B96"/>
    <w:rsid w:val="000C6E96"/>
    <w:rsid w:val="000C6EDF"/>
    <w:rsid w:val="000C7531"/>
    <w:rsid w:val="000C7A94"/>
    <w:rsid w:val="000D0611"/>
    <w:rsid w:val="000D0B55"/>
    <w:rsid w:val="000D0D64"/>
    <w:rsid w:val="000D0FBF"/>
    <w:rsid w:val="000D15CE"/>
    <w:rsid w:val="000D2284"/>
    <w:rsid w:val="000D2647"/>
    <w:rsid w:val="000D2FBD"/>
    <w:rsid w:val="000D3135"/>
    <w:rsid w:val="000D34E3"/>
    <w:rsid w:val="000D3632"/>
    <w:rsid w:val="000D4139"/>
    <w:rsid w:val="000D44E3"/>
    <w:rsid w:val="000D5673"/>
    <w:rsid w:val="000D742D"/>
    <w:rsid w:val="000D7A69"/>
    <w:rsid w:val="000E0207"/>
    <w:rsid w:val="000E02AD"/>
    <w:rsid w:val="000E04A8"/>
    <w:rsid w:val="000E08DD"/>
    <w:rsid w:val="000E0C29"/>
    <w:rsid w:val="000E0C5B"/>
    <w:rsid w:val="000E10A4"/>
    <w:rsid w:val="000E173F"/>
    <w:rsid w:val="000E1B7B"/>
    <w:rsid w:val="000E1D2D"/>
    <w:rsid w:val="000E1DCD"/>
    <w:rsid w:val="000E35D8"/>
    <w:rsid w:val="000E3BB3"/>
    <w:rsid w:val="000E3F57"/>
    <w:rsid w:val="000E417E"/>
    <w:rsid w:val="000E4408"/>
    <w:rsid w:val="000E4761"/>
    <w:rsid w:val="000E48EE"/>
    <w:rsid w:val="000E5159"/>
    <w:rsid w:val="000E5348"/>
    <w:rsid w:val="000E5B79"/>
    <w:rsid w:val="000E5CD7"/>
    <w:rsid w:val="000E673C"/>
    <w:rsid w:val="000E6CCC"/>
    <w:rsid w:val="000E7594"/>
    <w:rsid w:val="000E7B63"/>
    <w:rsid w:val="000F02C9"/>
    <w:rsid w:val="000F0AEA"/>
    <w:rsid w:val="000F0C0D"/>
    <w:rsid w:val="000F1AC5"/>
    <w:rsid w:val="000F1F17"/>
    <w:rsid w:val="000F22DE"/>
    <w:rsid w:val="000F2B70"/>
    <w:rsid w:val="000F46E3"/>
    <w:rsid w:val="000F480F"/>
    <w:rsid w:val="000F55B1"/>
    <w:rsid w:val="000F5E72"/>
    <w:rsid w:val="000F6AE0"/>
    <w:rsid w:val="000F7143"/>
    <w:rsid w:val="000F74DA"/>
    <w:rsid w:val="00100096"/>
    <w:rsid w:val="001000B8"/>
    <w:rsid w:val="0010053E"/>
    <w:rsid w:val="001006E3"/>
    <w:rsid w:val="00100FE3"/>
    <w:rsid w:val="00101C5F"/>
    <w:rsid w:val="00102F7E"/>
    <w:rsid w:val="001039A6"/>
    <w:rsid w:val="001043C6"/>
    <w:rsid w:val="001049A2"/>
    <w:rsid w:val="00104A88"/>
    <w:rsid w:val="00104E59"/>
    <w:rsid w:val="001050B2"/>
    <w:rsid w:val="001053A7"/>
    <w:rsid w:val="0010558E"/>
    <w:rsid w:val="00105D95"/>
    <w:rsid w:val="00105EB4"/>
    <w:rsid w:val="0010617C"/>
    <w:rsid w:val="001068E6"/>
    <w:rsid w:val="00106FDB"/>
    <w:rsid w:val="001070A6"/>
    <w:rsid w:val="00107249"/>
    <w:rsid w:val="0010799A"/>
    <w:rsid w:val="001116EC"/>
    <w:rsid w:val="0011171F"/>
    <w:rsid w:val="00112588"/>
    <w:rsid w:val="00112917"/>
    <w:rsid w:val="00113592"/>
    <w:rsid w:val="00113654"/>
    <w:rsid w:val="00113A48"/>
    <w:rsid w:val="00113EA4"/>
    <w:rsid w:val="00113F51"/>
    <w:rsid w:val="00114C09"/>
    <w:rsid w:val="00114DF6"/>
    <w:rsid w:val="00115D46"/>
    <w:rsid w:val="00115FB1"/>
    <w:rsid w:val="00116DA5"/>
    <w:rsid w:val="001171C6"/>
    <w:rsid w:val="001173AB"/>
    <w:rsid w:val="0011796E"/>
    <w:rsid w:val="0012016C"/>
    <w:rsid w:val="00120263"/>
    <w:rsid w:val="001202AE"/>
    <w:rsid w:val="00120C38"/>
    <w:rsid w:val="00121292"/>
    <w:rsid w:val="00121ABA"/>
    <w:rsid w:val="00121F63"/>
    <w:rsid w:val="00122395"/>
    <w:rsid w:val="00122819"/>
    <w:rsid w:val="0012281C"/>
    <w:rsid w:val="0012306C"/>
    <w:rsid w:val="001236E3"/>
    <w:rsid w:val="00123768"/>
    <w:rsid w:val="00124395"/>
    <w:rsid w:val="00124B40"/>
    <w:rsid w:val="00124EC2"/>
    <w:rsid w:val="00125033"/>
    <w:rsid w:val="001256E3"/>
    <w:rsid w:val="0012581F"/>
    <w:rsid w:val="00126BD9"/>
    <w:rsid w:val="00126FBA"/>
    <w:rsid w:val="00127A3C"/>
    <w:rsid w:val="00131CCE"/>
    <w:rsid w:val="00131FB7"/>
    <w:rsid w:val="0013264D"/>
    <w:rsid w:val="001329CA"/>
    <w:rsid w:val="001333FC"/>
    <w:rsid w:val="001343E1"/>
    <w:rsid w:val="00134EB3"/>
    <w:rsid w:val="00135956"/>
    <w:rsid w:val="00136C57"/>
    <w:rsid w:val="001376BA"/>
    <w:rsid w:val="00137901"/>
    <w:rsid w:val="00137CBE"/>
    <w:rsid w:val="0014014A"/>
    <w:rsid w:val="001403F6"/>
    <w:rsid w:val="00140EEA"/>
    <w:rsid w:val="00141017"/>
    <w:rsid w:val="0014135B"/>
    <w:rsid w:val="00141B4D"/>
    <w:rsid w:val="00141E89"/>
    <w:rsid w:val="001425B2"/>
    <w:rsid w:val="0014280A"/>
    <w:rsid w:val="00142853"/>
    <w:rsid w:val="001429A4"/>
    <w:rsid w:val="00144932"/>
    <w:rsid w:val="00145149"/>
    <w:rsid w:val="0014622C"/>
    <w:rsid w:val="0014681F"/>
    <w:rsid w:val="00146A10"/>
    <w:rsid w:val="00146BAC"/>
    <w:rsid w:val="00147C8B"/>
    <w:rsid w:val="00147F2E"/>
    <w:rsid w:val="00150D83"/>
    <w:rsid w:val="00151839"/>
    <w:rsid w:val="001520F6"/>
    <w:rsid w:val="00152ED9"/>
    <w:rsid w:val="001533C3"/>
    <w:rsid w:val="00153A18"/>
    <w:rsid w:val="00153F52"/>
    <w:rsid w:val="001541C0"/>
    <w:rsid w:val="001541CC"/>
    <w:rsid w:val="001556D8"/>
    <w:rsid w:val="001558C7"/>
    <w:rsid w:val="00155B77"/>
    <w:rsid w:val="00155E3F"/>
    <w:rsid w:val="00155F11"/>
    <w:rsid w:val="0015623A"/>
    <w:rsid w:val="00156925"/>
    <w:rsid w:val="00156FEA"/>
    <w:rsid w:val="00157AED"/>
    <w:rsid w:val="00157F40"/>
    <w:rsid w:val="0016050D"/>
    <w:rsid w:val="00160EBE"/>
    <w:rsid w:val="00161522"/>
    <w:rsid w:val="001622A4"/>
    <w:rsid w:val="001628DC"/>
    <w:rsid w:val="001628FB"/>
    <w:rsid w:val="00163641"/>
    <w:rsid w:val="00164593"/>
    <w:rsid w:val="00164C25"/>
    <w:rsid w:val="00164DCF"/>
    <w:rsid w:val="00165C9A"/>
    <w:rsid w:val="00165FA2"/>
    <w:rsid w:val="0016742F"/>
    <w:rsid w:val="001677A3"/>
    <w:rsid w:val="00167DAC"/>
    <w:rsid w:val="00170A17"/>
    <w:rsid w:val="00170B9B"/>
    <w:rsid w:val="00171129"/>
    <w:rsid w:val="001711A3"/>
    <w:rsid w:val="00171AAF"/>
    <w:rsid w:val="001722AE"/>
    <w:rsid w:val="00172A27"/>
    <w:rsid w:val="00172E0F"/>
    <w:rsid w:val="0017309D"/>
    <w:rsid w:val="001734CB"/>
    <w:rsid w:val="001736E3"/>
    <w:rsid w:val="00173729"/>
    <w:rsid w:val="00174508"/>
    <w:rsid w:val="0017528A"/>
    <w:rsid w:val="00175ADA"/>
    <w:rsid w:val="00176703"/>
    <w:rsid w:val="00176BDB"/>
    <w:rsid w:val="001770BE"/>
    <w:rsid w:val="00177321"/>
    <w:rsid w:val="00177848"/>
    <w:rsid w:val="001814B8"/>
    <w:rsid w:val="00181661"/>
    <w:rsid w:val="0018179C"/>
    <w:rsid w:val="00181E9F"/>
    <w:rsid w:val="0018211D"/>
    <w:rsid w:val="001821F9"/>
    <w:rsid w:val="001832D4"/>
    <w:rsid w:val="001834C5"/>
    <w:rsid w:val="00183BBE"/>
    <w:rsid w:val="0018493F"/>
    <w:rsid w:val="00184F01"/>
    <w:rsid w:val="00185983"/>
    <w:rsid w:val="00185C93"/>
    <w:rsid w:val="001864DD"/>
    <w:rsid w:val="00186CD6"/>
    <w:rsid w:val="00187330"/>
    <w:rsid w:val="00187715"/>
    <w:rsid w:val="001904D8"/>
    <w:rsid w:val="00191387"/>
    <w:rsid w:val="001918A2"/>
    <w:rsid w:val="001928EF"/>
    <w:rsid w:val="00193232"/>
    <w:rsid w:val="001933D7"/>
    <w:rsid w:val="00194523"/>
    <w:rsid w:val="00194CAD"/>
    <w:rsid w:val="001954C9"/>
    <w:rsid w:val="00196C7A"/>
    <w:rsid w:val="001975BE"/>
    <w:rsid w:val="00197C12"/>
    <w:rsid w:val="001A0718"/>
    <w:rsid w:val="001A0825"/>
    <w:rsid w:val="001A2EBE"/>
    <w:rsid w:val="001A2F10"/>
    <w:rsid w:val="001A38B7"/>
    <w:rsid w:val="001A38BA"/>
    <w:rsid w:val="001A40FD"/>
    <w:rsid w:val="001A427A"/>
    <w:rsid w:val="001A4F3A"/>
    <w:rsid w:val="001A4F65"/>
    <w:rsid w:val="001A4F75"/>
    <w:rsid w:val="001A58F7"/>
    <w:rsid w:val="001A6534"/>
    <w:rsid w:val="001A6C85"/>
    <w:rsid w:val="001B088E"/>
    <w:rsid w:val="001B09D1"/>
    <w:rsid w:val="001B0C6B"/>
    <w:rsid w:val="001B19E0"/>
    <w:rsid w:val="001B382F"/>
    <w:rsid w:val="001B3BCF"/>
    <w:rsid w:val="001B43F6"/>
    <w:rsid w:val="001B44C0"/>
    <w:rsid w:val="001B4C88"/>
    <w:rsid w:val="001B510C"/>
    <w:rsid w:val="001B5480"/>
    <w:rsid w:val="001B5560"/>
    <w:rsid w:val="001B5E96"/>
    <w:rsid w:val="001B645A"/>
    <w:rsid w:val="001B671A"/>
    <w:rsid w:val="001C0C6F"/>
    <w:rsid w:val="001C0CE9"/>
    <w:rsid w:val="001C1218"/>
    <w:rsid w:val="001C1275"/>
    <w:rsid w:val="001C1ADE"/>
    <w:rsid w:val="001C23F1"/>
    <w:rsid w:val="001C290F"/>
    <w:rsid w:val="001C323B"/>
    <w:rsid w:val="001C43C9"/>
    <w:rsid w:val="001C4C30"/>
    <w:rsid w:val="001C510C"/>
    <w:rsid w:val="001C7502"/>
    <w:rsid w:val="001D0F99"/>
    <w:rsid w:val="001D14C8"/>
    <w:rsid w:val="001D36F6"/>
    <w:rsid w:val="001D393C"/>
    <w:rsid w:val="001D5534"/>
    <w:rsid w:val="001D59C9"/>
    <w:rsid w:val="001D5ABA"/>
    <w:rsid w:val="001D6189"/>
    <w:rsid w:val="001D6F6A"/>
    <w:rsid w:val="001D72DF"/>
    <w:rsid w:val="001D763B"/>
    <w:rsid w:val="001E19D8"/>
    <w:rsid w:val="001E1F7E"/>
    <w:rsid w:val="001E21F1"/>
    <w:rsid w:val="001E2222"/>
    <w:rsid w:val="001E25DC"/>
    <w:rsid w:val="001E2F3D"/>
    <w:rsid w:val="001E3A98"/>
    <w:rsid w:val="001E4860"/>
    <w:rsid w:val="001E5A5C"/>
    <w:rsid w:val="001E5E89"/>
    <w:rsid w:val="001E68E0"/>
    <w:rsid w:val="001E694C"/>
    <w:rsid w:val="001E6D12"/>
    <w:rsid w:val="001E6EDA"/>
    <w:rsid w:val="001E6FFB"/>
    <w:rsid w:val="001E75BC"/>
    <w:rsid w:val="001E7BA2"/>
    <w:rsid w:val="001E7DEE"/>
    <w:rsid w:val="001F031F"/>
    <w:rsid w:val="001F0E19"/>
    <w:rsid w:val="001F1136"/>
    <w:rsid w:val="001F1C37"/>
    <w:rsid w:val="001F20DB"/>
    <w:rsid w:val="001F3899"/>
    <w:rsid w:val="001F3ABE"/>
    <w:rsid w:val="001F404E"/>
    <w:rsid w:val="001F40E5"/>
    <w:rsid w:val="001F47DF"/>
    <w:rsid w:val="001F4C4B"/>
    <w:rsid w:val="001F4F5A"/>
    <w:rsid w:val="001F5198"/>
    <w:rsid w:val="001F51B7"/>
    <w:rsid w:val="001F57DE"/>
    <w:rsid w:val="001F5F0C"/>
    <w:rsid w:val="001F71AA"/>
    <w:rsid w:val="001F71B8"/>
    <w:rsid w:val="001F732F"/>
    <w:rsid w:val="001F7555"/>
    <w:rsid w:val="001F79AD"/>
    <w:rsid w:val="001F7C11"/>
    <w:rsid w:val="002005FE"/>
    <w:rsid w:val="00200FA0"/>
    <w:rsid w:val="0020145D"/>
    <w:rsid w:val="00201A3C"/>
    <w:rsid w:val="00201F15"/>
    <w:rsid w:val="00202767"/>
    <w:rsid w:val="002047BF"/>
    <w:rsid w:val="0020525D"/>
    <w:rsid w:val="00205365"/>
    <w:rsid w:val="00205433"/>
    <w:rsid w:val="0020545E"/>
    <w:rsid w:val="00205A4A"/>
    <w:rsid w:val="00205FD9"/>
    <w:rsid w:val="00207E66"/>
    <w:rsid w:val="00210E8E"/>
    <w:rsid w:val="0021250D"/>
    <w:rsid w:val="002127FC"/>
    <w:rsid w:val="00213470"/>
    <w:rsid w:val="00214CBF"/>
    <w:rsid w:val="002156B0"/>
    <w:rsid w:val="002161DA"/>
    <w:rsid w:val="002170F0"/>
    <w:rsid w:val="002174FC"/>
    <w:rsid w:val="00217C1C"/>
    <w:rsid w:val="002200E9"/>
    <w:rsid w:val="002202BB"/>
    <w:rsid w:val="00220B6F"/>
    <w:rsid w:val="00220DB5"/>
    <w:rsid w:val="00221153"/>
    <w:rsid w:val="0022186A"/>
    <w:rsid w:val="002230CC"/>
    <w:rsid w:val="00223375"/>
    <w:rsid w:val="00223FFB"/>
    <w:rsid w:val="002247F2"/>
    <w:rsid w:val="00224B71"/>
    <w:rsid w:val="00224BA2"/>
    <w:rsid w:val="002254F0"/>
    <w:rsid w:val="00226552"/>
    <w:rsid w:val="00226B62"/>
    <w:rsid w:val="00226E05"/>
    <w:rsid w:val="00227308"/>
    <w:rsid w:val="00227823"/>
    <w:rsid w:val="00227CE5"/>
    <w:rsid w:val="00227E44"/>
    <w:rsid w:val="00230000"/>
    <w:rsid w:val="00230414"/>
    <w:rsid w:val="002309E3"/>
    <w:rsid w:val="00230B03"/>
    <w:rsid w:val="0023183F"/>
    <w:rsid w:val="00231E4D"/>
    <w:rsid w:val="00232AF7"/>
    <w:rsid w:val="00233190"/>
    <w:rsid w:val="0023330C"/>
    <w:rsid w:val="002338D0"/>
    <w:rsid w:val="00233D74"/>
    <w:rsid w:val="00233EB1"/>
    <w:rsid w:val="002348DD"/>
    <w:rsid w:val="002359CA"/>
    <w:rsid w:val="00235FAC"/>
    <w:rsid w:val="00236875"/>
    <w:rsid w:val="002368BF"/>
    <w:rsid w:val="00236D33"/>
    <w:rsid w:val="002371BB"/>
    <w:rsid w:val="00237C30"/>
    <w:rsid w:val="00237C45"/>
    <w:rsid w:val="002402BC"/>
    <w:rsid w:val="002407A4"/>
    <w:rsid w:val="00241CA3"/>
    <w:rsid w:val="00241D56"/>
    <w:rsid w:val="002427AD"/>
    <w:rsid w:val="0024283E"/>
    <w:rsid w:val="002437B1"/>
    <w:rsid w:val="00243F13"/>
    <w:rsid w:val="00244753"/>
    <w:rsid w:val="002448D6"/>
    <w:rsid w:val="00244DA2"/>
    <w:rsid w:val="00244F84"/>
    <w:rsid w:val="0024554E"/>
    <w:rsid w:val="00245A2B"/>
    <w:rsid w:val="002460EC"/>
    <w:rsid w:val="0024634F"/>
    <w:rsid w:val="00246607"/>
    <w:rsid w:val="002467D0"/>
    <w:rsid w:val="002471A4"/>
    <w:rsid w:val="002471D6"/>
    <w:rsid w:val="00247395"/>
    <w:rsid w:val="00247463"/>
    <w:rsid w:val="00247708"/>
    <w:rsid w:val="00250B38"/>
    <w:rsid w:val="002520E9"/>
    <w:rsid w:val="0025218E"/>
    <w:rsid w:val="00252486"/>
    <w:rsid w:val="00252952"/>
    <w:rsid w:val="00252D3E"/>
    <w:rsid w:val="0025334A"/>
    <w:rsid w:val="00253BD1"/>
    <w:rsid w:val="00253BFD"/>
    <w:rsid w:val="00254501"/>
    <w:rsid w:val="002545C2"/>
    <w:rsid w:val="00254DB0"/>
    <w:rsid w:val="002552F9"/>
    <w:rsid w:val="002558E0"/>
    <w:rsid w:val="00255AEA"/>
    <w:rsid w:val="002563CB"/>
    <w:rsid w:val="00256ECB"/>
    <w:rsid w:val="00257108"/>
    <w:rsid w:val="00257B74"/>
    <w:rsid w:val="00257E18"/>
    <w:rsid w:val="00260074"/>
    <w:rsid w:val="002602E3"/>
    <w:rsid w:val="00260EBF"/>
    <w:rsid w:val="00260F41"/>
    <w:rsid w:val="002614C1"/>
    <w:rsid w:val="00261B2C"/>
    <w:rsid w:val="002620F5"/>
    <w:rsid w:val="00262B8B"/>
    <w:rsid w:val="00263750"/>
    <w:rsid w:val="00264489"/>
    <w:rsid w:val="002646E2"/>
    <w:rsid w:val="00264893"/>
    <w:rsid w:val="002649DE"/>
    <w:rsid w:val="00264EC3"/>
    <w:rsid w:val="002654C4"/>
    <w:rsid w:val="00265766"/>
    <w:rsid w:val="0026588E"/>
    <w:rsid w:val="002666AF"/>
    <w:rsid w:val="00266BBB"/>
    <w:rsid w:val="00267192"/>
    <w:rsid w:val="002704F8"/>
    <w:rsid w:val="002706BB"/>
    <w:rsid w:val="002706D7"/>
    <w:rsid w:val="00271108"/>
    <w:rsid w:val="00271632"/>
    <w:rsid w:val="0027163A"/>
    <w:rsid w:val="00271850"/>
    <w:rsid w:val="00271C29"/>
    <w:rsid w:val="00272066"/>
    <w:rsid w:val="00272317"/>
    <w:rsid w:val="002729FC"/>
    <w:rsid w:val="00272ED8"/>
    <w:rsid w:val="0027363D"/>
    <w:rsid w:val="002740B6"/>
    <w:rsid w:val="002746D5"/>
    <w:rsid w:val="00274D8E"/>
    <w:rsid w:val="0027507D"/>
    <w:rsid w:val="002755D1"/>
    <w:rsid w:val="0027627A"/>
    <w:rsid w:val="00276C1C"/>
    <w:rsid w:val="002773CD"/>
    <w:rsid w:val="0027746E"/>
    <w:rsid w:val="00277F7F"/>
    <w:rsid w:val="0028010A"/>
    <w:rsid w:val="00281303"/>
    <w:rsid w:val="00281F2A"/>
    <w:rsid w:val="002821A0"/>
    <w:rsid w:val="00282401"/>
    <w:rsid w:val="0028337D"/>
    <w:rsid w:val="00283BDC"/>
    <w:rsid w:val="00283C2F"/>
    <w:rsid w:val="00283FD2"/>
    <w:rsid w:val="00284B55"/>
    <w:rsid w:val="002851B0"/>
    <w:rsid w:val="002852C5"/>
    <w:rsid w:val="002853EC"/>
    <w:rsid w:val="002855A4"/>
    <w:rsid w:val="002866B2"/>
    <w:rsid w:val="00286910"/>
    <w:rsid w:val="00286917"/>
    <w:rsid w:val="00290212"/>
    <w:rsid w:val="0029274A"/>
    <w:rsid w:val="00293689"/>
    <w:rsid w:val="00293849"/>
    <w:rsid w:val="00295A8A"/>
    <w:rsid w:val="0029648A"/>
    <w:rsid w:val="002965B7"/>
    <w:rsid w:val="0029661A"/>
    <w:rsid w:val="00297765"/>
    <w:rsid w:val="00297B3B"/>
    <w:rsid w:val="002A010D"/>
    <w:rsid w:val="002A1516"/>
    <w:rsid w:val="002A1B71"/>
    <w:rsid w:val="002A3933"/>
    <w:rsid w:val="002A3C99"/>
    <w:rsid w:val="002A3D0D"/>
    <w:rsid w:val="002A45B4"/>
    <w:rsid w:val="002A540E"/>
    <w:rsid w:val="002A629C"/>
    <w:rsid w:val="002A6B5E"/>
    <w:rsid w:val="002A7085"/>
    <w:rsid w:val="002A71A2"/>
    <w:rsid w:val="002A76A2"/>
    <w:rsid w:val="002A7808"/>
    <w:rsid w:val="002A7DAD"/>
    <w:rsid w:val="002B0D12"/>
    <w:rsid w:val="002B138A"/>
    <w:rsid w:val="002B1F84"/>
    <w:rsid w:val="002B2312"/>
    <w:rsid w:val="002B2943"/>
    <w:rsid w:val="002B36E5"/>
    <w:rsid w:val="002B50EC"/>
    <w:rsid w:val="002B515A"/>
    <w:rsid w:val="002B5BC9"/>
    <w:rsid w:val="002B6150"/>
    <w:rsid w:val="002B6390"/>
    <w:rsid w:val="002B746E"/>
    <w:rsid w:val="002B755D"/>
    <w:rsid w:val="002B76A3"/>
    <w:rsid w:val="002B78DF"/>
    <w:rsid w:val="002B7C2C"/>
    <w:rsid w:val="002C08EE"/>
    <w:rsid w:val="002C12DF"/>
    <w:rsid w:val="002C1CF9"/>
    <w:rsid w:val="002C296A"/>
    <w:rsid w:val="002C2AD1"/>
    <w:rsid w:val="002C2D9C"/>
    <w:rsid w:val="002C68EF"/>
    <w:rsid w:val="002C7169"/>
    <w:rsid w:val="002D02A8"/>
    <w:rsid w:val="002D062F"/>
    <w:rsid w:val="002D11B3"/>
    <w:rsid w:val="002D15F2"/>
    <w:rsid w:val="002D19A7"/>
    <w:rsid w:val="002D2987"/>
    <w:rsid w:val="002D2FC5"/>
    <w:rsid w:val="002D3553"/>
    <w:rsid w:val="002D3C1B"/>
    <w:rsid w:val="002D4525"/>
    <w:rsid w:val="002D4C53"/>
    <w:rsid w:val="002D59A6"/>
    <w:rsid w:val="002D6E9A"/>
    <w:rsid w:val="002E0B1C"/>
    <w:rsid w:val="002E1D37"/>
    <w:rsid w:val="002E1DD8"/>
    <w:rsid w:val="002E28FC"/>
    <w:rsid w:val="002E3797"/>
    <w:rsid w:val="002E47E2"/>
    <w:rsid w:val="002E5947"/>
    <w:rsid w:val="002E5CC4"/>
    <w:rsid w:val="002E6206"/>
    <w:rsid w:val="002E6CC4"/>
    <w:rsid w:val="002E6DAE"/>
    <w:rsid w:val="002E6F61"/>
    <w:rsid w:val="002F0128"/>
    <w:rsid w:val="002F159A"/>
    <w:rsid w:val="002F15FD"/>
    <w:rsid w:val="002F21A2"/>
    <w:rsid w:val="002F3473"/>
    <w:rsid w:val="002F36FC"/>
    <w:rsid w:val="002F5051"/>
    <w:rsid w:val="002F63F8"/>
    <w:rsid w:val="002F68EB"/>
    <w:rsid w:val="002F6ABC"/>
    <w:rsid w:val="002F6D1E"/>
    <w:rsid w:val="002F6ECD"/>
    <w:rsid w:val="002F7718"/>
    <w:rsid w:val="002F7C0E"/>
    <w:rsid w:val="002F7F8E"/>
    <w:rsid w:val="00300867"/>
    <w:rsid w:val="00300F2A"/>
    <w:rsid w:val="00301E31"/>
    <w:rsid w:val="00302972"/>
    <w:rsid w:val="00303277"/>
    <w:rsid w:val="00303565"/>
    <w:rsid w:val="0030405B"/>
    <w:rsid w:val="00304808"/>
    <w:rsid w:val="00304E4C"/>
    <w:rsid w:val="00305338"/>
    <w:rsid w:val="003061DE"/>
    <w:rsid w:val="00306488"/>
    <w:rsid w:val="00307618"/>
    <w:rsid w:val="00307A2E"/>
    <w:rsid w:val="00310011"/>
    <w:rsid w:val="003100B4"/>
    <w:rsid w:val="00311388"/>
    <w:rsid w:val="0031192D"/>
    <w:rsid w:val="00312893"/>
    <w:rsid w:val="00312ABB"/>
    <w:rsid w:val="00313DDE"/>
    <w:rsid w:val="003147E7"/>
    <w:rsid w:val="00314B32"/>
    <w:rsid w:val="00315080"/>
    <w:rsid w:val="00315358"/>
    <w:rsid w:val="003153C5"/>
    <w:rsid w:val="003153F4"/>
    <w:rsid w:val="00315EB2"/>
    <w:rsid w:val="0031622F"/>
    <w:rsid w:val="00317486"/>
    <w:rsid w:val="00317DC1"/>
    <w:rsid w:val="003219C1"/>
    <w:rsid w:val="00322A2D"/>
    <w:rsid w:val="00322BB4"/>
    <w:rsid w:val="00322CF3"/>
    <w:rsid w:val="00322DBF"/>
    <w:rsid w:val="00323373"/>
    <w:rsid w:val="00323460"/>
    <w:rsid w:val="00324075"/>
    <w:rsid w:val="00324191"/>
    <w:rsid w:val="00324B58"/>
    <w:rsid w:val="0032563D"/>
    <w:rsid w:val="0032563E"/>
    <w:rsid w:val="003274CB"/>
    <w:rsid w:val="00327994"/>
    <w:rsid w:val="00327AAD"/>
    <w:rsid w:val="00327AAE"/>
    <w:rsid w:val="00330215"/>
    <w:rsid w:val="00330596"/>
    <w:rsid w:val="00331842"/>
    <w:rsid w:val="00332091"/>
    <w:rsid w:val="003325BC"/>
    <w:rsid w:val="0033353D"/>
    <w:rsid w:val="00335333"/>
    <w:rsid w:val="00335444"/>
    <w:rsid w:val="00335540"/>
    <w:rsid w:val="003368A6"/>
    <w:rsid w:val="0033729C"/>
    <w:rsid w:val="00337AEF"/>
    <w:rsid w:val="003405AC"/>
    <w:rsid w:val="0034136E"/>
    <w:rsid w:val="00341AD5"/>
    <w:rsid w:val="00341AFC"/>
    <w:rsid w:val="003432A1"/>
    <w:rsid w:val="003432D3"/>
    <w:rsid w:val="00344356"/>
    <w:rsid w:val="0034474F"/>
    <w:rsid w:val="003448BD"/>
    <w:rsid w:val="00344A39"/>
    <w:rsid w:val="00345273"/>
    <w:rsid w:val="00345D7B"/>
    <w:rsid w:val="00346969"/>
    <w:rsid w:val="00347E7B"/>
    <w:rsid w:val="00350D17"/>
    <w:rsid w:val="0035191F"/>
    <w:rsid w:val="00351FC0"/>
    <w:rsid w:val="0035203D"/>
    <w:rsid w:val="003521E9"/>
    <w:rsid w:val="00353025"/>
    <w:rsid w:val="003549D7"/>
    <w:rsid w:val="00356E63"/>
    <w:rsid w:val="00356FD0"/>
    <w:rsid w:val="00357711"/>
    <w:rsid w:val="003579D8"/>
    <w:rsid w:val="00360C90"/>
    <w:rsid w:val="00360F34"/>
    <w:rsid w:val="003619CF"/>
    <w:rsid w:val="00362542"/>
    <w:rsid w:val="00362622"/>
    <w:rsid w:val="003629C6"/>
    <w:rsid w:val="00362EDB"/>
    <w:rsid w:val="00362F09"/>
    <w:rsid w:val="003637C0"/>
    <w:rsid w:val="00363912"/>
    <w:rsid w:val="00363933"/>
    <w:rsid w:val="00363C10"/>
    <w:rsid w:val="0036600E"/>
    <w:rsid w:val="00366BCC"/>
    <w:rsid w:val="00366CCA"/>
    <w:rsid w:val="003701F2"/>
    <w:rsid w:val="00370A45"/>
    <w:rsid w:val="00370A47"/>
    <w:rsid w:val="00370D5A"/>
    <w:rsid w:val="003714E1"/>
    <w:rsid w:val="00371A97"/>
    <w:rsid w:val="00372531"/>
    <w:rsid w:val="00372A5B"/>
    <w:rsid w:val="003736AB"/>
    <w:rsid w:val="00374322"/>
    <w:rsid w:val="0037432D"/>
    <w:rsid w:val="00374677"/>
    <w:rsid w:val="00374AE2"/>
    <w:rsid w:val="00374B0C"/>
    <w:rsid w:val="00375952"/>
    <w:rsid w:val="00376CB1"/>
    <w:rsid w:val="0037722D"/>
    <w:rsid w:val="003807DD"/>
    <w:rsid w:val="00380986"/>
    <w:rsid w:val="00380D5E"/>
    <w:rsid w:val="0038441B"/>
    <w:rsid w:val="00384557"/>
    <w:rsid w:val="0038481A"/>
    <w:rsid w:val="00385B2A"/>
    <w:rsid w:val="0038612C"/>
    <w:rsid w:val="0038744C"/>
    <w:rsid w:val="00390FE9"/>
    <w:rsid w:val="003916A3"/>
    <w:rsid w:val="00391743"/>
    <w:rsid w:val="0039228F"/>
    <w:rsid w:val="00393504"/>
    <w:rsid w:val="003942EA"/>
    <w:rsid w:val="003945C0"/>
    <w:rsid w:val="00394EEE"/>
    <w:rsid w:val="00395BE5"/>
    <w:rsid w:val="0039659F"/>
    <w:rsid w:val="003965C8"/>
    <w:rsid w:val="003971A1"/>
    <w:rsid w:val="003A012F"/>
    <w:rsid w:val="003A075F"/>
    <w:rsid w:val="003A1208"/>
    <w:rsid w:val="003A1495"/>
    <w:rsid w:val="003A1BCE"/>
    <w:rsid w:val="003A239F"/>
    <w:rsid w:val="003A369F"/>
    <w:rsid w:val="003A4254"/>
    <w:rsid w:val="003A4EA8"/>
    <w:rsid w:val="003A5D5B"/>
    <w:rsid w:val="003A65BD"/>
    <w:rsid w:val="003A6A92"/>
    <w:rsid w:val="003A6D2D"/>
    <w:rsid w:val="003A6D70"/>
    <w:rsid w:val="003A6EB0"/>
    <w:rsid w:val="003A72B6"/>
    <w:rsid w:val="003A7431"/>
    <w:rsid w:val="003A78A8"/>
    <w:rsid w:val="003B0C5F"/>
    <w:rsid w:val="003B1597"/>
    <w:rsid w:val="003B1679"/>
    <w:rsid w:val="003B1AA2"/>
    <w:rsid w:val="003B1B65"/>
    <w:rsid w:val="003B1C9C"/>
    <w:rsid w:val="003B1F8B"/>
    <w:rsid w:val="003B2964"/>
    <w:rsid w:val="003B3568"/>
    <w:rsid w:val="003B3DCB"/>
    <w:rsid w:val="003B436E"/>
    <w:rsid w:val="003B4414"/>
    <w:rsid w:val="003B56AC"/>
    <w:rsid w:val="003B579B"/>
    <w:rsid w:val="003B6128"/>
    <w:rsid w:val="003B6D0E"/>
    <w:rsid w:val="003B6DD7"/>
    <w:rsid w:val="003B70CC"/>
    <w:rsid w:val="003B784F"/>
    <w:rsid w:val="003B796A"/>
    <w:rsid w:val="003C06A2"/>
    <w:rsid w:val="003C1265"/>
    <w:rsid w:val="003C145F"/>
    <w:rsid w:val="003C159F"/>
    <w:rsid w:val="003C17B4"/>
    <w:rsid w:val="003C18D1"/>
    <w:rsid w:val="003C1FAA"/>
    <w:rsid w:val="003C2E45"/>
    <w:rsid w:val="003C32D3"/>
    <w:rsid w:val="003C34A3"/>
    <w:rsid w:val="003C3E4A"/>
    <w:rsid w:val="003C4406"/>
    <w:rsid w:val="003C47A6"/>
    <w:rsid w:val="003C48A4"/>
    <w:rsid w:val="003C4D34"/>
    <w:rsid w:val="003C4FD1"/>
    <w:rsid w:val="003C5496"/>
    <w:rsid w:val="003C63D2"/>
    <w:rsid w:val="003C68D4"/>
    <w:rsid w:val="003C6955"/>
    <w:rsid w:val="003C771D"/>
    <w:rsid w:val="003C778E"/>
    <w:rsid w:val="003C77FA"/>
    <w:rsid w:val="003C7DEA"/>
    <w:rsid w:val="003C7E56"/>
    <w:rsid w:val="003D0863"/>
    <w:rsid w:val="003D0B21"/>
    <w:rsid w:val="003D0CA4"/>
    <w:rsid w:val="003D0E8B"/>
    <w:rsid w:val="003D123F"/>
    <w:rsid w:val="003D24F4"/>
    <w:rsid w:val="003D2831"/>
    <w:rsid w:val="003D2E5A"/>
    <w:rsid w:val="003D397B"/>
    <w:rsid w:val="003D3B85"/>
    <w:rsid w:val="003D4443"/>
    <w:rsid w:val="003D4CFA"/>
    <w:rsid w:val="003D5897"/>
    <w:rsid w:val="003D5EDE"/>
    <w:rsid w:val="003D6406"/>
    <w:rsid w:val="003D7034"/>
    <w:rsid w:val="003D7238"/>
    <w:rsid w:val="003D7960"/>
    <w:rsid w:val="003D7F1D"/>
    <w:rsid w:val="003E0091"/>
    <w:rsid w:val="003E082B"/>
    <w:rsid w:val="003E0AAF"/>
    <w:rsid w:val="003E1478"/>
    <w:rsid w:val="003E3031"/>
    <w:rsid w:val="003E38BD"/>
    <w:rsid w:val="003E3CB2"/>
    <w:rsid w:val="003E4450"/>
    <w:rsid w:val="003E5288"/>
    <w:rsid w:val="003E5590"/>
    <w:rsid w:val="003E616E"/>
    <w:rsid w:val="003E678D"/>
    <w:rsid w:val="003E6C1C"/>
    <w:rsid w:val="003E71FA"/>
    <w:rsid w:val="003E7621"/>
    <w:rsid w:val="003E7770"/>
    <w:rsid w:val="003F0856"/>
    <w:rsid w:val="003F08B9"/>
    <w:rsid w:val="003F0A20"/>
    <w:rsid w:val="003F190F"/>
    <w:rsid w:val="003F212B"/>
    <w:rsid w:val="003F2722"/>
    <w:rsid w:val="003F3A4F"/>
    <w:rsid w:val="003F3D6C"/>
    <w:rsid w:val="003F5374"/>
    <w:rsid w:val="003F579C"/>
    <w:rsid w:val="003F593A"/>
    <w:rsid w:val="003F5959"/>
    <w:rsid w:val="003F5989"/>
    <w:rsid w:val="003F5A29"/>
    <w:rsid w:val="003F622A"/>
    <w:rsid w:val="003F6BC2"/>
    <w:rsid w:val="003F6C86"/>
    <w:rsid w:val="003F6E8B"/>
    <w:rsid w:val="003F7341"/>
    <w:rsid w:val="00400F87"/>
    <w:rsid w:val="00401609"/>
    <w:rsid w:val="0040189D"/>
    <w:rsid w:val="0040354B"/>
    <w:rsid w:val="004036A4"/>
    <w:rsid w:val="00403C08"/>
    <w:rsid w:val="00403C7F"/>
    <w:rsid w:val="0040430E"/>
    <w:rsid w:val="00404690"/>
    <w:rsid w:val="004047CD"/>
    <w:rsid w:val="00404A3E"/>
    <w:rsid w:val="00404BEE"/>
    <w:rsid w:val="00404D2F"/>
    <w:rsid w:val="004052DD"/>
    <w:rsid w:val="004054A1"/>
    <w:rsid w:val="004065B9"/>
    <w:rsid w:val="00406C18"/>
    <w:rsid w:val="004071E5"/>
    <w:rsid w:val="0040789B"/>
    <w:rsid w:val="00407C20"/>
    <w:rsid w:val="0041008E"/>
    <w:rsid w:val="00410103"/>
    <w:rsid w:val="0041121C"/>
    <w:rsid w:val="00411681"/>
    <w:rsid w:val="00411FD9"/>
    <w:rsid w:val="00412142"/>
    <w:rsid w:val="00412435"/>
    <w:rsid w:val="0041245E"/>
    <w:rsid w:val="004138B1"/>
    <w:rsid w:val="00413C8A"/>
    <w:rsid w:val="00420875"/>
    <w:rsid w:val="004209B4"/>
    <w:rsid w:val="00421267"/>
    <w:rsid w:val="00421537"/>
    <w:rsid w:val="00421F5C"/>
    <w:rsid w:val="0042249F"/>
    <w:rsid w:val="00422A68"/>
    <w:rsid w:val="00422F2E"/>
    <w:rsid w:val="00423341"/>
    <w:rsid w:val="004234CC"/>
    <w:rsid w:val="00423660"/>
    <w:rsid w:val="00424951"/>
    <w:rsid w:val="00424EA7"/>
    <w:rsid w:val="00425101"/>
    <w:rsid w:val="00425285"/>
    <w:rsid w:val="00425B0F"/>
    <w:rsid w:val="00425CDC"/>
    <w:rsid w:val="00425EA6"/>
    <w:rsid w:val="00426EED"/>
    <w:rsid w:val="00426F01"/>
    <w:rsid w:val="00426FA8"/>
    <w:rsid w:val="004271EA"/>
    <w:rsid w:val="00427AB6"/>
    <w:rsid w:val="00427E73"/>
    <w:rsid w:val="004318F2"/>
    <w:rsid w:val="00431D9B"/>
    <w:rsid w:val="00432052"/>
    <w:rsid w:val="00432248"/>
    <w:rsid w:val="004322B5"/>
    <w:rsid w:val="00432558"/>
    <w:rsid w:val="00434A39"/>
    <w:rsid w:val="00434E33"/>
    <w:rsid w:val="00435953"/>
    <w:rsid w:val="00436C4B"/>
    <w:rsid w:val="00437F25"/>
    <w:rsid w:val="00440195"/>
    <w:rsid w:val="00441BD5"/>
    <w:rsid w:val="00442DB3"/>
    <w:rsid w:val="00442F73"/>
    <w:rsid w:val="00443492"/>
    <w:rsid w:val="004436E6"/>
    <w:rsid w:val="004448CD"/>
    <w:rsid w:val="00444B9B"/>
    <w:rsid w:val="00446889"/>
    <w:rsid w:val="00446AD7"/>
    <w:rsid w:val="00446B4F"/>
    <w:rsid w:val="00447ECB"/>
    <w:rsid w:val="00451555"/>
    <w:rsid w:val="004523C7"/>
    <w:rsid w:val="004530B3"/>
    <w:rsid w:val="004538C3"/>
    <w:rsid w:val="00453B59"/>
    <w:rsid w:val="004541EA"/>
    <w:rsid w:val="00455850"/>
    <w:rsid w:val="004565AC"/>
    <w:rsid w:val="00456AC3"/>
    <w:rsid w:val="00456FC4"/>
    <w:rsid w:val="004570E2"/>
    <w:rsid w:val="00457865"/>
    <w:rsid w:val="004578A0"/>
    <w:rsid w:val="00457E21"/>
    <w:rsid w:val="00460287"/>
    <w:rsid w:val="00460B16"/>
    <w:rsid w:val="004615B8"/>
    <w:rsid w:val="004616EB"/>
    <w:rsid w:val="00461E4F"/>
    <w:rsid w:val="00462133"/>
    <w:rsid w:val="0046222B"/>
    <w:rsid w:val="00462B8E"/>
    <w:rsid w:val="00463252"/>
    <w:rsid w:val="00463748"/>
    <w:rsid w:val="00463BDA"/>
    <w:rsid w:val="00464036"/>
    <w:rsid w:val="004642A6"/>
    <w:rsid w:val="00464F2A"/>
    <w:rsid w:val="00466EB3"/>
    <w:rsid w:val="004670DF"/>
    <w:rsid w:val="0046721C"/>
    <w:rsid w:val="0047003F"/>
    <w:rsid w:val="004710D5"/>
    <w:rsid w:val="004714DE"/>
    <w:rsid w:val="00471552"/>
    <w:rsid w:val="004718A7"/>
    <w:rsid w:val="004719F7"/>
    <w:rsid w:val="00471C8F"/>
    <w:rsid w:val="004724A3"/>
    <w:rsid w:val="00474474"/>
    <w:rsid w:val="004746C7"/>
    <w:rsid w:val="004751F5"/>
    <w:rsid w:val="004752CD"/>
    <w:rsid w:val="004754F5"/>
    <w:rsid w:val="00475B82"/>
    <w:rsid w:val="00476922"/>
    <w:rsid w:val="00476C4F"/>
    <w:rsid w:val="00476D82"/>
    <w:rsid w:val="00476EFB"/>
    <w:rsid w:val="004804FD"/>
    <w:rsid w:val="004806C1"/>
    <w:rsid w:val="00480ED3"/>
    <w:rsid w:val="0048164A"/>
    <w:rsid w:val="004817BE"/>
    <w:rsid w:val="004819DC"/>
    <w:rsid w:val="00481E50"/>
    <w:rsid w:val="00483345"/>
    <w:rsid w:val="00483B46"/>
    <w:rsid w:val="00483CFC"/>
    <w:rsid w:val="00484EBB"/>
    <w:rsid w:val="00485F77"/>
    <w:rsid w:val="004861CB"/>
    <w:rsid w:val="004869AC"/>
    <w:rsid w:val="00487D47"/>
    <w:rsid w:val="00490E91"/>
    <w:rsid w:val="00490F74"/>
    <w:rsid w:val="00491603"/>
    <w:rsid w:val="00491615"/>
    <w:rsid w:val="00491C8C"/>
    <w:rsid w:val="00493960"/>
    <w:rsid w:val="00493BAB"/>
    <w:rsid w:val="00493F59"/>
    <w:rsid w:val="0049430A"/>
    <w:rsid w:val="004958D3"/>
    <w:rsid w:val="004959FB"/>
    <w:rsid w:val="00495D2D"/>
    <w:rsid w:val="004963F1"/>
    <w:rsid w:val="004968A1"/>
    <w:rsid w:val="004968EE"/>
    <w:rsid w:val="00496C79"/>
    <w:rsid w:val="00496CF9"/>
    <w:rsid w:val="00496EB7"/>
    <w:rsid w:val="004972C6"/>
    <w:rsid w:val="00497992"/>
    <w:rsid w:val="00497B98"/>
    <w:rsid w:val="00497F5F"/>
    <w:rsid w:val="004A0B78"/>
    <w:rsid w:val="004A0C68"/>
    <w:rsid w:val="004A1F06"/>
    <w:rsid w:val="004A2263"/>
    <w:rsid w:val="004A2512"/>
    <w:rsid w:val="004A263A"/>
    <w:rsid w:val="004A423A"/>
    <w:rsid w:val="004A4403"/>
    <w:rsid w:val="004A4D45"/>
    <w:rsid w:val="004A5BBB"/>
    <w:rsid w:val="004A69B3"/>
    <w:rsid w:val="004A6E2F"/>
    <w:rsid w:val="004A7D18"/>
    <w:rsid w:val="004B04F5"/>
    <w:rsid w:val="004B06EF"/>
    <w:rsid w:val="004B1603"/>
    <w:rsid w:val="004B1704"/>
    <w:rsid w:val="004B2272"/>
    <w:rsid w:val="004B2BF9"/>
    <w:rsid w:val="004B3E87"/>
    <w:rsid w:val="004B3F0D"/>
    <w:rsid w:val="004B40A1"/>
    <w:rsid w:val="004B43F4"/>
    <w:rsid w:val="004B4A49"/>
    <w:rsid w:val="004B55C5"/>
    <w:rsid w:val="004B59F9"/>
    <w:rsid w:val="004B6AC5"/>
    <w:rsid w:val="004B6FBF"/>
    <w:rsid w:val="004B7304"/>
    <w:rsid w:val="004B74C7"/>
    <w:rsid w:val="004C06B8"/>
    <w:rsid w:val="004C0B3A"/>
    <w:rsid w:val="004C12DB"/>
    <w:rsid w:val="004C1382"/>
    <w:rsid w:val="004C1F1B"/>
    <w:rsid w:val="004C267B"/>
    <w:rsid w:val="004C2820"/>
    <w:rsid w:val="004C355F"/>
    <w:rsid w:val="004C364A"/>
    <w:rsid w:val="004C4A70"/>
    <w:rsid w:val="004C4E31"/>
    <w:rsid w:val="004C50F5"/>
    <w:rsid w:val="004C5259"/>
    <w:rsid w:val="004C539B"/>
    <w:rsid w:val="004C5EEE"/>
    <w:rsid w:val="004C64C4"/>
    <w:rsid w:val="004C6BC8"/>
    <w:rsid w:val="004C6DA7"/>
    <w:rsid w:val="004C716D"/>
    <w:rsid w:val="004C794E"/>
    <w:rsid w:val="004C7ED3"/>
    <w:rsid w:val="004C7FCC"/>
    <w:rsid w:val="004D167C"/>
    <w:rsid w:val="004D1F40"/>
    <w:rsid w:val="004D2255"/>
    <w:rsid w:val="004D2B50"/>
    <w:rsid w:val="004D3051"/>
    <w:rsid w:val="004D3164"/>
    <w:rsid w:val="004D3362"/>
    <w:rsid w:val="004D33E4"/>
    <w:rsid w:val="004D3E73"/>
    <w:rsid w:val="004D3ECC"/>
    <w:rsid w:val="004D402E"/>
    <w:rsid w:val="004D4154"/>
    <w:rsid w:val="004D473C"/>
    <w:rsid w:val="004D4889"/>
    <w:rsid w:val="004D4951"/>
    <w:rsid w:val="004D56B2"/>
    <w:rsid w:val="004D593F"/>
    <w:rsid w:val="004D5B29"/>
    <w:rsid w:val="004D655B"/>
    <w:rsid w:val="004D66EB"/>
    <w:rsid w:val="004D7FDC"/>
    <w:rsid w:val="004E0869"/>
    <w:rsid w:val="004E0EA1"/>
    <w:rsid w:val="004E26D8"/>
    <w:rsid w:val="004E26E8"/>
    <w:rsid w:val="004E295A"/>
    <w:rsid w:val="004E3BA3"/>
    <w:rsid w:val="004E3CEB"/>
    <w:rsid w:val="004E5808"/>
    <w:rsid w:val="004E5D9C"/>
    <w:rsid w:val="004E71DF"/>
    <w:rsid w:val="004E785B"/>
    <w:rsid w:val="004E7F35"/>
    <w:rsid w:val="004F07F7"/>
    <w:rsid w:val="004F193C"/>
    <w:rsid w:val="004F1BD1"/>
    <w:rsid w:val="004F1CFF"/>
    <w:rsid w:val="004F2BCD"/>
    <w:rsid w:val="004F35C2"/>
    <w:rsid w:val="004F4348"/>
    <w:rsid w:val="004F50C2"/>
    <w:rsid w:val="004F55C5"/>
    <w:rsid w:val="004F6742"/>
    <w:rsid w:val="004F6E17"/>
    <w:rsid w:val="004F70DA"/>
    <w:rsid w:val="004F7120"/>
    <w:rsid w:val="00500D9D"/>
    <w:rsid w:val="00501689"/>
    <w:rsid w:val="00502016"/>
    <w:rsid w:val="00503001"/>
    <w:rsid w:val="00503229"/>
    <w:rsid w:val="00503A55"/>
    <w:rsid w:val="005045F7"/>
    <w:rsid w:val="005047C8"/>
    <w:rsid w:val="00505169"/>
    <w:rsid w:val="00505421"/>
    <w:rsid w:val="00505C85"/>
    <w:rsid w:val="00505D56"/>
    <w:rsid w:val="00505DC7"/>
    <w:rsid w:val="00506063"/>
    <w:rsid w:val="005061F0"/>
    <w:rsid w:val="00506679"/>
    <w:rsid w:val="005068F9"/>
    <w:rsid w:val="00510624"/>
    <w:rsid w:val="0051107A"/>
    <w:rsid w:val="00512270"/>
    <w:rsid w:val="00513520"/>
    <w:rsid w:val="005135F6"/>
    <w:rsid w:val="00513AD6"/>
    <w:rsid w:val="00513E80"/>
    <w:rsid w:val="0051452C"/>
    <w:rsid w:val="0051474E"/>
    <w:rsid w:val="00514CC6"/>
    <w:rsid w:val="00515081"/>
    <w:rsid w:val="0051581D"/>
    <w:rsid w:val="00515F97"/>
    <w:rsid w:val="00515FBF"/>
    <w:rsid w:val="005160B9"/>
    <w:rsid w:val="0051627D"/>
    <w:rsid w:val="0051674F"/>
    <w:rsid w:val="00516996"/>
    <w:rsid w:val="00516A69"/>
    <w:rsid w:val="00516B5B"/>
    <w:rsid w:val="00516EC0"/>
    <w:rsid w:val="005179AF"/>
    <w:rsid w:val="00517ED1"/>
    <w:rsid w:val="00520877"/>
    <w:rsid w:val="00521E42"/>
    <w:rsid w:val="0052239E"/>
    <w:rsid w:val="005225ED"/>
    <w:rsid w:val="005230A4"/>
    <w:rsid w:val="005233F2"/>
    <w:rsid w:val="0052411D"/>
    <w:rsid w:val="00524278"/>
    <w:rsid w:val="00524386"/>
    <w:rsid w:val="00524570"/>
    <w:rsid w:val="005245A5"/>
    <w:rsid w:val="00524812"/>
    <w:rsid w:val="0052578B"/>
    <w:rsid w:val="005265AF"/>
    <w:rsid w:val="005265D6"/>
    <w:rsid w:val="0052735F"/>
    <w:rsid w:val="00527EF4"/>
    <w:rsid w:val="005305A1"/>
    <w:rsid w:val="00530688"/>
    <w:rsid w:val="0053170E"/>
    <w:rsid w:val="00532769"/>
    <w:rsid w:val="00533B74"/>
    <w:rsid w:val="00533E81"/>
    <w:rsid w:val="00534012"/>
    <w:rsid w:val="00534439"/>
    <w:rsid w:val="0053452B"/>
    <w:rsid w:val="00534F43"/>
    <w:rsid w:val="00535080"/>
    <w:rsid w:val="00535452"/>
    <w:rsid w:val="0053641F"/>
    <w:rsid w:val="00536E3C"/>
    <w:rsid w:val="00536EE8"/>
    <w:rsid w:val="0053707E"/>
    <w:rsid w:val="005374E2"/>
    <w:rsid w:val="00537BFD"/>
    <w:rsid w:val="00540868"/>
    <w:rsid w:val="00540DBB"/>
    <w:rsid w:val="00541077"/>
    <w:rsid w:val="0054118F"/>
    <w:rsid w:val="0054170A"/>
    <w:rsid w:val="00543092"/>
    <w:rsid w:val="00543754"/>
    <w:rsid w:val="00543A71"/>
    <w:rsid w:val="00545502"/>
    <w:rsid w:val="00545B1B"/>
    <w:rsid w:val="00545DB6"/>
    <w:rsid w:val="00545EBB"/>
    <w:rsid w:val="00546314"/>
    <w:rsid w:val="0054677B"/>
    <w:rsid w:val="0054740F"/>
    <w:rsid w:val="00550D03"/>
    <w:rsid w:val="00550D59"/>
    <w:rsid w:val="00550D96"/>
    <w:rsid w:val="00550EDA"/>
    <w:rsid w:val="0055148A"/>
    <w:rsid w:val="005516AA"/>
    <w:rsid w:val="00551E57"/>
    <w:rsid w:val="00552335"/>
    <w:rsid w:val="00553987"/>
    <w:rsid w:val="00553F11"/>
    <w:rsid w:val="00553FBA"/>
    <w:rsid w:val="0055405E"/>
    <w:rsid w:val="00555154"/>
    <w:rsid w:val="005562EB"/>
    <w:rsid w:val="00556D2C"/>
    <w:rsid w:val="00557564"/>
    <w:rsid w:val="00557746"/>
    <w:rsid w:val="00557A1E"/>
    <w:rsid w:val="00557B34"/>
    <w:rsid w:val="00561BF4"/>
    <w:rsid w:val="005634A7"/>
    <w:rsid w:val="00563862"/>
    <w:rsid w:val="00563E85"/>
    <w:rsid w:val="00564D5E"/>
    <w:rsid w:val="00565202"/>
    <w:rsid w:val="00565732"/>
    <w:rsid w:val="00565D50"/>
    <w:rsid w:val="00565DC0"/>
    <w:rsid w:val="0056757A"/>
    <w:rsid w:val="005678C5"/>
    <w:rsid w:val="00567E12"/>
    <w:rsid w:val="00570657"/>
    <w:rsid w:val="00570CCF"/>
    <w:rsid w:val="0057104E"/>
    <w:rsid w:val="0057131B"/>
    <w:rsid w:val="00571A21"/>
    <w:rsid w:val="00571B40"/>
    <w:rsid w:val="005722E2"/>
    <w:rsid w:val="00572415"/>
    <w:rsid w:val="00572684"/>
    <w:rsid w:val="005726D4"/>
    <w:rsid w:val="0057364E"/>
    <w:rsid w:val="0057440B"/>
    <w:rsid w:val="005746BD"/>
    <w:rsid w:val="00575FF2"/>
    <w:rsid w:val="005763AB"/>
    <w:rsid w:val="005763C4"/>
    <w:rsid w:val="00576535"/>
    <w:rsid w:val="00576867"/>
    <w:rsid w:val="00576EBA"/>
    <w:rsid w:val="005771A1"/>
    <w:rsid w:val="005772A3"/>
    <w:rsid w:val="00577469"/>
    <w:rsid w:val="005777B8"/>
    <w:rsid w:val="005777C9"/>
    <w:rsid w:val="00580332"/>
    <w:rsid w:val="00580650"/>
    <w:rsid w:val="0058117E"/>
    <w:rsid w:val="00582BC7"/>
    <w:rsid w:val="00582D92"/>
    <w:rsid w:val="00582EB1"/>
    <w:rsid w:val="005831CC"/>
    <w:rsid w:val="00583E5A"/>
    <w:rsid w:val="005854F7"/>
    <w:rsid w:val="005869D8"/>
    <w:rsid w:val="00586DB9"/>
    <w:rsid w:val="00587022"/>
    <w:rsid w:val="005870E6"/>
    <w:rsid w:val="005877E7"/>
    <w:rsid w:val="005877F6"/>
    <w:rsid w:val="00587EB3"/>
    <w:rsid w:val="0059002F"/>
    <w:rsid w:val="0059092F"/>
    <w:rsid w:val="0059158B"/>
    <w:rsid w:val="005915B7"/>
    <w:rsid w:val="00591BC4"/>
    <w:rsid w:val="0059250E"/>
    <w:rsid w:val="005928AC"/>
    <w:rsid w:val="005934AD"/>
    <w:rsid w:val="00593650"/>
    <w:rsid w:val="00593661"/>
    <w:rsid w:val="005940A8"/>
    <w:rsid w:val="00594F71"/>
    <w:rsid w:val="00595486"/>
    <w:rsid w:val="00595CEC"/>
    <w:rsid w:val="00597639"/>
    <w:rsid w:val="005A0627"/>
    <w:rsid w:val="005A0984"/>
    <w:rsid w:val="005A14C9"/>
    <w:rsid w:val="005A1690"/>
    <w:rsid w:val="005A27B1"/>
    <w:rsid w:val="005A2AC8"/>
    <w:rsid w:val="005A2B1A"/>
    <w:rsid w:val="005A2EBD"/>
    <w:rsid w:val="005A352C"/>
    <w:rsid w:val="005A37F2"/>
    <w:rsid w:val="005A39F9"/>
    <w:rsid w:val="005A5455"/>
    <w:rsid w:val="005A5B32"/>
    <w:rsid w:val="005A5B4F"/>
    <w:rsid w:val="005A5E6E"/>
    <w:rsid w:val="005A636B"/>
    <w:rsid w:val="005A7341"/>
    <w:rsid w:val="005B0D40"/>
    <w:rsid w:val="005B13BA"/>
    <w:rsid w:val="005B21A5"/>
    <w:rsid w:val="005B4378"/>
    <w:rsid w:val="005B4B92"/>
    <w:rsid w:val="005B5CC8"/>
    <w:rsid w:val="005B5DD4"/>
    <w:rsid w:val="005B5F0F"/>
    <w:rsid w:val="005B6541"/>
    <w:rsid w:val="005B67E4"/>
    <w:rsid w:val="005B72B8"/>
    <w:rsid w:val="005B780C"/>
    <w:rsid w:val="005C072F"/>
    <w:rsid w:val="005C101D"/>
    <w:rsid w:val="005C1DC0"/>
    <w:rsid w:val="005C2D03"/>
    <w:rsid w:val="005C2F63"/>
    <w:rsid w:val="005C3462"/>
    <w:rsid w:val="005C4E09"/>
    <w:rsid w:val="005C57F6"/>
    <w:rsid w:val="005C5B0E"/>
    <w:rsid w:val="005C62B6"/>
    <w:rsid w:val="005C678C"/>
    <w:rsid w:val="005C67F0"/>
    <w:rsid w:val="005C6841"/>
    <w:rsid w:val="005C6BC3"/>
    <w:rsid w:val="005D047F"/>
    <w:rsid w:val="005D0A2D"/>
    <w:rsid w:val="005D0BF1"/>
    <w:rsid w:val="005D0FA3"/>
    <w:rsid w:val="005D1214"/>
    <w:rsid w:val="005D2BA4"/>
    <w:rsid w:val="005D3275"/>
    <w:rsid w:val="005D4077"/>
    <w:rsid w:val="005D427F"/>
    <w:rsid w:val="005D431E"/>
    <w:rsid w:val="005D46AE"/>
    <w:rsid w:val="005D4DF1"/>
    <w:rsid w:val="005D58C3"/>
    <w:rsid w:val="005D59A8"/>
    <w:rsid w:val="005D6146"/>
    <w:rsid w:val="005D6531"/>
    <w:rsid w:val="005D6FC8"/>
    <w:rsid w:val="005D6FD1"/>
    <w:rsid w:val="005D79CB"/>
    <w:rsid w:val="005D7FA4"/>
    <w:rsid w:val="005E0D4B"/>
    <w:rsid w:val="005E1179"/>
    <w:rsid w:val="005E156D"/>
    <w:rsid w:val="005E22CA"/>
    <w:rsid w:val="005E2BAC"/>
    <w:rsid w:val="005E2D7E"/>
    <w:rsid w:val="005E47FE"/>
    <w:rsid w:val="005E5899"/>
    <w:rsid w:val="005E5B7D"/>
    <w:rsid w:val="005E61DC"/>
    <w:rsid w:val="005E713D"/>
    <w:rsid w:val="005E766E"/>
    <w:rsid w:val="005E7E89"/>
    <w:rsid w:val="005F069B"/>
    <w:rsid w:val="005F09C7"/>
    <w:rsid w:val="005F153A"/>
    <w:rsid w:val="005F1739"/>
    <w:rsid w:val="005F2846"/>
    <w:rsid w:val="005F2886"/>
    <w:rsid w:val="005F28E1"/>
    <w:rsid w:val="005F3658"/>
    <w:rsid w:val="005F3B26"/>
    <w:rsid w:val="005F3D8D"/>
    <w:rsid w:val="005F3E6E"/>
    <w:rsid w:val="005F4114"/>
    <w:rsid w:val="005F4DFF"/>
    <w:rsid w:val="005F5466"/>
    <w:rsid w:val="005F5823"/>
    <w:rsid w:val="005F6ABA"/>
    <w:rsid w:val="005F77A0"/>
    <w:rsid w:val="005F7982"/>
    <w:rsid w:val="005F7EC8"/>
    <w:rsid w:val="00600FC8"/>
    <w:rsid w:val="00601937"/>
    <w:rsid w:val="00601E53"/>
    <w:rsid w:val="00601F3B"/>
    <w:rsid w:val="006021EA"/>
    <w:rsid w:val="0060238B"/>
    <w:rsid w:val="00602D04"/>
    <w:rsid w:val="0060307E"/>
    <w:rsid w:val="00603237"/>
    <w:rsid w:val="006034CF"/>
    <w:rsid w:val="0060354F"/>
    <w:rsid w:val="00603EF1"/>
    <w:rsid w:val="006043C2"/>
    <w:rsid w:val="00604BA2"/>
    <w:rsid w:val="006054A7"/>
    <w:rsid w:val="0060605E"/>
    <w:rsid w:val="006074C0"/>
    <w:rsid w:val="0060756D"/>
    <w:rsid w:val="00607599"/>
    <w:rsid w:val="00607C11"/>
    <w:rsid w:val="00607D01"/>
    <w:rsid w:val="006103A1"/>
    <w:rsid w:val="006106C8"/>
    <w:rsid w:val="0061119F"/>
    <w:rsid w:val="006125E4"/>
    <w:rsid w:val="0061265C"/>
    <w:rsid w:val="0061272E"/>
    <w:rsid w:val="006129F2"/>
    <w:rsid w:val="0061329E"/>
    <w:rsid w:val="00613BF4"/>
    <w:rsid w:val="00613D77"/>
    <w:rsid w:val="00613E7E"/>
    <w:rsid w:val="006145DF"/>
    <w:rsid w:val="00614EDF"/>
    <w:rsid w:val="006153FD"/>
    <w:rsid w:val="00615BD9"/>
    <w:rsid w:val="00615BFF"/>
    <w:rsid w:val="006166D8"/>
    <w:rsid w:val="006207B8"/>
    <w:rsid w:val="00620D28"/>
    <w:rsid w:val="0062175E"/>
    <w:rsid w:val="0062258B"/>
    <w:rsid w:val="006229F4"/>
    <w:rsid w:val="00622CD6"/>
    <w:rsid w:val="006230EB"/>
    <w:rsid w:val="00623827"/>
    <w:rsid w:val="00623A5C"/>
    <w:rsid w:val="00623AC0"/>
    <w:rsid w:val="006244C9"/>
    <w:rsid w:val="00624EB4"/>
    <w:rsid w:val="00624FC7"/>
    <w:rsid w:val="00624FC8"/>
    <w:rsid w:val="00625575"/>
    <w:rsid w:val="006256CC"/>
    <w:rsid w:val="00625B95"/>
    <w:rsid w:val="00627A55"/>
    <w:rsid w:val="006302EB"/>
    <w:rsid w:val="00630A3C"/>
    <w:rsid w:val="00631307"/>
    <w:rsid w:val="00632971"/>
    <w:rsid w:val="00632BF7"/>
    <w:rsid w:val="00633943"/>
    <w:rsid w:val="00633E39"/>
    <w:rsid w:val="006347CD"/>
    <w:rsid w:val="00634F5F"/>
    <w:rsid w:val="00635451"/>
    <w:rsid w:val="00637F13"/>
    <w:rsid w:val="00640542"/>
    <w:rsid w:val="00641225"/>
    <w:rsid w:val="006412A7"/>
    <w:rsid w:val="0064274C"/>
    <w:rsid w:val="00642AA9"/>
    <w:rsid w:val="00642FCB"/>
    <w:rsid w:val="0064302D"/>
    <w:rsid w:val="006431B3"/>
    <w:rsid w:val="006432B3"/>
    <w:rsid w:val="006432B9"/>
    <w:rsid w:val="006433B8"/>
    <w:rsid w:val="00643794"/>
    <w:rsid w:val="00643934"/>
    <w:rsid w:val="00644B9E"/>
    <w:rsid w:val="00645C06"/>
    <w:rsid w:val="00645E86"/>
    <w:rsid w:val="0064641B"/>
    <w:rsid w:val="00646EE8"/>
    <w:rsid w:val="0064795F"/>
    <w:rsid w:val="006501C7"/>
    <w:rsid w:val="00650D85"/>
    <w:rsid w:val="0065155A"/>
    <w:rsid w:val="00651D3C"/>
    <w:rsid w:val="00652142"/>
    <w:rsid w:val="00652297"/>
    <w:rsid w:val="00652850"/>
    <w:rsid w:val="00653BAC"/>
    <w:rsid w:val="006541BC"/>
    <w:rsid w:val="006542E5"/>
    <w:rsid w:val="006544DC"/>
    <w:rsid w:val="00654697"/>
    <w:rsid w:val="00654D08"/>
    <w:rsid w:val="00655195"/>
    <w:rsid w:val="00655922"/>
    <w:rsid w:val="00655BCC"/>
    <w:rsid w:val="00657653"/>
    <w:rsid w:val="00657802"/>
    <w:rsid w:val="00657B93"/>
    <w:rsid w:val="00660A55"/>
    <w:rsid w:val="00661BA9"/>
    <w:rsid w:val="00662EA6"/>
    <w:rsid w:val="00663185"/>
    <w:rsid w:val="0066387D"/>
    <w:rsid w:val="00663CDF"/>
    <w:rsid w:val="00664807"/>
    <w:rsid w:val="00664E34"/>
    <w:rsid w:val="006660CD"/>
    <w:rsid w:val="0066664D"/>
    <w:rsid w:val="00666835"/>
    <w:rsid w:val="00666976"/>
    <w:rsid w:val="00666A02"/>
    <w:rsid w:val="00667064"/>
    <w:rsid w:val="0066740E"/>
    <w:rsid w:val="00667580"/>
    <w:rsid w:val="0066769D"/>
    <w:rsid w:val="00667797"/>
    <w:rsid w:val="00667A5E"/>
    <w:rsid w:val="00670863"/>
    <w:rsid w:val="00671CF4"/>
    <w:rsid w:val="006721C8"/>
    <w:rsid w:val="0067246D"/>
    <w:rsid w:val="00672490"/>
    <w:rsid w:val="00672726"/>
    <w:rsid w:val="00672F9E"/>
    <w:rsid w:val="0067367D"/>
    <w:rsid w:val="00673A42"/>
    <w:rsid w:val="00673BBD"/>
    <w:rsid w:val="00673BBF"/>
    <w:rsid w:val="00673C98"/>
    <w:rsid w:val="006747AF"/>
    <w:rsid w:val="00675371"/>
    <w:rsid w:val="006759BD"/>
    <w:rsid w:val="00675B10"/>
    <w:rsid w:val="00675B24"/>
    <w:rsid w:val="00676E32"/>
    <w:rsid w:val="00677A06"/>
    <w:rsid w:val="00677BD2"/>
    <w:rsid w:val="00677D58"/>
    <w:rsid w:val="00680EE6"/>
    <w:rsid w:val="00681B97"/>
    <w:rsid w:val="006833E8"/>
    <w:rsid w:val="006834ED"/>
    <w:rsid w:val="00684B5B"/>
    <w:rsid w:val="00684E3A"/>
    <w:rsid w:val="006855E1"/>
    <w:rsid w:val="00685AA4"/>
    <w:rsid w:val="00686301"/>
    <w:rsid w:val="006867EF"/>
    <w:rsid w:val="00686DD3"/>
    <w:rsid w:val="006874FE"/>
    <w:rsid w:val="00687BC1"/>
    <w:rsid w:val="00692371"/>
    <w:rsid w:val="00692B61"/>
    <w:rsid w:val="00692EB5"/>
    <w:rsid w:val="00692FC5"/>
    <w:rsid w:val="006947F5"/>
    <w:rsid w:val="0069504C"/>
    <w:rsid w:val="00695295"/>
    <w:rsid w:val="0069565E"/>
    <w:rsid w:val="00695A21"/>
    <w:rsid w:val="006962D1"/>
    <w:rsid w:val="006967C0"/>
    <w:rsid w:val="00696B05"/>
    <w:rsid w:val="0069715C"/>
    <w:rsid w:val="006971A6"/>
    <w:rsid w:val="00697389"/>
    <w:rsid w:val="00697A95"/>
    <w:rsid w:val="00697F8F"/>
    <w:rsid w:val="006A0694"/>
    <w:rsid w:val="006A0EC4"/>
    <w:rsid w:val="006A102E"/>
    <w:rsid w:val="006A1152"/>
    <w:rsid w:val="006A1318"/>
    <w:rsid w:val="006A1B3E"/>
    <w:rsid w:val="006A21E0"/>
    <w:rsid w:val="006A2565"/>
    <w:rsid w:val="006A261E"/>
    <w:rsid w:val="006A346F"/>
    <w:rsid w:val="006A34C5"/>
    <w:rsid w:val="006A34CB"/>
    <w:rsid w:val="006A48C6"/>
    <w:rsid w:val="006A4B14"/>
    <w:rsid w:val="006A4CEC"/>
    <w:rsid w:val="006A4D2C"/>
    <w:rsid w:val="006A50BE"/>
    <w:rsid w:val="006A5524"/>
    <w:rsid w:val="006A5C6F"/>
    <w:rsid w:val="006A6302"/>
    <w:rsid w:val="006A6355"/>
    <w:rsid w:val="006A6748"/>
    <w:rsid w:val="006A6E7B"/>
    <w:rsid w:val="006B175B"/>
    <w:rsid w:val="006B19F7"/>
    <w:rsid w:val="006B2B3A"/>
    <w:rsid w:val="006B3002"/>
    <w:rsid w:val="006B31A2"/>
    <w:rsid w:val="006B445B"/>
    <w:rsid w:val="006B48DF"/>
    <w:rsid w:val="006B7545"/>
    <w:rsid w:val="006B7972"/>
    <w:rsid w:val="006C030E"/>
    <w:rsid w:val="006C0317"/>
    <w:rsid w:val="006C05EE"/>
    <w:rsid w:val="006C0B50"/>
    <w:rsid w:val="006C0B89"/>
    <w:rsid w:val="006C0DFD"/>
    <w:rsid w:val="006C1C39"/>
    <w:rsid w:val="006C3842"/>
    <w:rsid w:val="006C3852"/>
    <w:rsid w:val="006C423E"/>
    <w:rsid w:val="006C431C"/>
    <w:rsid w:val="006C466E"/>
    <w:rsid w:val="006C5331"/>
    <w:rsid w:val="006C5662"/>
    <w:rsid w:val="006C6825"/>
    <w:rsid w:val="006C6EB0"/>
    <w:rsid w:val="006C6EF1"/>
    <w:rsid w:val="006C7188"/>
    <w:rsid w:val="006C7510"/>
    <w:rsid w:val="006C7A37"/>
    <w:rsid w:val="006D0F4C"/>
    <w:rsid w:val="006D10FE"/>
    <w:rsid w:val="006D1482"/>
    <w:rsid w:val="006D1795"/>
    <w:rsid w:val="006D1DFC"/>
    <w:rsid w:val="006D24F0"/>
    <w:rsid w:val="006D3079"/>
    <w:rsid w:val="006D30FF"/>
    <w:rsid w:val="006D3107"/>
    <w:rsid w:val="006D366A"/>
    <w:rsid w:val="006D3E23"/>
    <w:rsid w:val="006D4603"/>
    <w:rsid w:val="006D4C88"/>
    <w:rsid w:val="006D55B6"/>
    <w:rsid w:val="006D58BF"/>
    <w:rsid w:val="006D58F1"/>
    <w:rsid w:val="006D7890"/>
    <w:rsid w:val="006E0612"/>
    <w:rsid w:val="006E0CE2"/>
    <w:rsid w:val="006E1215"/>
    <w:rsid w:val="006E26D8"/>
    <w:rsid w:val="006E2948"/>
    <w:rsid w:val="006E2B2B"/>
    <w:rsid w:val="006E3066"/>
    <w:rsid w:val="006E36BB"/>
    <w:rsid w:val="006E3751"/>
    <w:rsid w:val="006E3978"/>
    <w:rsid w:val="006E4535"/>
    <w:rsid w:val="006E493A"/>
    <w:rsid w:val="006E4F5E"/>
    <w:rsid w:val="006E521A"/>
    <w:rsid w:val="006E5A5F"/>
    <w:rsid w:val="006E5AA6"/>
    <w:rsid w:val="006E6E8D"/>
    <w:rsid w:val="006E784B"/>
    <w:rsid w:val="006E7D9D"/>
    <w:rsid w:val="006F035E"/>
    <w:rsid w:val="006F08C4"/>
    <w:rsid w:val="006F0EDA"/>
    <w:rsid w:val="006F2062"/>
    <w:rsid w:val="006F2AF7"/>
    <w:rsid w:val="006F43A0"/>
    <w:rsid w:val="006F4B7C"/>
    <w:rsid w:val="006F4FBA"/>
    <w:rsid w:val="006F638A"/>
    <w:rsid w:val="006F6FAC"/>
    <w:rsid w:val="006F7CD1"/>
    <w:rsid w:val="00700AC9"/>
    <w:rsid w:val="007011E2"/>
    <w:rsid w:val="00701787"/>
    <w:rsid w:val="00704458"/>
    <w:rsid w:val="00704EC4"/>
    <w:rsid w:val="00705271"/>
    <w:rsid w:val="00706064"/>
    <w:rsid w:val="0070728E"/>
    <w:rsid w:val="0071039D"/>
    <w:rsid w:val="00710C75"/>
    <w:rsid w:val="00711AF0"/>
    <w:rsid w:val="00712289"/>
    <w:rsid w:val="00712394"/>
    <w:rsid w:val="00713299"/>
    <w:rsid w:val="00713706"/>
    <w:rsid w:val="007145FB"/>
    <w:rsid w:val="00714692"/>
    <w:rsid w:val="00714A4F"/>
    <w:rsid w:val="00714C85"/>
    <w:rsid w:val="00716573"/>
    <w:rsid w:val="00717E7F"/>
    <w:rsid w:val="007202DC"/>
    <w:rsid w:val="00721943"/>
    <w:rsid w:val="00721CE6"/>
    <w:rsid w:val="00721E50"/>
    <w:rsid w:val="00723E73"/>
    <w:rsid w:val="00724A43"/>
    <w:rsid w:val="00724D32"/>
    <w:rsid w:val="00724E94"/>
    <w:rsid w:val="00725BAC"/>
    <w:rsid w:val="00725CE7"/>
    <w:rsid w:val="0072603E"/>
    <w:rsid w:val="00726519"/>
    <w:rsid w:val="00726887"/>
    <w:rsid w:val="007268D6"/>
    <w:rsid w:val="00726BD1"/>
    <w:rsid w:val="00727319"/>
    <w:rsid w:val="00730184"/>
    <w:rsid w:val="00730587"/>
    <w:rsid w:val="00730AA6"/>
    <w:rsid w:val="007310F0"/>
    <w:rsid w:val="007311F6"/>
    <w:rsid w:val="00731249"/>
    <w:rsid w:val="007326C3"/>
    <w:rsid w:val="00732CA8"/>
    <w:rsid w:val="00733699"/>
    <w:rsid w:val="00733D07"/>
    <w:rsid w:val="007349B0"/>
    <w:rsid w:val="0073529A"/>
    <w:rsid w:val="007352D3"/>
    <w:rsid w:val="007354FF"/>
    <w:rsid w:val="00735BBF"/>
    <w:rsid w:val="00737429"/>
    <w:rsid w:val="007374C0"/>
    <w:rsid w:val="00737E5D"/>
    <w:rsid w:val="00740234"/>
    <w:rsid w:val="00741270"/>
    <w:rsid w:val="007412AD"/>
    <w:rsid w:val="00741893"/>
    <w:rsid w:val="00741AD3"/>
    <w:rsid w:val="00741B5D"/>
    <w:rsid w:val="00741DC1"/>
    <w:rsid w:val="00742350"/>
    <w:rsid w:val="00743290"/>
    <w:rsid w:val="00743FB1"/>
    <w:rsid w:val="0074430C"/>
    <w:rsid w:val="007447FB"/>
    <w:rsid w:val="00744A12"/>
    <w:rsid w:val="00745B12"/>
    <w:rsid w:val="00745FB2"/>
    <w:rsid w:val="0074693C"/>
    <w:rsid w:val="007473CB"/>
    <w:rsid w:val="00747E42"/>
    <w:rsid w:val="0075045F"/>
    <w:rsid w:val="00750FCB"/>
    <w:rsid w:val="00750FE4"/>
    <w:rsid w:val="007511F2"/>
    <w:rsid w:val="00752053"/>
    <w:rsid w:val="00752539"/>
    <w:rsid w:val="00753A79"/>
    <w:rsid w:val="00753C3E"/>
    <w:rsid w:val="00754CEF"/>
    <w:rsid w:val="00754E36"/>
    <w:rsid w:val="0075572F"/>
    <w:rsid w:val="0075674B"/>
    <w:rsid w:val="007575E3"/>
    <w:rsid w:val="00760658"/>
    <w:rsid w:val="0076096A"/>
    <w:rsid w:val="00760C7D"/>
    <w:rsid w:val="00761259"/>
    <w:rsid w:val="00761E17"/>
    <w:rsid w:val="0076269A"/>
    <w:rsid w:val="00763630"/>
    <w:rsid w:val="00763A37"/>
    <w:rsid w:val="00763E89"/>
    <w:rsid w:val="00763E92"/>
    <w:rsid w:val="007649CA"/>
    <w:rsid w:val="00764F2D"/>
    <w:rsid w:val="00764F4D"/>
    <w:rsid w:val="00765131"/>
    <w:rsid w:val="007659F4"/>
    <w:rsid w:val="00765CAC"/>
    <w:rsid w:val="00765F29"/>
    <w:rsid w:val="00765FC9"/>
    <w:rsid w:val="007666D8"/>
    <w:rsid w:val="007669F0"/>
    <w:rsid w:val="00767952"/>
    <w:rsid w:val="00767C4B"/>
    <w:rsid w:val="00767F82"/>
    <w:rsid w:val="00770063"/>
    <w:rsid w:val="0077043F"/>
    <w:rsid w:val="007727F1"/>
    <w:rsid w:val="007738B4"/>
    <w:rsid w:val="007742F5"/>
    <w:rsid w:val="00774E4E"/>
    <w:rsid w:val="007756C2"/>
    <w:rsid w:val="00775D52"/>
    <w:rsid w:val="0077673E"/>
    <w:rsid w:val="00776F67"/>
    <w:rsid w:val="00777EEB"/>
    <w:rsid w:val="00780532"/>
    <w:rsid w:val="00780724"/>
    <w:rsid w:val="00780768"/>
    <w:rsid w:val="00780D90"/>
    <w:rsid w:val="00780E5E"/>
    <w:rsid w:val="007811AE"/>
    <w:rsid w:val="007814B2"/>
    <w:rsid w:val="007819DE"/>
    <w:rsid w:val="00781E54"/>
    <w:rsid w:val="007829E5"/>
    <w:rsid w:val="00782E31"/>
    <w:rsid w:val="00783EA7"/>
    <w:rsid w:val="00784F3A"/>
    <w:rsid w:val="00787218"/>
    <w:rsid w:val="00787555"/>
    <w:rsid w:val="00787A01"/>
    <w:rsid w:val="00790482"/>
    <w:rsid w:val="007907D6"/>
    <w:rsid w:val="00791D15"/>
    <w:rsid w:val="00791D66"/>
    <w:rsid w:val="0079337A"/>
    <w:rsid w:val="007939C6"/>
    <w:rsid w:val="00793D88"/>
    <w:rsid w:val="007945C8"/>
    <w:rsid w:val="007945E6"/>
    <w:rsid w:val="00794DFA"/>
    <w:rsid w:val="0079506E"/>
    <w:rsid w:val="00795206"/>
    <w:rsid w:val="00795BBA"/>
    <w:rsid w:val="00796066"/>
    <w:rsid w:val="00796C25"/>
    <w:rsid w:val="00797616"/>
    <w:rsid w:val="007A0137"/>
    <w:rsid w:val="007A03EE"/>
    <w:rsid w:val="007A0EB9"/>
    <w:rsid w:val="007A166D"/>
    <w:rsid w:val="007A1CF7"/>
    <w:rsid w:val="007A2650"/>
    <w:rsid w:val="007A26E5"/>
    <w:rsid w:val="007A2802"/>
    <w:rsid w:val="007A3A29"/>
    <w:rsid w:val="007A4605"/>
    <w:rsid w:val="007A47E3"/>
    <w:rsid w:val="007A5833"/>
    <w:rsid w:val="007A58D2"/>
    <w:rsid w:val="007A593C"/>
    <w:rsid w:val="007A5963"/>
    <w:rsid w:val="007A5966"/>
    <w:rsid w:val="007A5CD0"/>
    <w:rsid w:val="007A5D9B"/>
    <w:rsid w:val="007A6048"/>
    <w:rsid w:val="007A6387"/>
    <w:rsid w:val="007A6450"/>
    <w:rsid w:val="007A711C"/>
    <w:rsid w:val="007B0435"/>
    <w:rsid w:val="007B0898"/>
    <w:rsid w:val="007B0D1D"/>
    <w:rsid w:val="007B0DDF"/>
    <w:rsid w:val="007B17EC"/>
    <w:rsid w:val="007B204C"/>
    <w:rsid w:val="007B211A"/>
    <w:rsid w:val="007B2769"/>
    <w:rsid w:val="007B2AEE"/>
    <w:rsid w:val="007B2CA0"/>
    <w:rsid w:val="007B366A"/>
    <w:rsid w:val="007B38FC"/>
    <w:rsid w:val="007B3E4F"/>
    <w:rsid w:val="007B48A9"/>
    <w:rsid w:val="007B4FEB"/>
    <w:rsid w:val="007B57E0"/>
    <w:rsid w:val="007B673D"/>
    <w:rsid w:val="007B6747"/>
    <w:rsid w:val="007B6A4A"/>
    <w:rsid w:val="007B6EFC"/>
    <w:rsid w:val="007B79A4"/>
    <w:rsid w:val="007C14AB"/>
    <w:rsid w:val="007C1A4A"/>
    <w:rsid w:val="007C21F2"/>
    <w:rsid w:val="007C24E1"/>
    <w:rsid w:val="007C2C06"/>
    <w:rsid w:val="007C3176"/>
    <w:rsid w:val="007C3358"/>
    <w:rsid w:val="007C373B"/>
    <w:rsid w:val="007C3753"/>
    <w:rsid w:val="007C39EB"/>
    <w:rsid w:val="007C3EB9"/>
    <w:rsid w:val="007C42B5"/>
    <w:rsid w:val="007C58C5"/>
    <w:rsid w:val="007C5F31"/>
    <w:rsid w:val="007C6970"/>
    <w:rsid w:val="007C775F"/>
    <w:rsid w:val="007C7C06"/>
    <w:rsid w:val="007C7D81"/>
    <w:rsid w:val="007D01AC"/>
    <w:rsid w:val="007D047F"/>
    <w:rsid w:val="007D08AA"/>
    <w:rsid w:val="007D0B9D"/>
    <w:rsid w:val="007D1810"/>
    <w:rsid w:val="007D2967"/>
    <w:rsid w:val="007D2BC1"/>
    <w:rsid w:val="007D2DD5"/>
    <w:rsid w:val="007D3080"/>
    <w:rsid w:val="007D34B1"/>
    <w:rsid w:val="007D4485"/>
    <w:rsid w:val="007D479B"/>
    <w:rsid w:val="007D4A57"/>
    <w:rsid w:val="007D6AE4"/>
    <w:rsid w:val="007D6F03"/>
    <w:rsid w:val="007D724F"/>
    <w:rsid w:val="007D7DA9"/>
    <w:rsid w:val="007E0068"/>
    <w:rsid w:val="007E09EF"/>
    <w:rsid w:val="007E0B68"/>
    <w:rsid w:val="007E0C01"/>
    <w:rsid w:val="007E1060"/>
    <w:rsid w:val="007E13B6"/>
    <w:rsid w:val="007E1495"/>
    <w:rsid w:val="007E16B5"/>
    <w:rsid w:val="007E1B31"/>
    <w:rsid w:val="007E211E"/>
    <w:rsid w:val="007E2187"/>
    <w:rsid w:val="007E2BAE"/>
    <w:rsid w:val="007E2FC8"/>
    <w:rsid w:val="007E34F5"/>
    <w:rsid w:val="007E3A8D"/>
    <w:rsid w:val="007E516E"/>
    <w:rsid w:val="007E5E7C"/>
    <w:rsid w:val="007E60BD"/>
    <w:rsid w:val="007E628F"/>
    <w:rsid w:val="007E62E7"/>
    <w:rsid w:val="007E641A"/>
    <w:rsid w:val="007E689B"/>
    <w:rsid w:val="007F0007"/>
    <w:rsid w:val="007F02DD"/>
    <w:rsid w:val="007F0EBC"/>
    <w:rsid w:val="007F152B"/>
    <w:rsid w:val="007F29ED"/>
    <w:rsid w:val="007F41EC"/>
    <w:rsid w:val="007F48DB"/>
    <w:rsid w:val="007F496A"/>
    <w:rsid w:val="007F4EF8"/>
    <w:rsid w:val="007F5DBD"/>
    <w:rsid w:val="007F6E9F"/>
    <w:rsid w:val="007F6F50"/>
    <w:rsid w:val="007F7824"/>
    <w:rsid w:val="00800917"/>
    <w:rsid w:val="00801113"/>
    <w:rsid w:val="0080191B"/>
    <w:rsid w:val="00802647"/>
    <w:rsid w:val="0080265D"/>
    <w:rsid w:val="00802CE0"/>
    <w:rsid w:val="00802D99"/>
    <w:rsid w:val="00803096"/>
    <w:rsid w:val="008039C6"/>
    <w:rsid w:val="00803B61"/>
    <w:rsid w:val="008044F9"/>
    <w:rsid w:val="00804C1A"/>
    <w:rsid w:val="00804D07"/>
    <w:rsid w:val="00804D49"/>
    <w:rsid w:val="00804F9D"/>
    <w:rsid w:val="00806CB9"/>
    <w:rsid w:val="00806F2F"/>
    <w:rsid w:val="008101CB"/>
    <w:rsid w:val="0081031E"/>
    <w:rsid w:val="008103BF"/>
    <w:rsid w:val="008104B7"/>
    <w:rsid w:val="0081248B"/>
    <w:rsid w:val="00812C8A"/>
    <w:rsid w:val="00812FA3"/>
    <w:rsid w:val="008147A8"/>
    <w:rsid w:val="0081494C"/>
    <w:rsid w:val="008149A6"/>
    <w:rsid w:val="00815281"/>
    <w:rsid w:val="008157F1"/>
    <w:rsid w:val="00815BFD"/>
    <w:rsid w:val="0081783E"/>
    <w:rsid w:val="00820916"/>
    <w:rsid w:val="00820C56"/>
    <w:rsid w:val="00821072"/>
    <w:rsid w:val="00821351"/>
    <w:rsid w:val="00821BBB"/>
    <w:rsid w:val="00823904"/>
    <w:rsid w:val="00824317"/>
    <w:rsid w:val="00824A1E"/>
    <w:rsid w:val="00825423"/>
    <w:rsid w:val="00825B36"/>
    <w:rsid w:val="008261DE"/>
    <w:rsid w:val="008301D6"/>
    <w:rsid w:val="00830BB2"/>
    <w:rsid w:val="00831111"/>
    <w:rsid w:val="008315AA"/>
    <w:rsid w:val="00831888"/>
    <w:rsid w:val="00831FAE"/>
    <w:rsid w:val="00832BAF"/>
    <w:rsid w:val="00832EB2"/>
    <w:rsid w:val="008330AE"/>
    <w:rsid w:val="008337F8"/>
    <w:rsid w:val="00833D46"/>
    <w:rsid w:val="00833F25"/>
    <w:rsid w:val="00835035"/>
    <w:rsid w:val="008355E6"/>
    <w:rsid w:val="0083619F"/>
    <w:rsid w:val="00836DCC"/>
    <w:rsid w:val="008371C8"/>
    <w:rsid w:val="008372FA"/>
    <w:rsid w:val="00837A28"/>
    <w:rsid w:val="00840C47"/>
    <w:rsid w:val="008410C6"/>
    <w:rsid w:val="0084128C"/>
    <w:rsid w:val="00842094"/>
    <w:rsid w:val="0084272D"/>
    <w:rsid w:val="00842806"/>
    <w:rsid w:val="0084284D"/>
    <w:rsid w:val="00842CCA"/>
    <w:rsid w:val="00843609"/>
    <w:rsid w:val="00843B6C"/>
    <w:rsid w:val="00843DCD"/>
    <w:rsid w:val="0084405E"/>
    <w:rsid w:val="0084434C"/>
    <w:rsid w:val="008447E3"/>
    <w:rsid w:val="008448E7"/>
    <w:rsid w:val="00844C1D"/>
    <w:rsid w:val="008453AE"/>
    <w:rsid w:val="00845643"/>
    <w:rsid w:val="00845A3F"/>
    <w:rsid w:val="00845CE4"/>
    <w:rsid w:val="00845F60"/>
    <w:rsid w:val="00846080"/>
    <w:rsid w:val="00847E55"/>
    <w:rsid w:val="00851534"/>
    <w:rsid w:val="00851C1E"/>
    <w:rsid w:val="00851D7E"/>
    <w:rsid w:val="00852303"/>
    <w:rsid w:val="00852969"/>
    <w:rsid w:val="00852BF0"/>
    <w:rsid w:val="008548CD"/>
    <w:rsid w:val="0085501C"/>
    <w:rsid w:val="0085554B"/>
    <w:rsid w:val="00855924"/>
    <w:rsid w:val="00856089"/>
    <w:rsid w:val="008562F1"/>
    <w:rsid w:val="008567CA"/>
    <w:rsid w:val="00857F99"/>
    <w:rsid w:val="00860991"/>
    <w:rsid w:val="00860A37"/>
    <w:rsid w:val="008612B1"/>
    <w:rsid w:val="00861B4B"/>
    <w:rsid w:val="008620D4"/>
    <w:rsid w:val="00862694"/>
    <w:rsid w:val="00862C9A"/>
    <w:rsid w:val="00863BBC"/>
    <w:rsid w:val="008641DA"/>
    <w:rsid w:val="0087029E"/>
    <w:rsid w:val="008707F7"/>
    <w:rsid w:val="0087081B"/>
    <w:rsid w:val="0087123B"/>
    <w:rsid w:val="0087126B"/>
    <w:rsid w:val="00871533"/>
    <w:rsid w:val="008726DF"/>
    <w:rsid w:val="00872B80"/>
    <w:rsid w:val="00872ED5"/>
    <w:rsid w:val="0087303F"/>
    <w:rsid w:val="00873713"/>
    <w:rsid w:val="00873889"/>
    <w:rsid w:val="00874ED8"/>
    <w:rsid w:val="008753C5"/>
    <w:rsid w:val="0087585E"/>
    <w:rsid w:val="00875861"/>
    <w:rsid w:val="00875C48"/>
    <w:rsid w:val="0087611E"/>
    <w:rsid w:val="00876BA7"/>
    <w:rsid w:val="0087724D"/>
    <w:rsid w:val="008803E9"/>
    <w:rsid w:val="008806AD"/>
    <w:rsid w:val="0088075C"/>
    <w:rsid w:val="00880F52"/>
    <w:rsid w:val="008816F9"/>
    <w:rsid w:val="00881BEE"/>
    <w:rsid w:val="00881EDE"/>
    <w:rsid w:val="00881FB4"/>
    <w:rsid w:val="00882352"/>
    <w:rsid w:val="00882896"/>
    <w:rsid w:val="00882C20"/>
    <w:rsid w:val="00882D09"/>
    <w:rsid w:val="008831FE"/>
    <w:rsid w:val="00883530"/>
    <w:rsid w:val="00883606"/>
    <w:rsid w:val="00883FB1"/>
    <w:rsid w:val="00884813"/>
    <w:rsid w:val="00884BDA"/>
    <w:rsid w:val="0088501F"/>
    <w:rsid w:val="008856F9"/>
    <w:rsid w:val="00886385"/>
    <w:rsid w:val="00886831"/>
    <w:rsid w:val="00886A8C"/>
    <w:rsid w:val="00886CB8"/>
    <w:rsid w:val="00887293"/>
    <w:rsid w:val="00890239"/>
    <w:rsid w:val="00890E91"/>
    <w:rsid w:val="00891CEA"/>
    <w:rsid w:val="00891F70"/>
    <w:rsid w:val="00893270"/>
    <w:rsid w:val="00893EB7"/>
    <w:rsid w:val="00894170"/>
    <w:rsid w:val="00894387"/>
    <w:rsid w:val="00894460"/>
    <w:rsid w:val="00894D19"/>
    <w:rsid w:val="00895E7D"/>
    <w:rsid w:val="0089601E"/>
    <w:rsid w:val="0089659F"/>
    <w:rsid w:val="008969F7"/>
    <w:rsid w:val="00896C37"/>
    <w:rsid w:val="00897781"/>
    <w:rsid w:val="00897AEC"/>
    <w:rsid w:val="008A04DD"/>
    <w:rsid w:val="008A0546"/>
    <w:rsid w:val="008A0829"/>
    <w:rsid w:val="008A238F"/>
    <w:rsid w:val="008A27DC"/>
    <w:rsid w:val="008A30E8"/>
    <w:rsid w:val="008A3BE9"/>
    <w:rsid w:val="008A3D53"/>
    <w:rsid w:val="008A3D88"/>
    <w:rsid w:val="008A44A8"/>
    <w:rsid w:val="008A44EC"/>
    <w:rsid w:val="008A4D86"/>
    <w:rsid w:val="008A4F05"/>
    <w:rsid w:val="008A5212"/>
    <w:rsid w:val="008A57E9"/>
    <w:rsid w:val="008A5817"/>
    <w:rsid w:val="008A5A61"/>
    <w:rsid w:val="008A6BE5"/>
    <w:rsid w:val="008A6CE9"/>
    <w:rsid w:val="008A7598"/>
    <w:rsid w:val="008A7E43"/>
    <w:rsid w:val="008B0387"/>
    <w:rsid w:val="008B1060"/>
    <w:rsid w:val="008B1CE5"/>
    <w:rsid w:val="008B218D"/>
    <w:rsid w:val="008B53C8"/>
    <w:rsid w:val="008B542E"/>
    <w:rsid w:val="008B553E"/>
    <w:rsid w:val="008B5A1B"/>
    <w:rsid w:val="008B60DE"/>
    <w:rsid w:val="008B6871"/>
    <w:rsid w:val="008B6F6B"/>
    <w:rsid w:val="008B7954"/>
    <w:rsid w:val="008B7C45"/>
    <w:rsid w:val="008C02A0"/>
    <w:rsid w:val="008C1B8C"/>
    <w:rsid w:val="008C2737"/>
    <w:rsid w:val="008C29E0"/>
    <w:rsid w:val="008C2A5D"/>
    <w:rsid w:val="008C37C9"/>
    <w:rsid w:val="008C3E19"/>
    <w:rsid w:val="008C3E4C"/>
    <w:rsid w:val="008C45A6"/>
    <w:rsid w:val="008C47A6"/>
    <w:rsid w:val="008C4B83"/>
    <w:rsid w:val="008C62D2"/>
    <w:rsid w:val="008C6963"/>
    <w:rsid w:val="008C6BD8"/>
    <w:rsid w:val="008C74B9"/>
    <w:rsid w:val="008C76DA"/>
    <w:rsid w:val="008C7968"/>
    <w:rsid w:val="008D1BE9"/>
    <w:rsid w:val="008D2004"/>
    <w:rsid w:val="008D295C"/>
    <w:rsid w:val="008D2EBC"/>
    <w:rsid w:val="008D313B"/>
    <w:rsid w:val="008D35A5"/>
    <w:rsid w:val="008D4AC5"/>
    <w:rsid w:val="008D4F4E"/>
    <w:rsid w:val="008D4F86"/>
    <w:rsid w:val="008D4FEE"/>
    <w:rsid w:val="008D5094"/>
    <w:rsid w:val="008D50FD"/>
    <w:rsid w:val="008D555F"/>
    <w:rsid w:val="008D5AEA"/>
    <w:rsid w:val="008D5B6E"/>
    <w:rsid w:val="008D6904"/>
    <w:rsid w:val="008D7578"/>
    <w:rsid w:val="008E0904"/>
    <w:rsid w:val="008E14E8"/>
    <w:rsid w:val="008E1A47"/>
    <w:rsid w:val="008E2417"/>
    <w:rsid w:val="008E25DA"/>
    <w:rsid w:val="008E2E4F"/>
    <w:rsid w:val="008E39E4"/>
    <w:rsid w:val="008E3C17"/>
    <w:rsid w:val="008E3FA4"/>
    <w:rsid w:val="008E4328"/>
    <w:rsid w:val="008E5437"/>
    <w:rsid w:val="008E570C"/>
    <w:rsid w:val="008E584F"/>
    <w:rsid w:val="008E6BE2"/>
    <w:rsid w:val="008E74CD"/>
    <w:rsid w:val="008F0565"/>
    <w:rsid w:val="008F058D"/>
    <w:rsid w:val="008F0B98"/>
    <w:rsid w:val="008F1D09"/>
    <w:rsid w:val="008F27D7"/>
    <w:rsid w:val="008F2B70"/>
    <w:rsid w:val="008F3809"/>
    <w:rsid w:val="008F3D69"/>
    <w:rsid w:val="008F4454"/>
    <w:rsid w:val="008F4A29"/>
    <w:rsid w:val="008F4AB6"/>
    <w:rsid w:val="008F4C13"/>
    <w:rsid w:val="008F51E9"/>
    <w:rsid w:val="008F54A7"/>
    <w:rsid w:val="008F5EA8"/>
    <w:rsid w:val="008F6C9E"/>
    <w:rsid w:val="008F6DA6"/>
    <w:rsid w:val="008F75F6"/>
    <w:rsid w:val="008F7810"/>
    <w:rsid w:val="00900350"/>
    <w:rsid w:val="009008EE"/>
    <w:rsid w:val="00900E5B"/>
    <w:rsid w:val="009013AA"/>
    <w:rsid w:val="009017C6"/>
    <w:rsid w:val="00902142"/>
    <w:rsid w:val="009022A0"/>
    <w:rsid w:val="009022A2"/>
    <w:rsid w:val="009024DA"/>
    <w:rsid w:val="0090278E"/>
    <w:rsid w:val="00902996"/>
    <w:rsid w:val="0090301B"/>
    <w:rsid w:val="00904231"/>
    <w:rsid w:val="0090456F"/>
    <w:rsid w:val="00904D0E"/>
    <w:rsid w:val="00905910"/>
    <w:rsid w:val="0090634B"/>
    <w:rsid w:val="009064BC"/>
    <w:rsid w:val="00910E69"/>
    <w:rsid w:val="00911D83"/>
    <w:rsid w:val="00912B51"/>
    <w:rsid w:val="009152F2"/>
    <w:rsid w:val="009157DD"/>
    <w:rsid w:val="00915850"/>
    <w:rsid w:val="00915C83"/>
    <w:rsid w:val="0091646F"/>
    <w:rsid w:val="00916950"/>
    <w:rsid w:val="00916AA5"/>
    <w:rsid w:val="00916E0E"/>
    <w:rsid w:val="009170FB"/>
    <w:rsid w:val="00920269"/>
    <w:rsid w:val="00921014"/>
    <w:rsid w:val="00921198"/>
    <w:rsid w:val="00921354"/>
    <w:rsid w:val="00921CF0"/>
    <w:rsid w:val="00922F6F"/>
    <w:rsid w:val="0092300B"/>
    <w:rsid w:val="0092339C"/>
    <w:rsid w:val="009234AA"/>
    <w:rsid w:val="00924606"/>
    <w:rsid w:val="00924C94"/>
    <w:rsid w:val="009250A0"/>
    <w:rsid w:val="009253B0"/>
    <w:rsid w:val="00925D15"/>
    <w:rsid w:val="00926412"/>
    <w:rsid w:val="0092650E"/>
    <w:rsid w:val="00926BAA"/>
    <w:rsid w:val="00926D11"/>
    <w:rsid w:val="00927883"/>
    <w:rsid w:val="00930173"/>
    <w:rsid w:val="009302CA"/>
    <w:rsid w:val="00930BF4"/>
    <w:rsid w:val="00930D71"/>
    <w:rsid w:val="009314B7"/>
    <w:rsid w:val="0093246B"/>
    <w:rsid w:val="00932A91"/>
    <w:rsid w:val="00933D59"/>
    <w:rsid w:val="00934A5F"/>
    <w:rsid w:val="00934FC0"/>
    <w:rsid w:val="00935118"/>
    <w:rsid w:val="009357E2"/>
    <w:rsid w:val="00935FD2"/>
    <w:rsid w:val="00935FEF"/>
    <w:rsid w:val="0093652F"/>
    <w:rsid w:val="009369C3"/>
    <w:rsid w:val="00936A28"/>
    <w:rsid w:val="00937384"/>
    <w:rsid w:val="0094003E"/>
    <w:rsid w:val="009403F2"/>
    <w:rsid w:val="0094078A"/>
    <w:rsid w:val="009416FF"/>
    <w:rsid w:val="0094188A"/>
    <w:rsid w:val="00942420"/>
    <w:rsid w:val="009427B7"/>
    <w:rsid w:val="00942ED8"/>
    <w:rsid w:val="00943DE0"/>
    <w:rsid w:val="00944029"/>
    <w:rsid w:val="009445F2"/>
    <w:rsid w:val="009454CC"/>
    <w:rsid w:val="00946078"/>
    <w:rsid w:val="0094611E"/>
    <w:rsid w:val="009462CD"/>
    <w:rsid w:val="00946CB4"/>
    <w:rsid w:val="00946EDD"/>
    <w:rsid w:val="00946EE5"/>
    <w:rsid w:val="00947A1A"/>
    <w:rsid w:val="009501A6"/>
    <w:rsid w:val="00950392"/>
    <w:rsid w:val="0095076B"/>
    <w:rsid w:val="00951F64"/>
    <w:rsid w:val="009524F1"/>
    <w:rsid w:val="00953671"/>
    <w:rsid w:val="00953825"/>
    <w:rsid w:val="009539BE"/>
    <w:rsid w:val="00953F5D"/>
    <w:rsid w:val="00954219"/>
    <w:rsid w:val="00954A85"/>
    <w:rsid w:val="00954E60"/>
    <w:rsid w:val="00955ACF"/>
    <w:rsid w:val="00956B81"/>
    <w:rsid w:val="00956FCA"/>
    <w:rsid w:val="00957EBD"/>
    <w:rsid w:val="00960D3B"/>
    <w:rsid w:val="0096127E"/>
    <w:rsid w:val="009614F3"/>
    <w:rsid w:val="0096229E"/>
    <w:rsid w:val="009636B2"/>
    <w:rsid w:val="00963DB3"/>
    <w:rsid w:val="00964F1C"/>
    <w:rsid w:val="00965240"/>
    <w:rsid w:val="00966093"/>
    <w:rsid w:val="00966317"/>
    <w:rsid w:val="009667D5"/>
    <w:rsid w:val="00966828"/>
    <w:rsid w:val="009671B6"/>
    <w:rsid w:val="00967B24"/>
    <w:rsid w:val="009702D5"/>
    <w:rsid w:val="00970EDD"/>
    <w:rsid w:val="0097114D"/>
    <w:rsid w:val="0097133F"/>
    <w:rsid w:val="00972716"/>
    <w:rsid w:val="00973747"/>
    <w:rsid w:val="009743CB"/>
    <w:rsid w:val="009752B7"/>
    <w:rsid w:val="009759D6"/>
    <w:rsid w:val="00976028"/>
    <w:rsid w:val="00976294"/>
    <w:rsid w:val="009804C6"/>
    <w:rsid w:val="00980C15"/>
    <w:rsid w:val="00980DEA"/>
    <w:rsid w:val="00980EB9"/>
    <w:rsid w:val="00981242"/>
    <w:rsid w:val="009834F7"/>
    <w:rsid w:val="009834FA"/>
    <w:rsid w:val="009838AB"/>
    <w:rsid w:val="00983AAE"/>
    <w:rsid w:val="00983B14"/>
    <w:rsid w:val="00983EFB"/>
    <w:rsid w:val="00984897"/>
    <w:rsid w:val="0098490C"/>
    <w:rsid w:val="0098495D"/>
    <w:rsid w:val="00984F9C"/>
    <w:rsid w:val="009852D4"/>
    <w:rsid w:val="00985A56"/>
    <w:rsid w:val="00986598"/>
    <w:rsid w:val="00986634"/>
    <w:rsid w:val="0098779F"/>
    <w:rsid w:val="009879FE"/>
    <w:rsid w:val="00987D6D"/>
    <w:rsid w:val="00990334"/>
    <w:rsid w:val="00990D57"/>
    <w:rsid w:val="0099168D"/>
    <w:rsid w:val="00992206"/>
    <w:rsid w:val="009924FD"/>
    <w:rsid w:val="00992E6D"/>
    <w:rsid w:val="009946B3"/>
    <w:rsid w:val="00994CDF"/>
    <w:rsid w:val="00995A7C"/>
    <w:rsid w:val="00995B52"/>
    <w:rsid w:val="00995BF1"/>
    <w:rsid w:val="009970B2"/>
    <w:rsid w:val="0099756D"/>
    <w:rsid w:val="009977D7"/>
    <w:rsid w:val="00997CC8"/>
    <w:rsid w:val="009A0124"/>
    <w:rsid w:val="009A0276"/>
    <w:rsid w:val="009A0B0E"/>
    <w:rsid w:val="009A0E3D"/>
    <w:rsid w:val="009A144A"/>
    <w:rsid w:val="009A1B2C"/>
    <w:rsid w:val="009A1E61"/>
    <w:rsid w:val="009A218F"/>
    <w:rsid w:val="009A21D6"/>
    <w:rsid w:val="009A22C5"/>
    <w:rsid w:val="009A24D9"/>
    <w:rsid w:val="009A250F"/>
    <w:rsid w:val="009A287A"/>
    <w:rsid w:val="009A2ACD"/>
    <w:rsid w:val="009A2AD4"/>
    <w:rsid w:val="009A3103"/>
    <w:rsid w:val="009A32BE"/>
    <w:rsid w:val="009A38E7"/>
    <w:rsid w:val="009A415D"/>
    <w:rsid w:val="009A48E8"/>
    <w:rsid w:val="009A5D65"/>
    <w:rsid w:val="009A65BA"/>
    <w:rsid w:val="009A68C8"/>
    <w:rsid w:val="009A6D06"/>
    <w:rsid w:val="009A72B3"/>
    <w:rsid w:val="009A7869"/>
    <w:rsid w:val="009B0312"/>
    <w:rsid w:val="009B0FF6"/>
    <w:rsid w:val="009B1200"/>
    <w:rsid w:val="009B18D4"/>
    <w:rsid w:val="009B1D9F"/>
    <w:rsid w:val="009B1EE5"/>
    <w:rsid w:val="009B21E6"/>
    <w:rsid w:val="009B248E"/>
    <w:rsid w:val="009B30CF"/>
    <w:rsid w:val="009B52C9"/>
    <w:rsid w:val="009B5AF1"/>
    <w:rsid w:val="009B5E04"/>
    <w:rsid w:val="009B66CA"/>
    <w:rsid w:val="009B6DF5"/>
    <w:rsid w:val="009B7783"/>
    <w:rsid w:val="009B7ACB"/>
    <w:rsid w:val="009B7DCD"/>
    <w:rsid w:val="009C0D10"/>
    <w:rsid w:val="009C0E67"/>
    <w:rsid w:val="009C15B5"/>
    <w:rsid w:val="009C1B0E"/>
    <w:rsid w:val="009C1EE9"/>
    <w:rsid w:val="009C20F7"/>
    <w:rsid w:val="009C2109"/>
    <w:rsid w:val="009C2130"/>
    <w:rsid w:val="009C46A4"/>
    <w:rsid w:val="009C4A76"/>
    <w:rsid w:val="009C5C4A"/>
    <w:rsid w:val="009C6161"/>
    <w:rsid w:val="009C61AB"/>
    <w:rsid w:val="009C69CA"/>
    <w:rsid w:val="009C7261"/>
    <w:rsid w:val="009D00F7"/>
    <w:rsid w:val="009D04C9"/>
    <w:rsid w:val="009D0D7C"/>
    <w:rsid w:val="009D132F"/>
    <w:rsid w:val="009D1398"/>
    <w:rsid w:val="009D1448"/>
    <w:rsid w:val="009D145C"/>
    <w:rsid w:val="009D157A"/>
    <w:rsid w:val="009D18FC"/>
    <w:rsid w:val="009D1D06"/>
    <w:rsid w:val="009D2058"/>
    <w:rsid w:val="009D298F"/>
    <w:rsid w:val="009D308A"/>
    <w:rsid w:val="009D335B"/>
    <w:rsid w:val="009D46D0"/>
    <w:rsid w:val="009D4776"/>
    <w:rsid w:val="009D4C67"/>
    <w:rsid w:val="009D4D27"/>
    <w:rsid w:val="009D5432"/>
    <w:rsid w:val="009D5F34"/>
    <w:rsid w:val="009D7F6A"/>
    <w:rsid w:val="009E077E"/>
    <w:rsid w:val="009E22BF"/>
    <w:rsid w:val="009E316F"/>
    <w:rsid w:val="009E34A3"/>
    <w:rsid w:val="009E3B4E"/>
    <w:rsid w:val="009E3D93"/>
    <w:rsid w:val="009E4100"/>
    <w:rsid w:val="009E4700"/>
    <w:rsid w:val="009E508C"/>
    <w:rsid w:val="009E5E7C"/>
    <w:rsid w:val="009F06EB"/>
    <w:rsid w:val="009F1D16"/>
    <w:rsid w:val="009F24BB"/>
    <w:rsid w:val="009F4B4B"/>
    <w:rsid w:val="009F4E4E"/>
    <w:rsid w:val="009F5163"/>
    <w:rsid w:val="009F525C"/>
    <w:rsid w:val="009F537D"/>
    <w:rsid w:val="009F5468"/>
    <w:rsid w:val="009F5931"/>
    <w:rsid w:val="009F59A7"/>
    <w:rsid w:val="009F5FF8"/>
    <w:rsid w:val="009F695F"/>
    <w:rsid w:val="009F6AF8"/>
    <w:rsid w:val="009F6F83"/>
    <w:rsid w:val="009F7A07"/>
    <w:rsid w:val="00A00153"/>
    <w:rsid w:val="00A00238"/>
    <w:rsid w:val="00A00DCE"/>
    <w:rsid w:val="00A00E1A"/>
    <w:rsid w:val="00A01042"/>
    <w:rsid w:val="00A015A8"/>
    <w:rsid w:val="00A017EB"/>
    <w:rsid w:val="00A02269"/>
    <w:rsid w:val="00A027E1"/>
    <w:rsid w:val="00A02C34"/>
    <w:rsid w:val="00A03152"/>
    <w:rsid w:val="00A03180"/>
    <w:rsid w:val="00A03BE2"/>
    <w:rsid w:val="00A03DF6"/>
    <w:rsid w:val="00A04D5C"/>
    <w:rsid w:val="00A04D71"/>
    <w:rsid w:val="00A0538A"/>
    <w:rsid w:val="00A05604"/>
    <w:rsid w:val="00A05729"/>
    <w:rsid w:val="00A05A8B"/>
    <w:rsid w:val="00A05E0A"/>
    <w:rsid w:val="00A06BAF"/>
    <w:rsid w:val="00A074C3"/>
    <w:rsid w:val="00A106E9"/>
    <w:rsid w:val="00A10A37"/>
    <w:rsid w:val="00A10D63"/>
    <w:rsid w:val="00A110C0"/>
    <w:rsid w:val="00A12D03"/>
    <w:rsid w:val="00A12E82"/>
    <w:rsid w:val="00A13867"/>
    <w:rsid w:val="00A13CA7"/>
    <w:rsid w:val="00A13CAE"/>
    <w:rsid w:val="00A16F20"/>
    <w:rsid w:val="00A1721D"/>
    <w:rsid w:val="00A17F7D"/>
    <w:rsid w:val="00A20186"/>
    <w:rsid w:val="00A20274"/>
    <w:rsid w:val="00A20325"/>
    <w:rsid w:val="00A20F82"/>
    <w:rsid w:val="00A2131A"/>
    <w:rsid w:val="00A2248E"/>
    <w:rsid w:val="00A22A99"/>
    <w:rsid w:val="00A233B6"/>
    <w:rsid w:val="00A236BB"/>
    <w:rsid w:val="00A244A6"/>
    <w:rsid w:val="00A24E13"/>
    <w:rsid w:val="00A24E4B"/>
    <w:rsid w:val="00A24F56"/>
    <w:rsid w:val="00A25354"/>
    <w:rsid w:val="00A25F51"/>
    <w:rsid w:val="00A26F03"/>
    <w:rsid w:val="00A26FB5"/>
    <w:rsid w:val="00A27A94"/>
    <w:rsid w:val="00A27C36"/>
    <w:rsid w:val="00A30A9E"/>
    <w:rsid w:val="00A30F8F"/>
    <w:rsid w:val="00A32396"/>
    <w:rsid w:val="00A32CCD"/>
    <w:rsid w:val="00A34796"/>
    <w:rsid w:val="00A354BF"/>
    <w:rsid w:val="00A355AE"/>
    <w:rsid w:val="00A3644A"/>
    <w:rsid w:val="00A36CF0"/>
    <w:rsid w:val="00A37ECC"/>
    <w:rsid w:val="00A40228"/>
    <w:rsid w:val="00A40DE9"/>
    <w:rsid w:val="00A41353"/>
    <w:rsid w:val="00A4163A"/>
    <w:rsid w:val="00A41655"/>
    <w:rsid w:val="00A41830"/>
    <w:rsid w:val="00A41E8D"/>
    <w:rsid w:val="00A42146"/>
    <w:rsid w:val="00A42684"/>
    <w:rsid w:val="00A42758"/>
    <w:rsid w:val="00A42A89"/>
    <w:rsid w:val="00A43075"/>
    <w:rsid w:val="00A43570"/>
    <w:rsid w:val="00A43C2C"/>
    <w:rsid w:val="00A43D9B"/>
    <w:rsid w:val="00A43E96"/>
    <w:rsid w:val="00A44272"/>
    <w:rsid w:val="00A449D4"/>
    <w:rsid w:val="00A45516"/>
    <w:rsid w:val="00A45D2E"/>
    <w:rsid w:val="00A45E2E"/>
    <w:rsid w:val="00A460C4"/>
    <w:rsid w:val="00A472C1"/>
    <w:rsid w:val="00A47406"/>
    <w:rsid w:val="00A47432"/>
    <w:rsid w:val="00A476CC"/>
    <w:rsid w:val="00A4782E"/>
    <w:rsid w:val="00A5070B"/>
    <w:rsid w:val="00A50C7F"/>
    <w:rsid w:val="00A51157"/>
    <w:rsid w:val="00A529C8"/>
    <w:rsid w:val="00A52A69"/>
    <w:rsid w:val="00A535E2"/>
    <w:rsid w:val="00A548DB"/>
    <w:rsid w:val="00A552CA"/>
    <w:rsid w:val="00A55D45"/>
    <w:rsid w:val="00A55F47"/>
    <w:rsid w:val="00A56117"/>
    <w:rsid w:val="00A56337"/>
    <w:rsid w:val="00A56411"/>
    <w:rsid w:val="00A56448"/>
    <w:rsid w:val="00A56480"/>
    <w:rsid w:val="00A56BB3"/>
    <w:rsid w:val="00A57287"/>
    <w:rsid w:val="00A57323"/>
    <w:rsid w:val="00A57585"/>
    <w:rsid w:val="00A57706"/>
    <w:rsid w:val="00A577E7"/>
    <w:rsid w:val="00A605E6"/>
    <w:rsid w:val="00A610CF"/>
    <w:rsid w:val="00A6165F"/>
    <w:rsid w:val="00A61E47"/>
    <w:rsid w:val="00A6244F"/>
    <w:rsid w:val="00A6252B"/>
    <w:rsid w:val="00A6281C"/>
    <w:rsid w:val="00A62D2C"/>
    <w:rsid w:val="00A6350F"/>
    <w:rsid w:val="00A636EF"/>
    <w:rsid w:val="00A64226"/>
    <w:rsid w:val="00A64EFB"/>
    <w:rsid w:val="00A65219"/>
    <w:rsid w:val="00A6532A"/>
    <w:rsid w:val="00A654FE"/>
    <w:rsid w:val="00A658E4"/>
    <w:rsid w:val="00A66058"/>
    <w:rsid w:val="00A662C3"/>
    <w:rsid w:val="00A66B8B"/>
    <w:rsid w:val="00A67528"/>
    <w:rsid w:val="00A6794A"/>
    <w:rsid w:val="00A67B45"/>
    <w:rsid w:val="00A7042C"/>
    <w:rsid w:val="00A705B8"/>
    <w:rsid w:val="00A70857"/>
    <w:rsid w:val="00A70C4E"/>
    <w:rsid w:val="00A71196"/>
    <w:rsid w:val="00A7275B"/>
    <w:rsid w:val="00A72892"/>
    <w:rsid w:val="00A72AB9"/>
    <w:rsid w:val="00A736FF"/>
    <w:rsid w:val="00A743BB"/>
    <w:rsid w:val="00A7484F"/>
    <w:rsid w:val="00A74EAC"/>
    <w:rsid w:val="00A750B2"/>
    <w:rsid w:val="00A755E9"/>
    <w:rsid w:val="00A75CD6"/>
    <w:rsid w:val="00A7662F"/>
    <w:rsid w:val="00A7690B"/>
    <w:rsid w:val="00A77452"/>
    <w:rsid w:val="00A77C60"/>
    <w:rsid w:val="00A803E7"/>
    <w:rsid w:val="00A805D2"/>
    <w:rsid w:val="00A807FF"/>
    <w:rsid w:val="00A80A9D"/>
    <w:rsid w:val="00A8176B"/>
    <w:rsid w:val="00A819CF"/>
    <w:rsid w:val="00A8201A"/>
    <w:rsid w:val="00A82089"/>
    <w:rsid w:val="00A82DEE"/>
    <w:rsid w:val="00A82E1F"/>
    <w:rsid w:val="00A83655"/>
    <w:rsid w:val="00A84B5D"/>
    <w:rsid w:val="00A86399"/>
    <w:rsid w:val="00A86D95"/>
    <w:rsid w:val="00A86FDF"/>
    <w:rsid w:val="00A87C8E"/>
    <w:rsid w:val="00A90CFA"/>
    <w:rsid w:val="00A9147E"/>
    <w:rsid w:val="00A91985"/>
    <w:rsid w:val="00A921E5"/>
    <w:rsid w:val="00A92320"/>
    <w:rsid w:val="00A944A5"/>
    <w:rsid w:val="00A9469C"/>
    <w:rsid w:val="00A95477"/>
    <w:rsid w:val="00A95571"/>
    <w:rsid w:val="00A967B6"/>
    <w:rsid w:val="00A97355"/>
    <w:rsid w:val="00A977EC"/>
    <w:rsid w:val="00A97AD7"/>
    <w:rsid w:val="00A97E36"/>
    <w:rsid w:val="00AA03FC"/>
    <w:rsid w:val="00AA0D50"/>
    <w:rsid w:val="00AA1459"/>
    <w:rsid w:val="00AA1634"/>
    <w:rsid w:val="00AA1B5D"/>
    <w:rsid w:val="00AA2751"/>
    <w:rsid w:val="00AA283F"/>
    <w:rsid w:val="00AA294B"/>
    <w:rsid w:val="00AA2FF0"/>
    <w:rsid w:val="00AA354C"/>
    <w:rsid w:val="00AA3F5D"/>
    <w:rsid w:val="00AA4AE4"/>
    <w:rsid w:val="00AA552D"/>
    <w:rsid w:val="00AA5824"/>
    <w:rsid w:val="00AA6304"/>
    <w:rsid w:val="00AA6F07"/>
    <w:rsid w:val="00AA6F5C"/>
    <w:rsid w:val="00AA7275"/>
    <w:rsid w:val="00AA79FA"/>
    <w:rsid w:val="00AB18E4"/>
    <w:rsid w:val="00AB33C9"/>
    <w:rsid w:val="00AB43FE"/>
    <w:rsid w:val="00AB44B4"/>
    <w:rsid w:val="00AB48E3"/>
    <w:rsid w:val="00AB49DE"/>
    <w:rsid w:val="00AB4DA2"/>
    <w:rsid w:val="00AB55B6"/>
    <w:rsid w:val="00AB58EE"/>
    <w:rsid w:val="00AB6FF1"/>
    <w:rsid w:val="00AC060A"/>
    <w:rsid w:val="00AC07A4"/>
    <w:rsid w:val="00AC1800"/>
    <w:rsid w:val="00AC1B66"/>
    <w:rsid w:val="00AC1D62"/>
    <w:rsid w:val="00AC2440"/>
    <w:rsid w:val="00AC3717"/>
    <w:rsid w:val="00AC3E18"/>
    <w:rsid w:val="00AC4159"/>
    <w:rsid w:val="00AC4EF5"/>
    <w:rsid w:val="00AC55E8"/>
    <w:rsid w:val="00AC5BC2"/>
    <w:rsid w:val="00AC60C8"/>
    <w:rsid w:val="00AC6834"/>
    <w:rsid w:val="00AC69CA"/>
    <w:rsid w:val="00AC7C2B"/>
    <w:rsid w:val="00AC7D52"/>
    <w:rsid w:val="00AD0410"/>
    <w:rsid w:val="00AD047A"/>
    <w:rsid w:val="00AD106B"/>
    <w:rsid w:val="00AD3657"/>
    <w:rsid w:val="00AD3A91"/>
    <w:rsid w:val="00AD580B"/>
    <w:rsid w:val="00AD5F8F"/>
    <w:rsid w:val="00AD6B9A"/>
    <w:rsid w:val="00AD7C28"/>
    <w:rsid w:val="00AD7F04"/>
    <w:rsid w:val="00AE0878"/>
    <w:rsid w:val="00AE136F"/>
    <w:rsid w:val="00AE2C81"/>
    <w:rsid w:val="00AE2DBD"/>
    <w:rsid w:val="00AE350D"/>
    <w:rsid w:val="00AE39F3"/>
    <w:rsid w:val="00AE3E35"/>
    <w:rsid w:val="00AE430D"/>
    <w:rsid w:val="00AE44D4"/>
    <w:rsid w:val="00AE45A2"/>
    <w:rsid w:val="00AE4660"/>
    <w:rsid w:val="00AE4E5B"/>
    <w:rsid w:val="00AE5A06"/>
    <w:rsid w:val="00AE5D81"/>
    <w:rsid w:val="00AE662E"/>
    <w:rsid w:val="00AE7301"/>
    <w:rsid w:val="00AE7D7F"/>
    <w:rsid w:val="00AF080F"/>
    <w:rsid w:val="00AF10F8"/>
    <w:rsid w:val="00AF19B0"/>
    <w:rsid w:val="00AF2468"/>
    <w:rsid w:val="00AF3D57"/>
    <w:rsid w:val="00AF40A1"/>
    <w:rsid w:val="00AF442A"/>
    <w:rsid w:val="00AF4793"/>
    <w:rsid w:val="00AF47DA"/>
    <w:rsid w:val="00AF4C6A"/>
    <w:rsid w:val="00AF553C"/>
    <w:rsid w:val="00AF55A3"/>
    <w:rsid w:val="00AF56EE"/>
    <w:rsid w:val="00AF5794"/>
    <w:rsid w:val="00AF6F6D"/>
    <w:rsid w:val="00AF7949"/>
    <w:rsid w:val="00AF7982"/>
    <w:rsid w:val="00AF7CEB"/>
    <w:rsid w:val="00AF7D02"/>
    <w:rsid w:val="00B00288"/>
    <w:rsid w:val="00B00E8D"/>
    <w:rsid w:val="00B01F58"/>
    <w:rsid w:val="00B025F0"/>
    <w:rsid w:val="00B030DC"/>
    <w:rsid w:val="00B03AF8"/>
    <w:rsid w:val="00B045AC"/>
    <w:rsid w:val="00B05225"/>
    <w:rsid w:val="00B057B2"/>
    <w:rsid w:val="00B06475"/>
    <w:rsid w:val="00B06D78"/>
    <w:rsid w:val="00B07A77"/>
    <w:rsid w:val="00B100C8"/>
    <w:rsid w:val="00B106E2"/>
    <w:rsid w:val="00B106FF"/>
    <w:rsid w:val="00B107EF"/>
    <w:rsid w:val="00B10A93"/>
    <w:rsid w:val="00B10FE5"/>
    <w:rsid w:val="00B113C9"/>
    <w:rsid w:val="00B11CC3"/>
    <w:rsid w:val="00B12597"/>
    <w:rsid w:val="00B126DA"/>
    <w:rsid w:val="00B126F8"/>
    <w:rsid w:val="00B128E1"/>
    <w:rsid w:val="00B1343D"/>
    <w:rsid w:val="00B1435E"/>
    <w:rsid w:val="00B1513D"/>
    <w:rsid w:val="00B1546A"/>
    <w:rsid w:val="00B1548B"/>
    <w:rsid w:val="00B1583E"/>
    <w:rsid w:val="00B15994"/>
    <w:rsid w:val="00B15DD1"/>
    <w:rsid w:val="00B16ED2"/>
    <w:rsid w:val="00B178DB"/>
    <w:rsid w:val="00B178F2"/>
    <w:rsid w:val="00B20118"/>
    <w:rsid w:val="00B201D9"/>
    <w:rsid w:val="00B209A9"/>
    <w:rsid w:val="00B20C20"/>
    <w:rsid w:val="00B20C45"/>
    <w:rsid w:val="00B21F7C"/>
    <w:rsid w:val="00B220B1"/>
    <w:rsid w:val="00B22199"/>
    <w:rsid w:val="00B22447"/>
    <w:rsid w:val="00B22521"/>
    <w:rsid w:val="00B22660"/>
    <w:rsid w:val="00B2272E"/>
    <w:rsid w:val="00B23539"/>
    <w:rsid w:val="00B236C3"/>
    <w:rsid w:val="00B2478B"/>
    <w:rsid w:val="00B25D14"/>
    <w:rsid w:val="00B25FDB"/>
    <w:rsid w:val="00B26445"/>
    <w:rsid w:val="00B266F0"/>
    <w:rsid w:val="00B26AB1"/>
    <w:rsid w:val="00B26FDA"/>
    <w:rsid w:val="00B27597"/>
    <w:rsid w:val="00B27ECB"/>
    <w:rsid w:val="00B30D34"/>
    <w:rsid w:val="00B30F5E"/>
    <w:rsid w:val="00B310B1"/>
    <w:rsid w:val="00B31ECD"/>
    <w:rsid w:val="00B32887"/>
    <w:rsid w:val="00B3336E"/>
    <w:rsid w:val="00B334B4"/>
    <w:rsid w:val="00B341AF"/>
    <w:rsid w:val="00B3575D"/>
    <w:rsid w:val="00B3653A"/>
    <w:rsid w:val="00B3705B"/>
    <w:rsid w:val="00B4035F"/>
    <w:rsid w:val="00B40572"/>
    <w:rsid w:val="00B4094C"/>
    <w:rsid w:val="00B40ACB"/>
    <w:rsid w:val="00B4140A"/>
    <w:rsid w:val="00B416F9"/>
    <w:rsid w:val="00B42340"/>
    <w:rsid w:val="00B42365"/>
    <w:rsid w:val="00B4240E"/>
    <w:rsid w:val="00B42E86"/>
    <w:rsid w:val="00B431E1"/>
    <w:rsid w:val="00B43501"/>
    <w:rsid w:val="00B43BC0"/>
    <w:rsid w:val="00B44981"/>
    <w:rsid w:val="00B45957"/>
    <w:rsid w:val="00B45DC6"/>
    <w:rsid w:val="00B45E05"/>
    <w:rsid w:val="00B46082"/>
    <w:rsid w:val="00B4632E"/>
    <w:rsid w:val="00B46D67"/>
    <w:rsid w:val="00B46D81"/>
    <w:rsid w:val="00B4773A"/>
    <w:rsid w:val="00B47998"/>
    <w:rsid w:val="00B479A7"/>
    <w:rsid w:val="00B5005F"/>
    <w:rsid w:val="00B50709"/>
    <w:rsid w:val="00B50DF6"/>
    <w:rsid w:val="00B51AB2"/>
    <w:rsid w:val="00B5342D"/>
    <w:rsid w:val="00B5362E"/>
    <w:rsid w:val="00B548DA"/>
    <w:rsid w:val="00B54F94"/>
    <w:rsid w:val="00B5549B"/>
    <w:rsid w:val="00B55944"/>
    <w:rsid w:val="00B55C55"/>
    <w:rsid w:val="00B56584"/>
    <w:rsid w:val="00B567E7"/>
    <w:rsid w:val="00B56A5D"/>
    <w:rsid w:val="00B56A66"/>
    <w:rsid w:val="00B56C14"/>
    <w:rsid w:val="00B60301"/>
    <w:rsid w:val="00B6047E"/>
    <w:rsid w:val="00B60C91"/>
    <w:rsid w:val="00B6135C"/>
    <w:rsid w:val="00B61BD0"/>
    <w:rsid w:val="00B628CB"/>
    <w:rsid w:val="00B63354"/>
    <w:rsid w:val="00B639F1"/>
    <w:rsid w:val="00B63CCC"/>
    <w:rsid w:val="00B64323"/>
    <w:rsid w:val="00B654A4"/>
    <w:rsid w:val="00B65556"/>
    <w:rsid w:val="00B6572E"/>
    <w:rsid w:val="00B663D2"/>
    <w:rsid w:val="00B669AC"/>
    <w:rsid w:val="00B66B95"/>
    <w:rsid w:val="00B703A2"/>
    <w:rsid w:val="00B70721"/>
    <w:rsid w:val="00B70B4C"/>
    <w:rsid w:val="00B70CCD"/>
    <w:rsid w:val="00B71784"/>
    <w:rsid w:val="00B71E47"/>
    <w:rsid w:val="00B72083"/>
    <w:rsid w:val="00B72A83"/>
    <w:rsid w:val="00B7319D"/>
    <w:rsid w:val="00B73D18"/>
    <w:rsid w:val="00B75B8D"/>
    <w:rsid w:val="00B765CE"/>
    <w:rsid w:val="00B76757"/>
    <w:rsid w:val="00B771EA"/>
    <w:rsid w:val="00B7749B"/>
    <w:rsid w:val="00B77781"/>
    <w:rsid w:val="00B77C68"/>
    <w:rsid w:val="00B77DBD"/>
    <w:rsid w:val="00B815ED"/>
    <w:rsid w:val="00B82540"/>
    <w:rsid w:val="00B82730"/>
    <w:rsid w:val="00B82ABA"/>
    <w:rsid w:val="00B82AE3"/>
    <w:rsid w:val="00B82B50"/>
    <w:rsid w:val="00B833FB"/>
    <w:rsid w:val="00B83872"/>
    <w:rsid w:val="00B83BFA"/>
    <w:rsid w:val="00B83D8C"/>
    <w:rsid w:val="00B8497F"/>
    <w:rsid w:val="00B85F78"/>
    <w:rsid w:val="00B8627F"/>
    <w:rsid w:val="00B863A4"/>
    <w:rsid w:val="00B86445"/>
    <w:rsid w:val="00B868E5"/>
    <w:rsid w:val="00B8717D"/>
    <w:rsid w:val="00B87786"/>
    <w:rsid w:val="00B87798"/>
    <w:rsid w:val="00B90815"/>
    <w:rsid w:val="00B90EAA"/>
    <w:rsid w:val="00B912B5"/>
    <w:rsid w:val="00B91366"/>
    <w:rsid w:val="00B919A3"/>
    <w:rsid w:val="00B920A2"/>
    <w:rsid w:val="00B92308"/>
    <w:rsid w:val="00B923B3"/>
    <w:rsid w:val="00B92525"/>
    <w:rsid w:val="00B9263F"/>
    <w:rsid w:val="00B92E90"/>
    <w:rsid w:val="00B92F00"/>
    <w:rsid w:val="00B92F96"/>
    <w:rsid w:val="00B93A7C"/>
    <w:rsid w:val="00B93C9C"/>
    <w:rsid w:val="00B947CA"/>
    <w:rsid w:val="00B947D7"/>
    <w:rsid w:val="00B94D85"/>
    <w:rsid w:val="00B9546B"/>
    <w:rsid w:val="00B95B58"/>
    <w:rsid w:val="00B95EBD"/>
    <w:rsid w:val="00B96548"/>
    <w:rsid w:val="00B96BCC"/>
    <w:rsid w:val="00B9708E"/>
    <w:rsid w:val="00B979C7"/>
    <w:rsid w:val="00B97CCE"/>
    <w:rsid w:val="00B97D27"/>
    <w:rsid w:val="00BA02E2"/>
    <w:rsid w:val="00BA063D"/>
    <w:rsid w:val="00BA0E7C"/>
    <w:rsid w:val="00BA12C5"/>
    <w:rsid w:val="00BA12FC"/>
    <w:rsid w:val="00BA15AB"/>
    <w:rsid w:val="00BA19DE"/>
    <w:rsid w:val="00BA1C09"/>
    <w:rsid w:val="00BA1CC4"/>
    <w:rsid w:val="00BA291C"/>
    <w:rsid w:val="00BA3DE1"/>
    <w:rsid w:val="00BA44EB"/>
    <w:rsid w:val="00BA499B"/>
    <w:rsid w:val="00BA4BDD"/>
    <w:rsid w:val="00BA6C9D"/>
    <w:rsid w:val="00BA732B"/>
    <w:rsid w:val="00BB0382"/>
    <w:rsid w:val="00BB0F69"/>
    <w:rsid w:val="00BB1CA0"/>
    <w:rsid w:val="00BB36B7"/>
    <w:rsid w:val="00BB4525"/>
    <w:rsid w:val="00BB4860"/>
    <w:rsid w:val="00BB4ADB"/>
    <w:rsid w:val="00BB4F52"/>
    <w:rsid w:val="00BB5B6B"/>
    <w:rsid w:val="00BB632C"/>
    <w:rsid w:val="00BB66EE"/>
    <w:rsid w:val="00BB6BE0"/>
    <w:rsid w:val="00BC0AA5"/>
    <w:rsid w:val="00BC0CBE"/>
    <w:rsid w:val="00BC1082"/>
    <w:rsid w:val="00BC110C"/>
    <w:rsid w:val="00BC152C"/>
    <w:rsid w:val="00BC1660"/>
    <w:rsid w:val="00BC1672"/>
    <w:rsid w:val="00BC1A5A"/>
    <w:rsid w:val="00BC1D44"/>
    <w:rsid w:val="00BC20B6"/>
    <w:rsid w:val="00BC2A76"/>
    <w:rsid w:val="00BC3202"/>
    <w:rsid w:val="00BC3338"/>
    <w:rsid w:val="00BC3D84"/>
    <w:rsid w:val="00BC3F04"/>
    <w:rsid w:val="00BC3F2B"/>
    <w:rsid w:val="00BC4436"/>
    <w:rsid w:val="00BC5447"/>
    <w:rsid w:val="00BC5664"/>
    <w:rsid w:val="00BC59E2"/>
    <w:rsid w:val="00BC69FA"/>
    <w:rsid w:val="00BC78E4"/>
    <w:rsid w:val="00BC79CA"/>
    <w:rsid w:val="00BC7E50"/>
    <w:rsid w:val="00BD0486"/>
    <w:rsid w:val="00BD0EF9"/>
    <w:rsid w:val="00BD20B9"/>
    <w:rsid w:val="00BD2525"/>
    <w:rsid w:val="00BD3214"/>
    <w:rsid w:val="00BD3C20"/>
    <w:rsid w:val="00BD3E9B"/>
    <w:rsid w:val="00BD4159"/>
    <w:rsid w:val="00BD4CA9"/>
    <w:rsid w:val="00BD560B"/>
    <w:rsid w:val="00BD6608"/>
    <w:rsid w:val="00BD686B"/>
    <w:rsid w:val="00BD7464"/>
    <w:rsid w:val="00BD7963"/>
    <w:rsid w:val="00BE0774"/>
    <w:rsid w:val="00BE1252"/>
    <w:rsid w:val="00BE23A7"/>
    <w:rsid w:val="00BE39A6"/>
    <w:rsid w:val="00BE46EA"/>
    <w:rsid w:val="00BE48DF"/>
    <w:rsid w:val="00BE590A"/>
    <w:rsid w:val="00BE68F6"/>
    <w:rsid w:val="00BE6ECD"/>
    <w:rsid w:val="00BE702A"/>
    <w:rsid w:val="00BE75E9"/>
    <w:rsid w:val="00BE78F8"/>
    <w:rsid w:val="00BE7D61"/>
    <w:rsid w:val="00BF0122"/>
    <w:rsid w:val="00BF01FD"/>
    <w:rsid w:val="00BF0C6A"/>
    <w:rsid w:val="00BF0E61"/>
    <w:rsid w:val="00BF10CF"/>
    <w:rsid w:val="00BF1BDF"/>
    <w:rsid w:val="00BF1EBD"/>
    <w:rsid w:val="00BF2430"/>
    <w:rsid w:val="00BF24C5"/>
    <w:rsid w:val="00BF2707"/>
    <w:rsid w:val="00BF2BB4"/>
    <w:rsid w:val="00BF5D2C"/>
    <w:rsid w:val="00BF6CF7"/>
    <w:rsid w:val="00BF7398"/>
    <w:rsid w:val="00BF75B1"/>
    <w:rsid w:val="00BF7A85"/>
    <w:rsid w:val="00C0055B"/>
    <w:rsid w:val="00C00FA9"/>
    <w:rsid w:val="00C010C8"/>
    <w:rsid w:val="00C01416"/>
    <w:rsid w:val="00C01A06"/>
    <w:rsid w:val="00C01EBF"/>
    <w:rsid w:val="00C01F12"/>
    <w:rsid w:val="00C027D9"/>
    <w:rsid w:val="00C0363A"/>
    <w:rsid w:val="00C0396E"/>
    <w:rsid w:val="00C03E3D"/>
    <w:rsid w:val="00C0405C"/>
    <w:rsid w:val="00C046CF"/>
    <w:rsid w:val="00C04820"/>
    <w:rsid w:val="00C048C2"/>
    <w:rsid w:val="00C049F9"/>
    <w:rsid w:val="00C04A16"/>
    <w:rsid w:val="00C04EEE"/>
    <w:rsid w:val="00C051C4"/>
    <w:rsid w:val="00C05E2B"/>
    <w:rsid w:val="00C0645C"/>
    <w:rsid w:val="00C06721"/>
    <w:rsid w:val="00C10273"/>
    <w:rsid w:val="00C10363"/>
    <w:rsid w:val="00C11060"/>
    <w:rsid w:val="00C11629"/>
    <w:rsid w:val="00C11B19"/>
    <w:rsid w:val="00C12317"/>
    <w:rsid w:val="00C1337E"/>
    <w:rsid w:val="00C138AA"/>
    <w:rsid w:val="00C141D6"/>
    <w:rsid w:val="00C14505"/>
    <w:rsid w:val="00C14928"/>
    <w:rsid w:val="00C14D26"/>
    <w:rsid w:val="00C1684A"/>
    <w:rsid w:val="00C168A2"/>
    <w:rsid w:val="00C17889"/>
    <w:rsid w:val="00C219FC"/>
    <w:rsid w:val="00C21EF7"/>
    <w:rsid w:val="00C22173"/>
    <w:rsid w:val="00C221E1"/>
    <w:rsid w:val="00C23599"/>
    <w:rsid w:val="00C23750"/>
    <w:rsid w:val="00C23E70"/>
    <w:rsid w:val="00C23F16"/>
    <w:rsid w:val="00C242B3"/>
    <w:rsid w:val="00C2439C"/>
    <w:rsid w:val="00C245B7"/>
    <w:rsid w:val="00C24B5C"/>
    <w:rsid w:val="00C24F8A"/>
    <w:rsid w:val="00C2525D"/>
    <w:rsid w:val="00C25275"/>
    <w:rsid w:val="00C25513"/>
    <w:rsid w:val="00C26126"/>
    <w:rsid w:val="00C2647E"/>
    <w:rsid w:val="00C269A5"/>
    <w:rsid w:val="00C26CB1"/>
    <w:rsid w:val="00C26FE2"/>
    <w:rsid w:val="00C27519"/>
    <w:rsid w:val="00C30A0E"/>
    <w:rsid w:val="00C315E9"/>
    <w:rsid w:val="00C31AB6"/>
    <w:rsid w:val="00C31D50"/>
    <w:rsid w:val="00C31D81"/>
    <w:rsid w:val="00C3217B"/>
    <w:rsid w:val="00C32752"/>
    <w:rsid w:val="00C32CB0"/>
    <w:rsid w:val="00C32E7D"/>
    <w:rsid w:val="00C33760"/>
    <w:rsid w:val="00C33831"/>
    <w:rsid w:val="00C349BF"/>
    <w:rsid w:val="00C34C93"/>
    <w:rsid w:val="00C34DD2"/>
    <w:rsid w:val="00C35DA4"/>
    <w:rsid w:val="00C3665E"/>
    <w:rsid w:val="00C36E1A"/>
    <w:rsid w:val="00C37269"/>
    <w:rsid w:val="00C37BE4"/>
    <w:rsid w:val="00C4087A"/>
    <w:rsid w:val="00C40CFC"/>
    <w:rsid w:val="00C41526"/>
    <w:rsid w:val="00C41930"/>
    <w:rsid w:val="00C427AE"/>
    <w:rsid w:val="00C4299E"/>
    <w:rsid w:val="00C4378E"/>
    <w:rsid w:val="00C43AC0"/>
    <w:rsid w:val="00C43C03"/>
    <w:rsid w:val="00C43F36"/>
    <w:rsid w:val="00C44004"/>
    <w:rsid w:val="00C447B5"/>
    <w:rsid w:val="00C44859"/>
    <w:rsid w:val="00C44E2C"/>
    <w:rsid w:val="00C45895"/>
    <w:rsid w:val="00C45BD9"/>
    <w:rsid w:val="00C45F6A"/>
    <w:rsid w:val="00C45FB1"/>
    <w:rsid w:val="00C46B53"/>
    <w:rsid w:val="00C47CEE"/>
    <w:rsid w:val="00C5095D"/>
    <w:rsid w:val="00C50C54"/>
    <w:rsid w:val="00C518B1"/>
    <w:rsid w:val="00C52411"/>
    <w:rsid w:val="00C525F8"/>
    <w:rsid w:val="00C53864"/>
    <w:rsid w:val="00C53A89"/>
    <w:rsid w:val="00C53BA7"/>
    <w:rsid w:val="00C53D55"/>
    <w:rsid w:val="00C5459B"/>
    <w:rsid w:val="00C548BC"/>
    <w:rsid w:val="00C54C7D"/>
    <w:rsid w:val="00C5616B"/>
    <w:rsid w:val="00C56375"/>
    <w:rsid w:val="00C5640B"/>
    <w:rsid w:val="00C565A6"/>
    <w:rsid w:val="00C57783"/>
    <w:rsid w:val="00C601AE"/>
    <w:rsid w:val="00C6022A"/>
    <w:rsid w:val="00C60B6A"/>
    <w:rsid w:val="00C60C37"/>
    <w:rsid w:val="00C61842"/>
    <w:rsid w:val="00C6254D"/>
    <w:rsid w:val="00C625ED"/>
    <w:rsid w:val="00C6302E"/>
    <w:rsid w:val="00C638AD"/>
    <w:rsid w:val="00C64EAA"/>
    <w:rsid w:val="00C65067"/>
    <w:rsid w:val="00C65B85"/>
    <w:rsid w:val="00C65CA3"/>
    <w:rsid w:val="00C65CE6"/>
    <w:rsid w:val="00C661DA"/>
    <w:rsid w:val="00C66615"/>
    <w:rsid w:val="00C67416"/>
    <w:rsid w:val="00C67F0B"/>
    <w:rsid w:val="00C70158"/>
    <w:rsid w:val="00C7050A"/>
    <w:rsid w:val="00C708D7"/>
    <w:rsid w:val="00C712C6"/>
    <w:rsid w:val="00C71A7A"/>
    <w:rsid w:val="00C72AA2"/>
    <w:rsid w:val="00C733E8"/>
    <w:rsid w:val="00C73A9A"/>
    <w:rsid w:val="00C74205"/>
    <w:rsid w:val="00C747D5"/>
    <w:rsid w:val="00C74B94"/>
    <w:rsid w:val="00C74FE8"/>
    <w:rsid w:val="00C750F8"/>
    <w:rsid w:val="00C752F4"/>
    <w:rsid w:val="00C7553E"/>
    <w:rsid w:val="00C7601F"/>
    <w:rsid w:val="00C761D4"/>
    <w:rsid w:val="00C769ED"/>
    <w:rsid w:val="00C76DA5"/>
    <w:rsid w:val="00C771C7"/>
    <w:rsid w:val="00C777C2"/>
    <w:rsid w:val="00C808DB"/>
    <w:rsid w:val="00C8095A"/>
    <w:rsid w:val="00C8122C"/>
    <w:rsid w:val="00C827D3"/>
    <w:rsid w:val="00C832EE"/>
    <w:rsid w:val="00C83522"/>
    <w:rsid w:val="00C835E3"/>
    <w:rsid w:val="00C83EBD"/>
    <w:rsid w:val="00C84328"/>
    <w:rsid w:val="00C8491D"/>
    <w:rsid w:val="00C84C39"/>
    <w:rsid w:val="00C84F8B"/>
    <w:rsid w:val="00C8510B"/>
    <w:rsid w:val="00C8592E"/>
    <w:rsid w:val="00C8594C"/>
    <w:rsid w:val="00C85BD6"/>
    <w:rsid w:val="00C86074"/>
    <w:rsid w:val="00C86303"/>
    <w:rsid w:val="00C8641C"/>
    <w:rsid w:val="00C866E5"/>
    <w:rsid w:val="00C86F00"/>
    <w:rsid w:val="00C8739E"/>
    <w:rsid w:val="00C904AE"/>
    <w:rsid w:val="00C90932"/>
    <w:rsid w:val="00C91B3C"/>
    <w:rsid w:val="00C92457"/>
    <w:rsid w:val="00C937D7"/>
    <w:rsid w:val="00C938E8"/>
    <w:rsid w:val="00C94450"/>
    <w:rsid w:val="00C945B7"/>
    <w:rsid w:val="00C94F58"/>
    <w:rsid w:val="00C95261"/>
    <w:rsid w:val="00C96328"/>
    <w:rsid w:val="00C9636A"/>
    <w:rsid w:val="00C967CF"/>
    <w:rsid w:val="00C97534"/>
    <w:rsid w:val="00CA01B5"/>
    <w:rsid w:val="00CA0928"/>
    <w:rsid w:val="00CA0DA6"/>
    <w:rsid w:val="00CA169B"/>
    <w:rsid w:val="00CA1772"/>
    <w:rsid w:val="00CA1795"/>
    <w:rsid w:val="00CA22DE"/>
    <w:rsid w:val="00CA22E3"/>
    <w:rsid w:val="00CA2380"/>
    <w:rsid w:val="00CA260C"/>
    <w:rsid w:val="00CA2D60"/>
    <w:rsid w:val="00CA2E3C"/>
    <w:rsid w:val="00CA3894"/>
    <w:rsid w:val="00CA4AC3"/>
    <w:rsid w:val="00CA5702"/>
    <w:rsid w:val="00CA5868"/>
    <w:rsid w:val="00CA5F0D"/>
    <w:rsid w:val="00CA64B3"/>
    <w:rsid w:val="00CA686C"/>
    <w:rsid w:val="00CA70B8"/>
    <w:rsid w:val="00CA7962"/>
    <w:rsid w:val="00CA7BF6"/>
    <w:rsid w:val="00CA7F91"/>
    <w:rsid w:val="00CB01F4"/>
    <w:rsid w:val="00CB0A4C"/>
    <w:rsid w:val="00CB0A8C"/>
    <w:rsid w:val="00CB1970"/>
    <w:rsid w:val="00CB1D33"/>
    <w:rsid w:val="00CB2535"/>
    <w:rsid w:val="00CB3726"/>
    <w:rsid w:val="00CB42E3"/>
    <w:rsid w:val="00CB4784"/>
    <w:rsid w:val="00CB55F6"/>
    <w:rsid w:val="00CB72E0"/>
    <w:rsid w:val="00CB75D5"/>
    <w:rsid w:val="00CC01B4"/>
    <w:rsid w:val="00CC0694"/>
    <w:rsid w:val="00CC0AAC"/>
    <w:rsid w:val="00CC162B"/>
    <w:rsid w:val="00CC2086"/>
    <w:rsid w:val="00CC2183"/>
    <w:rsid w:val="00CC21CD"/>
    <w:rsid w:val="00CC22EE"/>
    <w:rsid w:val="00CC3C37"/>
    <w:rsid w:val="00CC4269"/>
    <w:rsid w:val="00CC42FF"/>
    <w:rsid w:val="00CC4747"/>
    <w:rsid w:val="00CC4CF8"/>
    <w:rsid w:val="00CC5101"/>
    <w:rsid w:val="00CC5530"/>
    <w:rsid w:val="00CC5C85"/>
    <w:rsid w:val="00CC5F32"/>
    <w:rsid w:val="00CC5F92"/>
    <w:rsid w:val="00CC63AE"/>
    <w:rsid w:val="00CC64C1"/>
    <w:rsid w:val="00CC7616"/>
    <w:rsid w:val="00CC790F"/>
    <w:rsid w:val="00CC7961"/>
    <w:rsid w:val="00CC7BB6"/>
    <w:rsid w:val="00CD0571"/>
    <w:rsid w:val="00CD0789"/>
    <w:rsid w:val="00CD0E57"/>
    <w:rsid w:val="00CD0FAD"/>
    <w:rsid w:val="00CD101A"/>
    <w:rsid w:val="00CD1225"/>
    <w:rsid w:val="00CD2909"/>
    <w:rsid w:val="00CD330F"/>
    <w:rsid w:val="00CD35D1"/>
    <w:rsid w:val="00CD4F4F"/>
    <w:rsid w:val="00CD551A"/>
    <w:rsid w:val="00CD5614"/>
    <w:rsid w:val="00CD6FB7"/>
    <w:rsid w:val="00CD7186"/>
    <w:rsid w:val="00CD7431"/>
    <w:rsid w:val="00CD7532"/>
    <w:rsid w:val="00CD79FE"/>
    <w:rsid w:val="00CD7D27"/>
    <w:rsid w:val="00CE0526"/>
    <w:rsid w:val="00CE0DEF"/>
    <w:rsid w:val="00CE1F53"/>
    <w:rsid w:val="00CE2DC2"/>
    <w:rsid w:val="00CE2EB1"/>
    <w:rsid w:val="00CE302E"/>
    <w:rsid w:val="00CE30D6"/>
    <w:rsid w:val="00CE4719"/>
    <w:rsid w:val="00CE475F"/>
    <w:rsid w:val="00CE4C7D"/>
    <w:rsid w:val="00CE5A87"/>
    <w:rsid w:val="00CE64FC"/>
    <w:rsid w:val="00CE650D"/>
    <w:rsid w:val="00CE7AFE"/>
    <w:rsid w:val="00CF066E"/>
    <w:rsid w:val="00CF1DE4"/>
    <w:rsid w:val="00CF2120"/>
    <w:rsid w:val="00CF2A94"/>
    <w:rsid w:val="00CF2B70"/>
    <w:rsid w:val="00CF2DAD"/>
    <w:rsid w:val="00CF307E"/>
    <w:rsid w:val="00CF3D8F"/>
    <w:rsid w:val="00CF3F0B"/>
    <w:rsid w:val="00CF4293"/>
    <w:rsid w:val="00CF44F1"/>
    <w:rsid w:val="00CF49F3"/>
    <w:rsid w:val="00CF5229"/>
    <w:rsid w:val="00CF620C"/>
    <w:rsid w:val="00CF6D7B"/>
    <w:rsid w:val="00CF7112"/>
    <w:rsid w:val="00CF76CA"/>
    <w:rsid w:val="00CF7BF4"/>
    <w:rsid w:val="00D002E9"/>
    <w:rsid w:val="00D0034E"/>
    <w:rsid w:val="00D00DDF"/>
    <w:rsid w:val="00D00FED"/>
    <w:rsid w:val="00D015F6"/>
    <w:rsid w:val="00D01CB5"/>
    <w:rsid w:val="00D026AD"/>
    <w:rsid w:val="00D027A9"/>
    <w:rsid w:val="00D027B9"/>
    <w:rsid w:val="00D02883"/>
    <w:rsid w:val="00D02CA9"/>
    <w:rsid w:val="00D04162"/>
    <w:rsid w:val="00D0423D"/>
    <w:rsid w:val="00D049DE"/>
    <w:rsid w:val="00D04C9D"/>
    <w:rsid w:val="00D05051"/>
    <w:rsid w:val="00D0578D"/>
    <w:rsid w:val="00D063DC"/>
    <w:rsid w:val="00D10107"/>
    <w:rsid w:val="00D105D0"/>
    <w:rsid w:val="00D114C4"/>
    <w:rsid w:val="00D11A2B"/>
    <w:rsid w:val="00D11C5F"/>
    <w:rsid w:val="00D11C66"/>
    <w:rsid w:val="00D11D66"/>
    <w:rsid w:val="00D122DF"/>
    <w:rsid w:val="00D135A5"/>
    <w:rsid w:val="00D13CA1"/>
    <w:rsid w:val="00D1469C"/>
    <w:rsid w:val="00D146DA"/>
    <w:rsid w:val="00D148B2"/>
    <w:rsid w:val="00D1513F"/>
    <w:rsid w:val="00D152F7"/>
    <w:rsid w:val="00D156EB"/>
    <w:rsid w:val="00D15C01"/>
    <w:rsid w:val="00D165B2"/>
    <w:rsid w:val="00D16BA1"/>
    <w:rsid w:val="00D17033"/>
    <w:rsid w:val="00D17438"/>
    <w:rsid w:val="00D17822"/>
    <w:rsid w:val="00D179E3"/>
    <w:rsid w:val="00D20247"/>
    <w:rsid w:val="00D20703"/>
    <w:rsid w:val="00D20724"/>
    <w:rsid w:val="00D215BD"/>
    <w:rsid w:val="00D2169D"/>
    <w:rsid w:val="00D218E4"/>
    <w:rsid w:val="00D2282B"/>
    <w:rsid w:val="00D230BB"/>
    <w:rsid w:val="00D23AD3"/>
    <w:rsid w:val="00D242BF"/>
    <w:rsid w:val="00D24945"/>
    <w:rsid w:val="00D261F9"/>
    <w:rsid w:val="00D26273"/>
    <w:rsid w:val="00D26793"/>
    <w:rsid w:val="00D26903"/>
    <w:rsid w:val="00D26928"/>
    <w:rsid w:val="00D27AE1"/>
    <w:rsid w:val="00D308F3"/>
    <w:rsid w:val="00D30B0B"/>
    <w:rsid w:val="00D31322"/>
    <w:rsid w:val="00D3199D"/>
    <w:rsid w:val="00D324B3"/>
    <w:rsid w:val="00D32708"/>
    <w:rsid w:val="00D327D9"/>
    <w:rsid w:val="00D33437"/>
    <w:rsid w:val="00D3362C"/>
    <w:rsid w:val="00D33AC8"/>
    <w:rsid w:val="00D34090"/>
    <w:rsid w:val="00D34973"/>
    <w:rsid w:val="00D3551C"/>
    <w:rsid w:val="00D361EF"/>
    <w:rsid w:val="00D37311"/>
    <w:rsid w:val="00D37C2A"/>
    <w:rsid w:val="00D37EAF"/>
    <w:rsid w:val="00D403F7"/>
    <w:rsid w:val="00D40F19"/>
    <w:rsid w:val="00D418C7"/>
    <w:rsid w:val="00D41DB2"/>
    <w:rsid w:val="00D43BF0"/>
    <w:rsid w:val="00D44ABD"/>
    <w:rsid w:val="00D44CA4"/>
    <w:rsid w:val="00D45503"/>
    <w:rsid w:val="00D45CC8"/>
    <w:rsid w:val="00D45E28"/>
    <w:rsid w:val="00D462BE"/>
    <w:rsid w:val="00D463B4"/>
    <w:rsid w:val="00D46A14"/>
    <w:rsid w:val="00D46A38"/>
    <w:rsid w:val="00D46A70"/>
    <w:rsid w:val="00D46C82"/>
    <w:rsid w:val="00D47027"/>
    <w:rsid w:val="00D4712E"/>
    <w:rsid w:val="00D47390"/>
    <w:rsid w:val="00D47792"/>
    <w:rsid w:val="00D47A06"/>
    <w:rsid w:val="00D47D1C"/>
    <w:rsid w:val="00D47DD5"/>
    <w:rsid w:val="00D502A3"/>
    <w:rsid w:val="00D5192C"/>
    <w:rsid w:val="00D51D36"/>
    <w:rsid w:val="00D52627"/>
    <w:rsid w:val="00D52C87"/>
    <w:rsid w:val="00D53068"/>
    <w:rsid w:val="00D5554C"/>
    <w:rsid w:val="00D556C4"/>
    <w:rsid w:val="00D55E02"/>
    <w:rsid w:val="00D55E78"/>
    <w:rsid w:val="00D56359"/>
    <w:rsid w:val="00D56CD3"/>
    <w:rsid w:val="00D572E6"/>
    <w:rsid w:val="00D57817"/>
    <w:rsid w:val="00D57B50"/>
    <w:rsid w:val="00D60AA3"/>
    <w:rsid w:val="00D6149D"/>
    <w:rsid w:val="00D62033"/>
    <w:rsid w:val="00D6216D"/>
    <w:rsid w:val="00D62353"/>
    <w:rsid w:val="00D62386"/>
    <w:rsid w:val="00D6247B"/>
    <w:rsid w:val="00D625C9"/>
    <w:rsid w:val="00D62675"/>
    <w:rsid w:val="00D6291F"/>
    <w:rsid w:val="00D62E81"/>
    <w:rsid w:val="00D63165"/>
    <w:rsid w:val="00D6323C"/>
    <w:rsid w:val="00D638EB"/>
    <w:rsid w:val="00D6396F"/>
    <w:rsid w:val="00D63A0D"/>
    <w:rsid w:val="00D640EF"/>
    <w:rsid w:val="00D659A6"/>
    <w:rsid w:val="00D65E03"/>
    <w:rsid w:val="00D66ACE"/>
    <w:rsid w:val="00D707D5"/>
    <w:rsid w:val="00D70DA0"/>
    <w:rsid w:val="00D71939"/>
    <w:rsid w:val="00D71C1A"/>
    <w:rsid w:val="00D7230C"/>
    <w:rsid w:val="00D725B1"/>
    <w:rsid w:val="00D7326A"/>
    <w:rsid w:val="00D735F5"/>
    <w:rsid w:val="00D73E91"/>
    <w:rsid w:val="00D740FE"/>
    <w:rsid w:val="00D7496C"/>
    <w:rsid w:val="00D75000"/>
    <w:rsid w:val="00D75B73"/>
    <w:rsid w:val="00D75F3C"/>
    <w:rsid w:val="00D760D2"/>
    <w:rsid w:val="00D762F6"/>
    <w:rsid w:val="00D76E39"/>
    <w:rsid w:val="00D7791D"/>
    <w:rsid w:val="00D8031B"/>
    <w:rsid w:val="00D80CAB"/>
    <w:rsid w:val="00D80E18"/>
    <w:rsid w:val="00D810C9"/>
    <w:rsid w:val="00D82B31"/>
    <w:rsid w:val="00D8328D"/>
    <w:rsid w:val="00D83E73"/>
    <w:rsid w:val="00D848F2"/>
    <w:rsid w:val="00D84FC6"/>
    <w:rsid w:val="00D85419"/>
    <w:rsid w:val="00D85D05"/>
    <w:rsid w:val="00D85EA4"/>
    <w:rsid w:val="00D85FC5"/>
    <w:rsid w:val="00D868F1"/>
    <w:rsid w:val="00D86ED7"/>
    <w:rsid w:val="00D8709D"/>
    <w:rsid w:val="00D87523"/>
    <w:rsid w:val="00D87911"/>
    <w:rsid w:val="00D906EB"/>
    <w:rsid w:val="00D906F8"/>
    <w:rsid w:val="00D9080F"/>
    <w:rsid w:val="00D91016"/>
    <w:rsid w:val="00D922F7"/>
    <w:rsid w:val="00D92539"/>
    <w:rsid w:val="00D94068"/>
    <w:rsid w:val="00D941DA"/>
    <w:rsid w:val="00D942A3"/>
    <w:rsid w:val="00D94548"/>
    <w:rsid w:val="00D9538A"/>
    <w:rsid w:val="00D95507"/>
    <w:rsid w:val="00D95BD1"/>
    <w:rsid w:val="00D976B1"/>
    <w:rsid w:val="00D97833"/>
    <w:rsid w:val="00D97A75"/>
    <w:rsid w:val="00DA01BA"/>
    <w:rsid w:val="00DA0E19"/>
    <w:rsid w:val="00DA1084"/>
    <w:rsid w:val="00DA1EDC"/>
    <w:rsid w:val="00DA1FEA"/>
    <w:rsid w:val="00DA299D"/>
    <w:rsid w:val="00DA2D99"/>
    <w:rsid w:val="00DA2ECC"/>
    <w:rsid w:val="00DA3B74"/>
    <w:rsid w:val="00DA40DE"/>
    <w:rsid w:val="00DA489C"/>
    <w:rsid w:val="00DA57EC"/>
    <w:rsid w:val="00DA5E49"/>
    <w:rsid w:val="00DA611C"/>
    <w:rsid w:val="00DA63C2"/>
    <w:rsid w:val="00DA687B"/>
    <w:rsid w:val="00DA689D"/>
    <w:rsid w:val="00DA6FCD"/>
    <w:rsid w:val="00DA77B6"/>
    <w:rsid w:val="00DB001C"/>
    <w:rsid w:val="00DB021B"/>
    <w:rsid w:val="00DB0444"/>
    <w:rsid w:val="00DB07BF"/>
    <w:rsid w:val="00DB09CA"/>
    <w:rsid w:val="00DB0BA1"/>
    <w:rsid w:val="00DB1AAD"/>
    <w:rsid w:val="00DB3602"/>
    <w:rsid w:val="00DB367E"/>
    <w:rsid w:val="00DB37F5"/>
    <w:rsid w:val="00DB4701"/>
    <w:rsid w:val="00DB49BE"/>
    <w:rsid w:val="00DB5383"/>
    <w:rsid w:val="00DB56F0"/>
    <w:rsid w:val="00DB5D6A"/>
    <w:rsid w:val="00DB66EC"/>
    <w:rsid w:val="00DB724C"/>
    <w:rsid w:val="00DB7B4C"/>
    <w:rsid w:val="00DB7B4E"/>
    <w:rsid w:val="00DC0A32"/>
    <w:rsid w:val="00DC120C"/>
    <w:rsid w:val="00DC146A"/>
    <w:rsid w:val="00DC1C03"/>
    <w:rsid w:val="00DC1DAD"/>
    <w:rsid w:val="00DC20AE"/>
    <w:rsid w:val="00DC2224"/>
    <w:rsid w:val="00DC28FB"/>
    <w:rsid w:val="00DC4DEE"/>
    <w:rsid w:val="00DC50D1"/>
    <w:rsid w:val="00DC523E"/>
    <w:rsid w:val="00DC55D2"/>
    <w:rsid w:val="00DC5AAE"/>
    <w:rsid w:val="00DC61CC"/>
    <w:rsid w:val="00DC6625"/>
    <w:rsid w:val="00DC6863"/>
    <w:rsid w:val="00DC6A49"/>
    <w:rsid w:val="00DC6AE2"/>
    <w:rsid w:val="00DC71E0"/>
    <w:rsid w:val="00DC75CA"/>
    <w:rsid w:val="00DD081D"/>
    <w:rsid w:val="00DD0975"/>
    <w:rsid w:val="00DD0F49"/>
    <w:rsid w:val="00DD1A4D"/>
    <w:rsid w:val="00DD1BEA"/>
    <w:rsid w:val="00DD2A5E"/>
    <w:rsid w:val="00DD2E6F"/>
    <w:rsid w:val="00DD3557"/>
    <w:rsid w:val="00DD397A"/>
    <w:rsid w:val="00DD39FF"/>
    <w:rsid w:val="00DD42AD"/>
    <w:rsid w:val="00DD4D3F"/>
    <w:rsid w:val="00DD56BC"/>
    <w:rsid w:val="00DD5A3D"/>
    <w:rsid w:val="00DD5B31"/>
    <w:rsid w:val="00DD5C3A"/>
    <w:rsid w:val="00DD6A42"/>
    <w:rsid w:val="00DD70E6"/>
    <w:rsid w:val="00DD749D"/>
    <w:rsid w:val="00DE0F07"/>
    <w:rsid w:val="00DE18E7"/>
    <w:rsid w:val="00DE26C5"/>
    <w:rsid w:val="00DE309C"/>
    <w:rsid w:val="00DE3454"/>
    <w:rsid w:val="00DE3914"/>
    <w:rsid w:val="00DE3D0D"/>
    <w:rsid w:val="00DE3D2E"/>
    <w:rsid w:val="00DE40F1"/>
    <w:rsid w:val="00DE4136"/>
    <w:rsid w:val="00DE417E"/>
    <w:rsid w:val="00DE4297"/>
    <w:rsid w:val="00DE4844"/>
    <w:rsid w:val="00DE4CD8"/>
    <w:rsid w:val="00DE532D"/>
    <w:rsid w:val="00DE56BE"/>
    <w:rsid w:val="00DE599A"/>
    <w:rsid w:val="00DE5B42"/>
    <w:rsid w:val="00DE68F3"/>
    <w:rsid w:val="00DE695E"/>
    <w:rsid w:val="00DE72C1"/>
    <w:rsid w:val="00DE7A2D"/>
    <w:rsid w:val="00DE7DF3"/>
    <w:rsid w:val="00DE7F99"/>
    <w:rsid w:val="00DF086B"/>
    <w:rsid w:val="00DF1CD5"/>
    <w:rsid w:val="00DF2827"/>
    <w:rsid w:val="00DF310C"/>
    <w:rsid w:val="00DF31E7"/>
    <w:rsid w:val="00DF3982"/>
    <w:rsid w:val="00DF4CB2"/>
    <w:rsid w:val="00DF526A"/>
    <w:rsid w:val="00DF5C65"/>
    <w:rsid w:val="00DF64C5"/>
    <w:rsid w:val="00DF6A83"/>
    <w:rsid w:val="00DF70C9"/>
    <w:rsid w:val="00DF73DF"/>
    <w:rsid w:val="00DF78B4"/>
    <w:rsid w:val="00DF79AE"/>
    <w:rsid w:val="00DF7D4F"/>
    <w:rsid w:val="00E022AE"/>
    <w:rsid w:val="00E02C41"/>
    <w:rsid w:val="00E0332F"/>
    <w:rsid w:val="00E039AC"/>
    <w:rsid w:val="00E040F5"/>
    <w:rsid w:val="00E041B5"/>
    <w:rsid w:val="00E0489C"/>
    <w:rsid w:val="00E0500E"/>
    <w:rsid w:val="00E05C79"/>
    <w:rsid w:val="00E0643F"/>
    <w:rsid w:val="00E066BF"/>
    <w:rsid w:val="00E06C11"/>
    <w:rsid w:val="00E10926"/>
    <w:rsid w:val="00E10E4F"/>
    <w:rsid w:val="00E110CB"/>
    <w:rsid w:val="00E12767"/>
    <w:rsid w:val="00E1307A"/>
    <w:rsid w:val="00E1321D"/>
    <w:rsid w:val="00E13933"/>
    <w:rsid w:val="00E1397E"/>
    <w:rsid w:val="00E14A70"/>
    <w:rsid w:val="00E14D2C"/>
    <w:rsid w:val="00E15404"/>
    <w:rsid w:val="00E161B6"/>
    <w:rsid w:val="00E16C65"/>
    <w:rsid w:val="00E17DD9"/>
    <w:rsid w:val="00E21AD2"/>
    <w:rsid w:val="00E22A8E"/>
    <w:rsid w:val="00E2320C"/>
    <w:rsid w:val="00E2337D"/>
    <w:rsid w:val="00E237CC"/>
    <w:rsid w:val="00E2390F"/>
    <w:rsid w:val="00E23FB3"/>
    <w:rsid w:val="00E248A6"/>
    <w:rsid w:val="00E259B4"/>
    <w:rsid w:val="00E25CB2"/>
    <w:rsid w:val="00E26BAB"/>
    <w:rsid w:val="00E26C6E"/>
    <w:rsid w:val="00E26EEA"/>
    <w:rsid w:val="00E27578"/>
    <w:rsid w:val="00E316CA"/>
    <w:rsid w:val="00E31ED9"/>
    <w:rsid w:val="00E3230F"/>
    <w:rsid w:val="00E33CF0"/>
    <w:rsid w:val="00E33F4F"/>
    <w:rsid w:val="00E34D9D"/>
    <w:rsid w:val="00E35701"/>
    <w:rsid w:val="00E36688"/>
    <w:rsid w:val="00E37006"/>
    <w:rsid w:val="00E371F6"/>
    <w:rsid w:val="00E4051C"/>
    <w:rsid w:val="00E4087B"/>
    <w:rsid w:val="00E410C9"/>
    <w:rsid w:val="00E4256F"/>
    <w:rsid w:val="00E425FF"/>
    <w:rsid w:val="00E43EB3"/>
    <w:rsid w:val="00E44DD9"/>
    <w:rsid w:val="00E452CF"/>
    <w:rsid w:val="00E45CDA"/>
    <w:rsid w:val="00E45D40"/>
    <w:rsid w:val="00E4636C"/>
    <w:rsid w:val="00E46726"/>
    <w:rsid w:val="00E46F57"/>
    <w:rsid w:val="00E4760F"/>
    <w:rsid w:val="00E47A1A"/>
    <w:rsid w:val="00E503F9"/>
    <w:rsid w:val="00E51129"/>
    <w:rsid w:val="00E51146"/>
    <w:rsid w:val="00E52A13"/>
    <w:rsid w:val="00E53AD2"/>
    <w:rsid w:val="00E53D00"/>
    <w:rsid w:val="00E53D93"/>
    <w:rsid w:val="00E54075"/>
    <w:rsid w:val="00E540EF"/>
    <w:rsid w:val="00E547B1"/>
    <w:rsid w:val="00E5595D"/>
    <w:rsid w:val="00E55BB9"/>
    <w:rsid w:val="00E5680D"/>
    <w:rsid w:val="00E56D3A"/>
    <w:rsid w:val="00E60357"/>
    <w:rsid w:val="00E609F2"/>
    <w:rsid w:val="00E61089"/>
    <w:rsid w:val="00E613B0"/>
    <w:rsid w:val="00E61C7B"/>
    <w:rsid w:val="00E61D2B"/>
    <w:rsid w:val="00E61F0B"/>
    <w:rsid w:val="00E628DC"/>
    <w:rsid w:val="00E62984"/>
    <w:rsid w:val="00E62D0B"/>
    <w:rsid w:val="00E630ED"/>
    <w:rsid w:val="00E63B6D"/>
    <w:rsid w:val="00E667C5"/>
    <w:rsid w:val="00E669BC"/>
    <w:rsid w:val="00E6713D"/>
    <w:rsid w:val="00E7001C"/>
    <w:rsid w:val="00E7043F"/>
    <w:rsid w:val="00E70481"/>
    <w:rsid w:val="00E70C60"/>
    <w:rsid w:val="00E71022"/>
    <w:rsid w:val="00E71883"/>
    <w:rsid w:val="00E71AC7"/>
    <w:rsid w:val="00E723A7"/>
    <w:rsid w:val="00E726D2"/>
    <w:rsid w:val="00E72E45"/>
    <w:rsid w:val="00E73954"/>
    <w:rsid w:val="00E744DF"/>
    <w:rsid w:val="00E74E2B"/>
    <w:rsid w:val="00E753D2"/>
    <w:rsid w:val="00E75BFF"/>
    <w:rsid w:val="00E76FAD"/>
    <w:rsid w:val="00E77111"/>
    <w:rsid w:val="00E801A9"/>
    <w:rsid w:val="00E80649"/>
    <w:rsid w:val="00E80823"/>
    <w:rsid w:val="00E816F0"/>
    <w:rsid w:val="00E82543"/>
    <w:rsid w:val="00E831A5"/>
    <w:rsid w:val="00E8384F"/>
    <w:rsid w:val="00E852EF"/>
    <w:rsid w:val="00E85C1D"/>
    <w:rsid w:val="00E86F42"/>
    <w:rsid w:val="00E870D2"/>
    <w:rsid w:val="00E871EA"/>
    <w:rsid w:val="00E9016D"/>
    <w:rsid w:val="00E9154B"/>
    <w:rsid w:val="00E920E5"/>
    <w:rsid w:val="00E921CA"/>
    <w:rsid w:val="00E922B4"/>
    <w:rsid w:val="00E927BF"/>
    <w:rsid w:val="00E92C7A"/>
    <w:rsid w:val="00E93625"/>
    <w:rsid w:val="00E93BA4"/>
    <w:rsid w:val="00E94720"/>
    <w:rsid w:val="00E94C11"/>
    <w:rsid w:val="00E94C85"/>
    <w:rsid w:val="00E94CFD"/>
    <w:rsid w:val="00E95492"/>
    <w:rsid w:val="00E9574D"/>
    <w:rsid w:val="00E95BE8"/>
    <w:rsid w:val="00E95CE5"/>
    <w:rsid w:val="00E9606F"/>
    <w:rsid w:val="00E96570"/>
    <w:rsid w:val="00E9671E"/>
    <w:rsid w:val="00E96C4B"/>
    <w:rsid w:val="00E97DDF"/>
    <w:rsid w:val="00EA02D6"/>
    <w:rsid w:val="00EA08B8"/>
    <w:rsid w:val="00EA15CA"/>
    <w:rsid w:val="00EA1996"/>
    <w:rsid w:val="00EA26A6"/>
    <w:rsid w:val="00EA2BC4"/>
    <w:rsid w:val="00EA2E14"/>
    <w:rsid w:val="00EA38EF"/>
    <w:rsid w:val="00EA3EFA"/>
    <w:rsid w:val="00EA4328"/>
    <w:rsid w:val="00EA4A19"/>
    <w:rsid w:val="00EA4BE1"/>
    <w:rsid w:val="00EA4D46"/>
    <w:rsid w:val="00EA4E99"/>
    <w:rsid w:val="00EA4FC0"/>
    <w:rsid w:val="00EA55A4"/>
    <w:rsid w:val="00EA5DBC"/>
    <w:rsid w:val="00EA65F3"/>
    <w:rsid w:val="00EA6F2C"/>
    <w:rsid w:val="00EA707C"/>
    <w:rsid w:val="00EA73BD"/>
    <w:rsid w:val="00EA777B"/>
    <w:rsid w:val="00EB037B"/>
    <w:rsid w:val="00EB09C7"/>
    <w:rsid w:val="00EB12ED"/>
    <w:rsid w:val="00EB133A"/>
    <w:rsid w:val="00EB1B33"/>
    <w:rsid w:val="00EB2BE9"/>
    <w:rsid w:val="00EB2E44"/>
    <w:rsid w:val="00EB350D"/>
    <w:rsid w:val="00EB397A"/>
    <w:rsid w:val="00EB397D"/>
    <w:rsid w:val="00EB3D6B"/>
    <w:rsid w:val="00EB3FF9"/>
    <w:rsid w:val="00EB4912"/>
    <w:rsid w:val="00EB4A7C"/>
    <w:rsid w:val="00EB51AA"/>
    <w:rsid w:val="00EB6F1A"/>
    <w:rsid w:val="00EB7C2D"/>
    <w:rsid w:val="00EC037A"/>
    <w:rsid w:val="00EC0AE1"/>
    <w:rsid w:val="00EC0F6B"/>
    <w:rsid w:val="00EC1B53"/>
    <w:rsid w:val="00EC207A"/>
    <w:rsid w:val="00EC2336"/>
    <w:rsid w:val="00EC287A"/>
    <w:rsid w:val="00EC2991"/>
    <w:rsid w:val="00EC40E5"/>
    <w:rsid w:val="00EC432A"/>
    <w:rsid w:val="00EC455C"/>
    <w:rsid w:val="00EC4765"/>
    <w:rsid w:val="00EC54E7"/>
    <w:rsid w:val="00EC5622"/>
    <w:rsid w:val="00EC66BB"/>
    <w:rsid w:val="00EC673F"/>
    <w:rsid w:val="00EC6913"/>
    <w:rsid w:val="00EC6ADD"/>
    <w:rsid w:val="00EC7296"/>
    <w:rsid w:val="00EC7358"/>
    <w:rsid w:val="00EC79F4"/>
    <w:rsid w:val="00EC7C2F"/>
    <w:rsid w:val="00ED06A4"/>
    <w:rsid w:val="00ED06CF"/>
    <w:rsid w:val="00ED0F4B"/>
    <w:rsid w:val="00ED194C"/>
    <w:rsid w:val="00ED19F4"/>
    <w:rsid w:val="00ED1BDB"/>
    <w:rsid w:val="00ED2B1F"/>
    <w:rsid w:val="00ED3061"/>
    <w:rsid w:val="00ED31BA"/>
    <w:rsid w:val="00ED3965"/>
    <w:rsid w:val="00ED39F6"/>
    <w:rsid w:val="00ED4B59"/>
    <w:rsid w:val="00ED63CA"/>
    <w:rsid w:val="00ED6683"/>
    <w:rsid w:val="00ED768F"/>
    <w:rsid w:val="00ED7DF9"/>
    <w:rsid w:val="00EE04AC"/>
    <w:rsid w:val="00EE1797"/>
    <w:rsid w:val="00EE18B3"/>
    <w:rsid w:val="00EE203D"/>
    <w:rsid w:val="00EE2D91"/>
    <w:rsid w:val="00EE3030"/>
    <w:rsid w:val="00EE3137"/>
    <w:rsid w:val="00EE3243"/>
    <w:rsid w:val="00EE3D10"/>
    <w:rsid w:val="00EE4553"/>
    <w:rsid w:val="00EE4C21"/>
    <w:rsid w:val="00EF02EF"/>
    <w:rsid w:val="00EF04C0"/>
    <w:rsid w:val="00EF08CD"/>
    <w:rsid w:val="00EF0E65"/>
    <w:rsid w:val="00EF18D5"/>
    <w:rsid w:val="00EF19C5"/>
    <w:rsid w:val="00EF2EF7"/>
    <w:rsid w:val="00EF3066"/>
    <w:rsid w:val="00EF3E23"/>
    <w:rsid w:val="00EF3E64"/>
    <w:rsid w:val="00EF481C"/>
    <w:rsid w:val="00EF4E09"/>
    <w:rsid w:val="00EF59E2"/>
    <w:rsid w:val="00EF5F97"/>
    <w:rsid w:val="00EF6330"/>
    <w:rsid w:val="00EF6D51"/>
    <w:rsid w:val="00EF7696"/>
    <w:rsid w:val="00F01BB3"/>
    <w:rsid w:val="00F027F2"/>
    <w:rsid w:val="00F02BB6"/>
    <w:rsid w:val="00F039E8"/>
    <w:rsid w:val="00F04856"/>
    <w:rsid w:val="00F0494C"/>
    <w:rsid w:val="00F05E78"/>
    <w:rsid w:val="00F05F86"/>
    <w:rsid w:val="00F06376"/>
    <w:rsid w:val="00F066D9"/>
    <w:rsid w:val="00F0689C"/>
    <w:rsid w:val="00F071C3"/>
    <w:rsid w:val="00F077E7"/>
    <w:rsid w:val="00F11BDC"/>
    <w:rsid w:val="00F1205A"/>
    <w:rsid w:val="00F12AA2"/>
    <w:rsid w:val="00F13811"/>
    <w:rsid w:val="00F13AA1"/>
    <w:rsid w:val="00F140E3"/>
    <w:rsid w:val="00F14D96"/>
    <w:rsid w:val="00F1517A"/>
    <w:rsid w:val="00F16186"/>
    <w:rsid w:val="00F162AC"/>
    <w:rsid w:val="00F167A9"/>
    <w:rsid w:val="00F20A37"/>
    <w:rsid w:val="00F20BFB"/>
    <w:rsid w:val="00F21140"/>
    <w:rsid w:val="00F2145C"/>
    <w:rsid w:val="00F22845"/>
    <w:rsid w:val="00F22D5B"/>
    <w:rsid w:val="00F2323E"/>
    <w:rsid w:val="00F232E4"/>
    <w:rsid w:val="00F248AD"/>
    <w:rsid w:val="00F24B2F"/>
    <w:rsid w:val="00F25284"/>
    <w:rsid w:val="00F2640F"/>
    <w:rsid w:val="00F26725"/>
    <w:rsid w:val="00F26923"/>
    <w:rsid w:val="00F26942"/>
    <w:rsid w:val="00F26A1F"/>
    <w:rsid w:val="00F26E83"/>
    <w:rsid w:val="00F26F86"/>
    <w:rsid w:val="00F272CB"/>
    <w:rsid w:val="00F27AC1"/>
    <w:rsid w:val="00F306B3"/>
    <w:rsid w:val="00F30C62"/>
    <w:rsid w:val="00F323CC"/>
    <w:rsid w:val="00F326A8"/>
    <w:rsid w:val="00F32F35"/>
    <w:rsid w:val="00F3430F"/>
    <w:rsid w:val="00F34D0B"/>
    <w:rsid w:val="00F34FE1"/>
    <w:rsid w:val="00F3522A"/>
    <w:rsid w:val="00F3571D"/>
    <w:rsid w:val="00F366E9"/>
    <w:rsid w:val="00F36A43"/>
    <w:rsid w:val="00F36C48"/>
    <w:rsid w:val="00F40993"/>
    <w:rsid w:val="00F40AD7"/>
    <w:rsid w:val="00F40DE4"/>
    <w:rsid w:val="00F41187"/>
    <w:rsid w:val="00F41C85"/>
    <w:rsid w:val="00F41CE6"/>
    <w:rsid w:val="00F43E23"/>
    <w:rsid w:val="00F43EF2"/>
    <w:rsid w:val="00F4476E"/>
    <w:rsid w:val="00F448E4"/>
    <w:rsid w:val="00F44C22"/>
    <w:rsid w:val="00F44D4C"/>
    <w:rsid w:val="00F453B5"/>
    <w:rsid w:val="00F455D6"/>
    <w:rsid w:val="00F45AB7"/>
    <w:rsid w:val="00F45DE5"/>
    <w:rsid w:val="00F46A12"/>
    <w:rsid w:val="00F46D02"/>
    <w:rsid w:val="00F4703A"/>
    <w:rsid w:val="00F478D0"/>
    <w:rsid w:val="00F479D4"/>
    <w:rsid w:val="00F47AD9"/>
    <w:rsid w:val="00F506E7"/>
    <w:rsid w:val="00F5090D"/>
    <w:rsid w:val="00F50B45"/>
    <w:rsid w:val="00F5121A"/>
    <w:rsid w:val="00F513B4"/>
    <w:rsid w:val="00F52411"/>
    <w:rsid w:val="00F5318B"/>
    <w:rsid w:val="00F543A5"/>
    <w:rsid w:val="00F54720"/>
    <w:rsid w:val="00F556ED"/>
    <w:rsid w:val="00F557AC"/>
    <w:rsid w:val="00F55946"/>
    <w:rsid w:val="00F55D3D"/>
    <w:rsid w:val="00F569D4"/>
    <w:rsid w:val="00F56C70"/>
    <w:rsid w:val="00F570AD"/>
    <w:rsid w:val="00F57DAE"/>
    <w:rsid w:val="00F57DCE"/>
    <w:rsid w:val="00F57E31"/>
    <w:rsid w:val="00F600B2"/>
    <w:rsid w:val="00F603AC"/>
    <w:rsid w:val="00F60566"/>
    <w:rsid w:val="00F60D40"/>
    <w:rsid w:val="00F60E5F"/>
    <w:rsid w:val="00F60FF2"/>
    <w:rsid w:val="00F61A93"/>
    <w:rsid w:val="00F61C72"/>
    <w:rsid w:val="00F61D21"/>
    <w:rsid w:val="00F61D77"/>
    <w:rsid w:val="00F63064"/>
    <w:rsid w:val="00F6322B"/>
    <w:rsid w:val="00F63695"/>
    <w:rsid w:val="00F639CE"/>
    <w:rsid w:val="00F640BE"/>
    <w:rsid w:val="00F64407"/>
    <w:rsid w:val="00F64654"/>
    <w:rsid w:val="00F64881"/>
    <w:rsid w:val="00F64C98"/>
    <w:rsid w:val="00F65B1A"/>
    <w:rsid w:val="00F660D3"/>
    <w:rsid w:val="00F66DBB"/>
    <w:rsid w:val="00F675C5"/>
    <w:rsid w:val="00F67B8C"/>
    <w:rsid w:val="00F67FEA"/>
    <w:rsid w:val="00F70118"/>
    <w:rsid w:val="00F706D2"/>
    <w:rsid w:val="00F70701"/>
    <w:rsid w:val="00F70E5D"/>
    <w:rsid w:val="00F71B35"/>
    <w:rsid w:val="00F72B47"/>
    <w:rsid w:val="00F72B61"/>
    <w:rsid w:val="00F73207"/>
    <w:rsid w:val="00F7358E"/>
    <w:rsid w:val="00F73BCD"/>
    <w:rsid w:val="00F75554"/>
    <w:rsid w:val="00F767CD"/>
    <w:rsid w:val="00F76B2F"/>
    <w:rsid w:val="00F77579"/>
    <w:rsid w:val="00F77BBF"/>
    <w:rsid w:val="00F81BE1"/>
    <w:rsid w:val="00F81F4D"/>
    <w:rsid w:val="00F824B7"/>
    <w:rsid w:val="00F82DFB"/>
    <w:rsid w:val="00F833B5"/>
    <w:rsid w:val="00F8367B"/>
    <w:rsid w:val="00F83D27"/>
    <w:rsid w:val="00F847F8"/>
    <w:rsid w:val="00F8482D"/>
    <w:rsid w:val="00F858E4"/>
    <w:rsid w:val="00F85A6E"/>
    <w:rsid w:val="00F85DAC"/>
    <w:rsid w:val="00F878EE"/>
    <w:rsid w:val="00F878F7"/>
    <w:rsid w:val="00F87C31"/>
    <w:rsid w:val="00F900E2"/>
    <w:rsid w:val="00F9047E"/>
    <w:rsid w:val="00F90517"/>
    <w:rsid w:val="00F90806"/>
    <w:rsid w:val="00F92083"/>
    <w:rsid w:val="00F9287A"/>
    <w:rsid w:val="00F92A73"/>
    <w:rsid w:val="00F9379B"/>
    <w:rsid w:val="00F93E32"/>
    <w:rsid w:val="00F94490"/>
    <w:rsid w:val="00F94497"/>
    <w:rsid w:val="00F94CC1"/>
    <w:rsid w:val="00F9536A"/>
    <w:rsid w:val="00F959E1"/>
    <w:rsid w:val="00F95B9F"/>
    <w:rsid w:val="00F95DD3"/>
    <w:rsid w:val="00F95E3C"/>
    <w:rsid w:val="00F9615F"/>
    <w:rsid w:val="00F97D8F"/>
    <w:rsid w:val="00FA0120"/>
    <w:rsid w:val="00FA04F7"/>
    <w:rsid w:val="00FA0EF5"/>
    <w:rsid w:val="00FA10FA"/>
    <w:rsid w:val="00FA257F"/>
    <w:rsid w:val="00FA2E8A"/>
    <w:rsid w:val="00FA372B"/>
    <w:rsid w:val="00FA3A14"/>
    <w:rsid w:val="00FA4712"/>
    <w:rsid w:val="00FA47EA"/>
    <w:rsid w:val="00FA4AD5"/>
    <w:rsid w:val="00FA4CAD"/>
    <w:rsid w:val="00FA4CC7"/>
    <w:rsid w:val="00FA5257"/>
    <w:rsid w:val="00FA57EA"/>
    <w:rsid w:val="00FA5AF3"/>
    <w:rsid w:val="00FA5BAA"/>
    <w:rsid w:val="00FA5BF9"/>
    <w:rsid w:val="00FA5F5A"/>
    <w:rsid w:val="00FA67A3"/>
    <w:rsid w:val="00FA69C2"/>
    <w:rsid w:val="00FA6EBB"/>
    <w:rsid w:val="00FA7503"/>
    <w:rsid w:val="00FA797E"/>
    <w:rsid w:val="00FB0034"/>
    <w:rsid w:val="00FB0835"/>
    <w:rsid w:val="00FB0C7E"/>
    <w:rsid w:val="00FB0D2E"/>
    <w:rsid w:val="00FB141F"/>
    <w:rsid w:val="00FB1556"/>
    <w:rsid w:val="00FB2A54"/>
    <w:rsid w:val="00FB2B00"/>
    <w:rsid w:val="00FB339D"/>
    <w:rsid w:val="00FB35F0"/>
    <w:rsid w:val="00FB3BD6"/>
    <w:rsid w:val="00FB3C83"/>
    <w:rsid w:val="00FB53A3"/>
    <w:rsid w:val="00FB67C8"/>
    <w:rsid w:val="00FB75B0"/>
    <w:rsid w:val="00FB7A29"/>
    <w:rsid w:val="00FC0716"/>
    <w:rsid w:val="00FC09DF"/>
    <w:rsid w:val="00FC168C"/>
    <w:rsid w:val="00FC2102"/>
    <w:rsid w:val="00FC223B"/>
    <w:rsid w:val="00FC34CA"/>
    <w:rsid w:val="00FC36C4"/>
    <w:rsid w:val="00FC36F4"/>
    <w:rsid w:val="00FC37B9"/>
    <w:rsid w:val="00FC3AF1"/>
    <w:rsid w:val="00FC3E8E"/>
    <w:rsid w:val="00FC5188"/>
    <w:rsid w:val="00FC5A48"/>
    <w:rsid w:val="00FC62A7"/>
    <w:rsid w:val="00FC62DD"/>
    <w:rsid w:val="00FC6BB2"/>
    <w:rsid w:val="00FC6C87"/>
    <w:rsid w:val="00FC6F00"/>
    <w:rsid w:val="00FC763F"/>
    <w:rsid w:val="00FD0A8C"/>
    <w:rsid w:val="00FD11F6"/>
    <w:rsid w:val="00FD1678"/>
    <w:rsid w:val="00FD1ABC"/>
    <w:rsid w:val="00FD1DBA"/>
    <w:rsid w:val="00FD2265"/>
    <w:rsid w:val="00FD2E9F"/>
    <w:rsid w:val="00FD3277"/>
    <w:rsid w:val="00FD3843"/>
    <w:rsid w:val="00FD388C"/>
    <w:rsid w:val="00FD414A"/>
    <w:rsid w:val="00FD4971"/>
    <w:rsid w:val="00FD4D60"/>
    <w:rsid w:val="00FD53B1"/>
    <w:rsid w:val="00FD582D"/>
    <w:rsid w:val="00FD6417"/>
    <w:rsid w:val="00FD6787"/>
    <w:rsid w:val="00FD6C00"/>
    <w:rsid w:val="00FD6D3C"/>
    <w:rsid w:val="00FD7974"/>
    <w:rsid w:val="00FD7E5D"/>
    <w:rsid w:val="00FD7F35"/>
    <w:rsid w:val="00FE0884"/>
    <w:rsid w:val="00FE0BEB"/>
    <w:rsid w:val="00FE1142"/>
    <w:rsid w:val="00FE13F1"/>
    <w:rsid w:val="00FE162C"/>
    <w:rsid w:val="00FE1A6B"/>
    <w:rsid w:val="00FE274D"/>
    <w:rsid w:val="00FE2C2F"/>
    <w:rsid w:val="00FE2EE3"/>
    <w:rsid w:val="00FE32FF"/>
    <w:rsid w:val="00FE38E2"/>
    <w:rsid w:val="00FE4335"/>
    <w:rsid w:val="00FE4A64"/>
    <w:rsid w:val="00FE4ABF"/>
    <w:rsid w:val="00FE50C3"/>
    <w:rsid w:val="00FE561A"/>
    <w:rsid w:val="00FE5F2E"/>
    <w:rsid w:val="00FE61E2"/>
    <w:rsid w:val="00FE61E3"/>
    <w:rsid w:val="00FE6DA4"/>
    <w:rsid w:val="00FE7165"/>
    <w:rsid w:val="00FE7282"/>
    <w:rsid w:val="00FE730E"/>
    <w:rsid w:val="00FE732D"/>
    <w:rsid w:val="00FE7968"/>
    <w:rsid w:val="00FF0342"/>
    <w:rsid w:val="00FF08A2"/>
    <w:rsid w:val="00FF0977"/>
    <w:rsid w:val="00FF1491"/>
    <w:rsid w:val="00FF16BA"/>
    <w:rsid w:val="00FF1A7B"/>
    <w:rsid w:val="00FF28AB"/>
    <w:rsid w:val="00FF31A4"/>
    <w:rsid w:val="00FF4258"/>
    <w:rsid w:val="00FF4B23"/>
    <w:rsid w:val="00FF5C61"/>
    <w:rsid w:val="00FF6586"/>
    <w:rsid w:val="00FF676B"/>
    <w:rsid w:val="00FF6BD4"/>
    <w:rsid w:val="011D4A3E"/>
    <w:rsid w:val="01542CCE"/>
    <w:rsid w:val="015F78C3"/>
    <w:rsid w:val="019D3888"/>
    <w:rsid w:val="019E3FFC"/>
    <w:rsid w:val="01DF5C8D"/>
    <w:rsid w:val="02113E13"/>
    <w:rsid w:val="02467CDA"/>
    <w:rsid w:val="026129E5"/>
    <w:rsid w:val="02AA4DEA"/>
    <w:rsid w:val="02B022A5"/>
    <w:rsid w:val="02D03F1B"/>
    <w:rsid w:val="02F66FDA"/>
    <w:rsid w:val="02F70D24"/>
    <w:rsid w:val="03335C13"/>
    <w:rsid w:val="035739C7"/>
    <w:rsid w:val="036202EF"/>
    <w:rsid w:val="03675CDC"/>
    <w:rsid w:val="036F485A"/>
    <w:rsid w:val="03863974"/>
    <w:rsid w:val="03B00ED5"/>
    <w:rsid w:val="04431866"/>
    <w:rsid w:val="049C1D57"/>
    <w:rsid w:val="04BA40B1"/>
    <w:rsid w:val="04BB1539"/>
    <w:rsid w:val="04C602CD"/>
    <w:rsid w:val="04F23572"/>
    <w:rsid w:val="05145E3A"/>
    <w:rsid w:val="055E1FCB"/>
    <w:rsid w:val="056A0342"/>
    <w:rsid w:val="056A6B58"/>
    <w:rsid w:val="058A1758"/>
    <w:rsid w:val="0592242A"/>
    <w:rsid w:val="05D83BCA"/>
    <w:rsid w:val="05DE15E9"/>
    <w:rsid w:val="063B2973"/>
    <w:rsid w:val="068C2025"/>
    <w:rsid w:val="06EB1D63"/>
    <w:rsid w:val="06ED08E9"/>
    <w:rsid w:val="073D2ABC"/>
    <w:rsid w:val="073E6713"/>
    <w:rsid w:val="074844C9"/>
    <w:rsid w:val="076849D5"/>
    <w:rsid w:val="076C0B55"/>
    <w:rsid w:val="076E6E77"/>
    <w:rsid w:val="078A5A76"/>
    <w:rsid w:val="07B16307"/>
    <w:rsid w:val="0806538B"/>
    <w:rsid w:val="08614A39"/>
    <w:rsid w:val="0869588A"/>
    <w:rsid w:val="0877730B"/>
    <w:rsid w:val="08997B83"/>
    <w:rsid w:val="08AC1D5B"/>
    <w:rsid w:val="08B448D6"/>
    <w:rsid w:val="08BC6008"/>
    <w:rsid w:val="08BD365D"/>
    <w:rsid w:val="08EB6E83"/>
    <w:rsid w:val="08F90B1C"/>
    <w:rsid w:val="092A1A49"/>
    <w:rsid w:val="092B7519"/>
    <w:rsid w:val="093C6C08"/>
    <w:rsid w:val="096B00AD"/>
    <w:rsid w:val="09CD0C86"/>
    <w:rsid w:val="0A080C65"/>
    <w:rsid w:val="0A0E45A1"/>
    <w:rsid w:val="0A0F5BA6"/>
    <w:rsid w:val="0A1159C6"/>
    <w:rsid w:val="0A191F80"/>
    <w:rsid w:val="0AA27BCD"/>
    <w:rsid w:val="0ABA779A"/>
    <w:rsid w:val="0ADC46B6"/>
    <w:rsid w:val="0AEF1A19"/>
    <w:rsid w:val="0B356B62"/>
    <w:rsid w:val="0B4B1C22"/>
    <w:rsid w:val="0B4E1BFB"/>
    <w:rsid w:val="0B522524"/>
    <w:rsid w:val="0B633653"/>
    <w:rsid w:val="0B782A19"/>
    <w:rsid w:val="0B8D3BA6"/>
    <w:rsid w:val="0BB836AB"/>
    <w:rsid w:val="0BF2304D"/>
    <w:rsid w:val="0C302B18"/>
    <w:rsid w:val="0C3668FC"/>
    <w:rsid w:val="0C5E5E27"/>
    <w:rsid w:val="0C7568DA"/>
    <w:rsid w:val="0CB251F0"/>
    <w:rsid w:val="0CC32763"/>
    <w:rsid w:val="0CDF4E47"/>
    <w:rsid w:val="0CE37362"/>
    <w:rsid w:val="0CFF69F6"/>
    <w:rsid w:val="0D1A1E56"/>
    <w:rsid w:val="0D4D3237"/>
    <w:rsid w:val="0D661E0C"/>
    <w:rsid w:val="0D707823"/>
    <w:rsid w:val="0D721AC3"/>
    <w:rsid w:val="0D8C54FC"/>
    <w:rsid w:val="0DA637C8"/>
    <w:rsid w:val="0DA950E5"/>
    <w:rsid w:val="0DDA54E4"/>
    <w:rsid w:val="0E1221D1"/>
    <w:rsid w:val="0E1432B2"/>
    <w:rsid w:val="0EFC24E4"/>
    <w:rsid w:val="0F235F6D"/>
    <w:rsid w:val="0F357E5F"/>
    <w:rsid w:val="0F4D143D"/>
    <w:rsid w:val="0FAC356D"/>
    <w:rsid w:val="0FBD0386"/>
    <w:rsid w:val="0FC44D70"/>
    <w:rsid w:val="10357E48"/>
    <w:rsid w:val="103E5719"/>
    <w:rsid w:val="104B5E06"/>
    <w:rsid w:val="1053332C"/>
    <w:rsid w:val="10B4247E"/>
    <w:rsid w:val="10C02120"/>
    <w:rsid w:val="115B653B"/>
    <w:rsid w:val="11A62DD1"/>
    <w:rsid w:val="11DA695E"/>
    <w:rsid w:val="11F0441B"/>
    <w:rsid w:val="11F251A9"/>
    <w:rsid w:val="11F71276"/>
    <w:rsid w:val="12073D56"/>
    <w:rsid w:val="12443492"/>
    <w:rsid w:val="124A7225"/>
    <w:rsid w:val="12580240"/>
    <w:rsid w:val="127532CF"/>
    <w:rsid w:val="128B5B09"/>
    <w:rsid w:val="128D2C73"/>
    <w:rsid w:val="12CC5E2F"/>
    <w:rsid w:val="133D13E5"/>
    <w:rsid w:val="135710C8"/>
    <w:rsid w:val="13826A09"/>
    <w:rsid w:val="13832F4F"/>
    <w:rsid w:val="13F97CA7"/>
    <w:rsid w:val="140E1F32"/>
    <w:rsid w:val="1412518A"/>
    <w:rsid w:val="14CB318C"/>
    <w:rsid w:val="14F42E5A"/>
    <w:rsid w:val="14F92252"/>
    <w:rsid w:val="14FC00D9"/>
    <w:rsid w:val="15190695"/>
    <w:rsid w:val="15290BF1"/>
    <w:rsid w:val="15497F5D"/>
    <w:rsid w:val="158C7B66"/>
    <w:rsid w:val="15A56156"/>
    <w:rsid w:val="15B047DA"/>
    <w:rsid w:val="15B162B2"/>
    <w:rsid w:val="15F66362"/>
    <w:rsid w:val="16073E30"/>
    <w:rsid w:val="16797B5F"/>
    <w:rsid w:val="169E5ACB"/>
    <w:rsid w:val="16CB1BED"/>
    <w:rsid w:val="1749786D"/>
    <w:rsid w:val="17501148"/>
    <w:rsid w:val="17A43B97"/>
    <w:rsid w:val="17A95B4A"/>
    <w:rsid w:val="17AE4BAB"/>
    <w:rsid w:val="17B47D73"/>
    <w:rsid w:val="17B74E54"/>
    <w:rsid w:val="17C5717A"/>
    <w:rsid w:val="17D92F19"/>
    <w:rsid w:val="18BA452E"/>
    <w:rsid w:val="18DA5164"/>
    <w:rsid w:val="18EE4971"/>
    <w:rsid w:val="190535D2"/>
    <w:rsid w:val="191B7494"/>
    <w:rsid w:val="193D1971"/>
    <w:rsid w:val="196C541F"/>
    <w:rsid w:val="19724DF3"/>
    <w:rsid w:val="19B109AE"/>
    <w:rsid w:val="19E40661"/>
    <w:rsid w:val="1A04751E"/>
    <w:rsid w:val="1A1F22F0"/>
    <w:rsid w:val="1A2810C6"/>
    <w:rsid w:val="1A2A1E33"/>
    <w:rsid w:val="1A9D59C5"/>
    <w:rsid w:val="1AA621F7"/>
    <w:rsid w:val="1B0B6AE6"/>
    <w:rsid w:val="1B333284"/>
    <w:rsid w:val="1BA8111A"/>
    <w:rsid w:val="1BB377D0"/>
    <w:rsid w:val="1BC77CD6"/>
    <w:rsid w:val="1BD872DA"/>
    <w:rsid w:val="1C1E6C4B"/>
    <w:rsid w:val="1C2B4F32"/>
    <w:rsid w:val="1C2C23A5"/>
    <w:rsid w:val="1C3A7E55"/>
    <w:rsid w:val="1C714697"/>
    <w:rsid w:val="1CB05CDE"/>
    <w:rsid w:val="1CB67E51"/>
    <w:rsid w:val="1CC7677A"/>
    <w:rsid w:val="1CFC0A47"/>
    <w:rsid w:val="1D1D5016"/>
    <w:rsid w:val="1D7B6C8C"/>
    <w:rsid w:val="1D8E5E39"/>
    <w:rsid w:val="1DF20A0E"/>
    <w:rsid w:val="1E20045D"/>
    <w:rsid w:val="1EB620EB"/>
    <w:rsid w:val="1EC82853"/>
    <w:rsid w:val="1ECB1A9E"/>
    <w:rsid w:val="1EE139B7"/>
    <w:rsid w:val="1EE21B83"/>
    <w:rsid w:val="1F2B0260"/>
    <w:rsid w:val="1F6D0757"/>
    <w:rsid w:val="1F993E90"/>
    <w:rsid w:val="1FCD1E69"/>
    <w:rsid w:val="1FD8032B"/>
    <w:rsid w:val="205830F8"/>
    <w:rsid w:val="20583FA4"/>
    <w:rsid w:val="20BB43C8"/>
    <w:rsid w:val="20C33F60"/>
    <w:rsid w:val="20EE6483"/>
    <w:rsid w:val="210049EC"/>
    <w:rsid w:val="211D11F3"/>
    <w:rsid w:val="213441E5"/>
    <w:rsid w:val="218A61C7"/>
    <w:rsid w:val="22685958"/>
    <w:rsid w:val="229C135D"/>
    <w:rsid w:val="22A94279"/>
    <w:rsid w:val="23CD05C5"/>
    <w:rsid w:val="23E07106"/>
    <w:rsid w:val="23EF1B19"/>
    <w:rsid w:val="23F65C02"/>
    <w:rsid w:val="244769B8"/>
    <w:rsid w:val="2461433E"/>
    <w:rsid w:val="24674CA6"/>
    <w:rsid w:val="24990400"/>
    <w:rsid w:val="24A57836"/>
    <w:rsid w:val="24E93DDA"/>
    <w:rsid w:val="253B6B94"/>
    <w:rsid w:val="25913D7C"/>
    <w:rsid w:val="25A80A8A"/>
    <w:rsid w:val="25A958E0"/>
    <w:rsid w:val="25C1716E"/>
    <w:rsid w:val="260F670F"/>
    <w:rsid w:val="262F41BF"/>
    <w:rsid w:val="264C3AC9"/>
    <w:rsid w:val="26655046"/>
    <w:rsid w:val="26794C79"/>
    <w:rsid w:val="26814E75"/>
    <w:rsid w:val="26F87075"/>
    <w:rsid w:val="2741168D"/>
    <w:rsid w:val="274B539E"/>
    <w:rsid w:val="275413E2"/>
    <w:rsid w:val="27AE01C7"/>
    <w:rsid w:val="27F76427"/>
    <w:rsid w:val="280F2A00"/>
    <w:rsid w:val="28102763"/>
    <w:rsid w:val="281F4F80"/>
    <w:rsid w:val="283E2B90"/>
    <w:rsid w:val="283E3FC5"/>
    <w:rsid w:val="2846360A"/>
    <w:rsid w:val="284F2B9E"/>
    <w:rsid w:val="287A1946"/>
    <w:rsid w:val="287E5311"/>
    <w:rsid w:val="28872DA4"/>
    <w:rsid w:val="289F613A"/>
    <w:rsid w:val="28DD5486"/>
    <w:rsid w:val="292A5635"/>
    <w:rsid w:val="29395D1E"/>
    <w:rsid w:val="293B42B3"/>
    <w:rsid w:val="29490A9C"/>
    <w:rsid w:val="29851C57"/>
    <w:rsid w:val="29CA4D20"/>
    <w:rsid w:val="2A3C34D0"/>
    <w:rsid w:val="2A3F6E7F"/>
    <w:rsid w:val="2A61688D"/>
    <w:rsid w:val="2A736BBE"/>
    <w:rsid w:val="2A7E73B6"/>
    <w:rsid w:val="2A9C231A"/>
    <w:rsid w:val="2AF768D6"/>
    <w:rsid w:val="2B3123B0"/>
    <w:rsid w:val="2B551A7F"/>
    <w:rsid w:val="2BC13088"/>
    <w:rsid w:val="2BCD10D6"/>
    <w:rsid w:val="2C150AC6"/>
    <w:rsid w:val="2C5921A9"/>
    <w:rsid w:val="2C5E1671"/>
    <w:rsid w:val="2CA44EB3"/>
    <w:rsid w:val="2CB44417"/>
    <w:rsid w:val="2D0F50AF"/>
    <w:rsid w:val="2D2A22F1"/>
    <w:rsid w:val="2D3F0F85"/>
    <w:rsid w:val="2D4479C8"/>
    <w:rsid w:val="2D5251E9"/>
    <w:rsid w:val="2D581045"/>
    <w:rsid w:val="2D8B0017"/>
    <w:rsid w:val="2D9051D5"/>
    <w:rsid w:val="2DA95ABF"/>
    <w:rsid w:val="2DC50A52"/>
    <w:rsid w:val="2DDC4B27"/>
    <w:rsid w:val="2DF202AA"/>
    <w:rsid w:val="2E452053"/>
    <w:rsid w:val="2E4B24D4"/>
    <w:rsid w:val="2E4D45ED"/>
    <w:rsid w:val="2E937BB3"/>
    <w:rsid w:val="2EF61020"/>
    <w:rsid w:val="2F2A671F"/>
    <w:rsid w:val="2F5779DA"/>
    <w:rsid w:val="2F933B64"/>
    <w:rsid w:val="2FAC09BF"/>
    <w:rsid w:val="2FCD6A3E"/>
    <w:rsid w:val="2FFA272C"/>
    <w:rsid w:val="30046139"/>
    <w:rsid w:val="305D5027"/>
    <w:rsid w:val="30A74890"/>
    <w:rsid w:val="30B72A6B"/>
    <w:rsid w:val="30C67797"/>
    <w:rsid w:val="30DC007C"/>
    <w:rsid w:val="31054413"/>
    <w:rsid w:val="31221389"/>
    <w:rsid w:val="312E18A6"/>
    <w:rsid w:val="31385B48"/>
    <w:rsid w:val="31552513"/>
    <w:rsid w:val="31794FEE"/>
    <w:rsid w:val="31840E35"/>
    <w:rsid w:val="31907216"/>
    <w:rsid w:val="31A50F78"/>
    <w:rsid w:val="31C77794"/>
    <w:rsid w:val="321A2F2E"/>
    <w:rsid w:val="321A7927"/>
    <w:rsid w:val="328A4B78"/>
    <w:rsid w:val="32BF42CE"/>
    <w:rsid w:val="32CB47B7"/>
    <w:rsid w:val="32D70F83"/>
    <w:rsid w:val="32FD4EC6"/>
    <w:rsid w:val="33593295"/>
    <w:rsid w:val="33C348EA"/>
    <w:rsid w:val="33DB2CF0"/>
    <w:rsid w:val="33E810AC"/>
    <w:rsid w:val="34601572"/>
    <w:rsid w:val="346868F9"/>
    <w:rsid w:val="347E0CF9"/>
    <w:rsid w:val="349377CB"/>
    <w:rsid w:val="34AD659F"/>
    <w:rsid w:val="34D10A74"/>
    <w:rsid w:val="34ED5A90"/>
    <w:rsid w:val="350354A8"/>
    <w:rsid w:val="35185312"/>
    <w:rsid w:val="351C5B5C"/>
    <w:rsid w:val="35277FCA"/>
    <w:rsid w:val="353852AA"/>
    <w:rsid w:val="355736E8"/>
    <w:rsid w:val="356B15D7"/>
    <w:rsid w:val="35B61A5C"/>
    <w:rsid w:val="35C240E2"/>
    <w:rsid w:val="35F92DFD"/>
    <w:rsid w:val="36381CED"/>
    <w:rsid w:val="36497E77"/>
    <w:rsid w:val="364E0E09"/>
    <w:rsid w:val="36780399"/>
    <w:rsid w:val="36993752"/>
    <w:rsid w:val="36A10CD2"/>
    <w:rsid w:val="370635B5"/>
    <w:rsid w:val="3707385C"/>
    <w:rsid w:val="37231483"/>
    <w:rsid w:val="376660F9"/>
    <w:rsid w:val="37814CC4"/>
    <w:rsid w:val="37A17754"/>
    <w:rsid w:val="37A672D6"/>
    <w:rsid w:val="37B16A00"/>
    <w:rsid w:val="37C9088C"/>
    <w:rsid w:val="380A68D2"/>
    <w:rsid w:val="380B4DAA"/>
    <w:rsid w:val="38125C51"/>
    <w:rsid w:val="383E0D2A"/>
    <w:rsid w:val="38412D0C"/>
    <w:rsid w:val="384C0C7B"/>
    <w:rsid w:val="38522B60"/>
    <w:rsid w:val="389A748A"/>
    <w:rsid w:val="389F080E"/>
    <w:rsid w:val="38E423B9"/>
    <w:rsid w:val="39334494"/>
    <w:rsid w:val="39B675D5"/>
    <w:rsid w:val="39C2084D"/>
    <w:rsid w:val="39C6288F"/>
    <w:rsid w:val="39E3395F"/>
    <w:rsid w:val="39ED55D8"/>
    <w:rsid w:val="3A085469"/>
    <w:rsid w:val="3A850140"/>
    <w:rsid w:val="3AC3203F"/>
    <w:rsid w:val="3B070E17"/>
    <w:rsid w:val="3B0F0373"/>
    <w:rsid w:val="3B526EA5"/>
    <w:rsid w:val="3B7B4CCA"/>
    <w:rsid w:val="3B80166C"/>
    <w:rsid w:val="3B9E1570"/>
    <w:rsid w:val="3BC22866"/>
    <w:rsid w:val="3C1737F9"/>
    <w:rsid w:val="3C4B6DAF"/>
    <w:rsid w:val="3C7E361C"/>
    <w:rsid w:val="3CA77402"/>
    <w:rsid w:val="3CD112FD"/>
    <w:rsid w:val="3CE37B2B"/>
    <w:rsid w:val="3D162DB7"/>
    <w:rsid w:val="3D431EEA"/>
    <w:rsid w:val="3D7161DC"/>
    <w:rsid w:val="3D8E1A0A"/>
    <w:rsid w:val="3D985D4B"/>
    <w:rsid w:val="3E027EF3"/>
    <w:rsid w:val="3E302D01"/>
    <w:rsid w:val="3E6A3E24"/>
    <w:rsid w:val="3EB221E9"/>
    <w:rsid w:val="3EBC5C25"/>
    <w:rsid w:val="3F313E49"/>
    <w:rsid w:val="3F351BC8"/>
    <w:rsid w:val="3F8220B3"/>
    <w:rsid w:val="3FC348ED"/>
    <w:rsid w:val="3FDE6583"/>
    <w:rsid w:val="3FF1104D"/>
    <w:rsid w:val="400E7372"/>
    <w:rsid w:val="40B938B7"/>
    <w:rsid w:val="40E012FC"/>
    <w:rsid w:val="41406E31"/>
    <w:rsid w:val="415B7799"/>
    <w:rsid w:val="41933465"/>
    <w:rsid w:val="4194218E"/>
    <w:rsid w:val="41A575DC"/>
    <w:rsid w:val="41CF6360"/>
    <w:rsid w:val="41D972D1"/>
    <w:rsid w:val="41ED769E"/>
    <w:rsid w:val="42222F31"/>
    <w:rsid w:val="424346A0"/>
    <w:rsid w:val="42461312"/>
    <w:rsid w:val="426618EB"/>
    <w:rsid w:val="42F84556"/>
    <w:rsid w:val="43122AEC"/>
    <w:rsid w:val="4320452B"/>
    <w:rsid w:val="436C43E1"/>
    <w:rsid w:val="43A74F56"/>
    <w:rsid w:val="43DA3F28"/>
    <w:rsid w:val="44321CE7"/>
    <w:rsid w:val="44763779"/>
    <w:rsid w:val="447A5C4B"/>
    <w:rsid w:val="449F0D58"/>
    <w:rsid w:val="44AE7537"/>
    <w:rsid w:val="44CE6D14"/>
    <w:rsid w:val="452C25A0"/>
    <w:rsid w:val="45324577"/>
    <w:rsid w:val="45765A0D"/>
    <w:rsid w:val="457F1CFC"/>
    <w:rsid w:val="457F34B7"/>
    <w:rsid w:val="4582152B"/>
    <w:rsid w:val="45922C38"/>
    <w:rsid w:val="45EF1A32"/>
    <w:rsid w:val="463C7AD1"/>
    <w:rsid w:val="46450BE1"/>
    <w:rsid w:val="46806659"/>
    <w:rsid w:val="468B47CA"/>
    <w:rsid w:val="46954E4B"/>
    <w:rsid w:val="46BF7C6C"/>
    <w:rsid w:val="46FB2D30"/>
    <w:rsid w:val="473B6E5C"/>
    <w:rsid w:val="47502F6E"/>
    <w:rsid w:val="47590201"/>
    <w:rsid w:val="476B2854"/>
    <w:rsid w:val="47A7457A"/>
    <w:rsid w:val="47AD18B7"/>
    <w:rsid w:val="48312F3D"/>
    <w:rsid w:val="483471C8"/>
    <w:rsid w:val="483C511D"/>
    <w:rsid w:val="486376A5"/>
    <w:rsid w:val="487C1D01"/>
    <w:rsid w:val="489F7F75"/>
    <w:rsid w:val="48A30348"/>
    <w:rsid w:val="48DD64FB"/>
    <w:rsid w:val="48FD18FA"/>
    <w:rsid w:val="49004208"/>
    <w:rsid w:val="49146174"/>
    <w:rsid w:val="491C40D1"/>
    <w:rsid w:val="49331473"/>
    <w:rsid w:val="49471A51"/>
    <w:rsid w:val="49517A2B"/>
    <w:rsid w:val="496422D5"/>
    <w:rsid w:val="49946D14"/>
    <w:rsid w:val="499B7BAE"/>
    <w:rsid w:val="49BD1177"/>
    <w:rsid w:val="49D871F3"/>
    <w:rsid w:val="49DD6273"/>
    <w:rsid w:val="49F36DD4"/>
    <w:rsid w:val="4A6A3C8C"/>
    <w:rsid w:val="4A823058"/>
    <w:rsid w:val="4AA87DD1"/>
    <w:rsid w:val="4AEF1D46"/>
    <w:rsid w:val="4B23102C"/>
    <w:rsid w:val="4B383D59"/>
    <w:rsid w:val="4B420366"/>
    <w:rsid w:val="4B66236B"/>
    <w:rsid w:val="4B667A61"/>
    <w:rsid w:val="4B731C59"/>
    <w:rsid w:val="4B791051"/>
    <w:rsid w:val="4B9330E8"/>
    <w:rsid w:val="4B965CD2"/>
    <w:rsid w:val="4BD94910"/>
    <w:rsid w:val="4C0061A6"/>
    <w:rsid w:val="4C321BDD"/>
    <w:rsid w:val="4C3473A6"/>
    <w:rsid w:val="4C466C24"/>
    <w:rsid w:val="4C5F1DF3"/>
    <w:rsid w:val="4C97070D"/>
    <w:rsid w:val="4CA613E0"/>
    <w:rsid w:val="4CAE7BB3"/>
    <w:rsid w:val="4CD86138"/>
    <w:rsid w:val="4CE3153D"/>
    <w:rsid w:val="4CFF3400"/>
    <w:rsid w:val="4D0D0FC1"/>
    <w:rsid w:val="4D2C2228"/>
    <w:rsid w:val="4D4E1345"/>
    <w:rsid w:val="4D9517CC"/>
    <w:rsid w:val="4DAF5DCC"/>
    <w:rsid w:val="4DBF3A7C"/>
    <w:rsid w:val="4DC90FEF"/>
    <w:rsid w:val="4E003B24"/>
    <w:rsid w:val="4E1A6E23"/>
    <w:rsid w:val="4E547C8D"/>
    <w:rsid w:val="4E5528C1"/>
    <w:rsid w:val="4E686BCB"/>
    <w:rsid w:val="4E7945A1"/>
    <w:rsid w:val="4EB10FED"/>
    <w:rsid w:val="4EE411EA"/>
    <w:rsid w:val="4EE64790"/>
    <w:rsid w:val="4F0220B2"/>
    <w:rsid w:val="4F5D575A"/>
    <w:rsid w:val="4F717B58"/>
    <w:rsid w:val="4F783C58"/>
    <w:rsid w:val="4F9B0224"/>
    <w:rsid w:val="4F9E469C"/>
    <w:rsid w:val="4FA038E0"/>
    <w:rsid w:val="4FA703CD"/>
    <w:rsid w:val="4FB5081C"/>
    <w:rsid w:val="4FD972F4"/>
    <w:rsid w:val="4FF40258"/>
    <w:rsid w:val="4FF61C1E"/>
    <w:rsid w:val="500103F0"/>
    <w:rsid w:val="502A02A5"/>
    <w:rsid w:val="506014FC"/>
    <w:rsid w:val="506B4928"/>
    <w:rsid w:val="5092125E"/>
    <w:rsid w:val="50D6508B"/>
    <w:rsid w:val="51662929"/>
    <w:rsid w:val="51B32B04"/>
    <w:rsid w:val="51D5628B"/>
    <w:rsid w:val="51E13050"/>
    <w:rsid w:val="51E15F78"/>
    <w:rsid w:val="52402F3E"/>
    <w:rsid w:val="5266041D"/>
    <w:rsid w:val="526F5F03"/>
    <w:rsid w:val="52C61FCD"/>
    <w:rsid w:val="52E857BB"/>
    <w:rsid w:val="52FC016C"/>
    <w:rsid w:val="52FD630A"/>
    <w:rsid w:val="53037862"/>
    <w:rsid w:val="530C3E45"/>
    <w:rsid w:val="53252E0C"/>
    <w:rsid w:val="532659DA"/>
    <w:rsid w:val="53295326"/>
    <w:rsid w:val="53807DBC"/>
    <w:rsid w:val="53845672"/>
    <w:rsid w:val="544C5FC6"/>
    <w:rsid w:val="54B4086B"/>
    <w:rsid w:val="54DE1A4A"/>
    <w:rsid w:val="54F27FBC"/>
    <w:rsid w:val="551D4DA5"/>
    <w:rsid w:val="55915083"/>
    <w:rsid w:val="560046AD"/>
    <w:rsid w:val="5651048E"/>
    <w:rsid w:val="567A0776"/>
    <w:rsid w:val="56957592"/>
    <w:rsid w:val="56D4365E"/>
    <w:rsid w:val="56EB51A7"/>
    <w:rsid w:val="56FC29CC"/>
    <w:rsid w:val="56FF1417"/>
    <w:rsid w:val="57055BBC"/>
    <w:rsid w:val="57164B9F"/>
    <w:rsid w:val="576C6F1B"/>
    <w:rsid w:val="5777712B"/>
    <w:rsid w:val="57AA3DB3"/>
    <w:rsid w:val="57CF170A"/>
    <w:rsid w:val="57E813A6"/>
    <w:rsid w:val="58037FF6"/>
    <w:rsid w:val="58507920"/>
    <w:rsid w:val="58920A4B"/>
    <w:rsid w:val="589337E8"/>
    <w:rsid w:val="58B14227"/>
    <w:rsid w:val="58D977F5"/>
    <w:rsid w:val="58F65B59"/>
    <w:rsid w:val="593E01F8"/>
    <w:rsid w:val="59525334"/>
    <w:rsid w:val="59947380"/>
    <w:rsid w:val="59C17EB1"/>
    <w:rsid w:val="59CD7849"/>
    <w:rsid w:val="59EA46DD"/>
    <w:rsid w:val="59FD38CB"/>
    <w:rsid w:val="5A2E41BB"/>
    <w:rsid w:val="5A722A5E"/>
    <w:rsid w:val="5A727282"/>
    <w:rsid w:val="5A7E453A"/>
    <w:rsid w:val="5ADF2E4F"/>
    <w:rsid w:val="5AEC714A"/>
    <w:rsid w:val="5B1C1B64"/>
    <w:rsid w:val="5B6936C2"/>
    <w:rsid w:val="5B845A1D"/>
    <w:rsid w:val="5BAE41B4"/>
    <w:rsid w:val="5BAF2B87"/>
    <w:rsid w:val="5BD72CF9"/>
    <w:rsid w:val="5BD756CD"/>
    <w:rsid w:val="5C0004FF"/>
    <w:rsid w:val="5C2C6512"/>
    <w:rsid w:val="5C2F74C6"/>
    <w:rsid w:val="5C335AB8"/>
    <w:rsid w:val="5C5D6C66"/>
    <w:rsid w:val="5C6A076E"/>
    <w:rsid w:val="5C804F74"/>
    <w:rsid w:val="5CF24137"/>
    <w:rsid w:val="5CFB3C1D"/>
    <w:rsid w:val="5D2412E6"/>
    <w:rsid w:val="5D325E76"/>
    <w:rsid w:val="5D7C040D"/>
    <w:rsid w:val="5D8124CB"/>
    <w:rsid w:val="5E5140DC"/>
    <w:rsid w:val="5EB71065"/>
    <w:rsid w:val="5F1423A9"/>
    <w:rsid w:val="5F562DF1"/>
    <w:rsid w:val="5F7B3FD5"/>
    <w:rsid w:val="5FF67555"/>
    <w:rsid w:val="60041F1E"/>
    <w:rsid w:val="600472BA"/>
    <w:rsid w:val="60377A1E"/>
    <w:rsid w:val="606C13F2"/>
    <w:rsid w:val="608C5810"/>
    <w:rsid w:val="609378D4"/>
    <w:rsid w:val="60A15BF4"/>
    <w:rsid w:val="60A64840"/>
    <w:rsid w:val="60C83541"/>
    <w:rsid w:val="60CA39AC"/>
    <w:rsid w:val="61001941"/>
    <w:rsid w:val="612C4942"/>
    <w:rsid w:val="61731C76"/>
    <w:rsid w:val="61C739EA"/>
    <w:rsid w:val="61E864AA"/>
    <w:rsid w:val="621A794E"/>
    <w:rsid w:val="62647841"/>
    <w:rsid w:val="627922CB"/>
    <w:rsid w:val="62792318"/>
    <w:rsid w:val="62B73A84"/>
    <w:rsid w:val="62D312A2"/>
    <w:rsid w:val="62E47068"/>
    <w:rsid w:val="63155F18"/>
    <w:rsid w:val="636A274B"/>
    <w:rsid w:val="63702E9E"/>
    <w:rsid w:val="637073BB"/>
    <w:rsid w:val="637D1C65"/>
    <w:rsid w:val="639C37FF"/>
    <w:rsid w:val="63A20691"/>
    <w:rsid w:val="63D002AE"/>
    <w:rsid w:val="63E93F1E"/>
    <w:rsid w:val="643E4C93"/>
    <w:rsid w:val="64835E33"/>
    <w:rsid w:val="64884333"/>
    <w:rsid w:val="64926EDD"/>
    <w:rsid w:val="649A3472"/>
    <w:rsid w:val="65240F4C"/>
    <w:rsid w:val="65983E97"/>
    <w:rsid w:val="659B1C67"/>
    <w:rsid w:val="65A92BA3"/>
    <w:rsid w:val="66055BA0"/>
    <w:rsid w:val="663A4B95"/>
    <w:rsid w:val="66622933"/>
    <w:rsid w:val="667400AB"/>
    <w:rsid w:val="668B1482"/>
    <w:rsid w:val="6699646B"/>
    <w:rsid w:val="66C07984"/>
    <w:rsid w:val="66F90F33"/>
    <w:rsid w:val="67262D18"/>
    <w:rsid w:val="6748611A"/>
    <w:rsid w:val="675B0BF0"/>
    <w:rsid w:val="676A687D"/>
    <w:rsid w:val="676D060A"/>
    <w:rsid w:val="68062497"/>
    <w:rsid w:val="68887E9C"/>
    <w:rsid w:val="68A56C80"/>
    <w:rsid w:val="68A95582"/>
    <w:rsid w:val="68C92ED3"/>
    <w:rsid w:val="68D814E1"/>
    <w:rsid w:val="694D7A74"/>
    <w:rsid w:val="69512552"/>
    <w:rsid w:val="69D856CA"/>
    <w:rsid w:val="69F90E0E"/>
    <w:rsid w:val="6A051C34"/>
    <w:rsid w:val="6A091374"/>
    <w:rsid w:val="6AB574B0"/>
    <w:rsid w:val="6ADA0E6F"/>
    <w:rsid w:val="6B02247E"/>
    <w:rsid w:val="6B212F3C"/>
    <w:rsid w:val="6B360EF0"/>
    <w:rsid w:val="6B4F21E3"/>
    <w:rsid w:val="6BE909B6"/>
    <w:rsid w:val="6C0F7A3A"/>
    <w:rsid w:val="6C105DDD"/>
    <w:rsid w:val="6C3B6CDA"/>
    <w:rsid w:val="6CD524A0"/>
    <w:rsid w:val="6CFC1649"/>
    <w:rsid w:val="6D001847"/>
    <w:rsid w:val="6D0E4699"/>
    <w:rsid w:val="6D3C747C"/>
    <w:rsid w:val="6D4A18B4"/>
    <w:rsid w:val="6D4F3A89"/>
    <w:rsid w:val="6D536A54"/>
    <w:rsid w:val="6D971773"/>
    <w:rsid w:val="6D9747A0"/>
    <w:rsid w:val="6DC23BF0"/>
    <w:rsid w:val="6DEC04F3"/>
    <w:rsid w:val="6DFB4D93"/>
    <w:rsid w:val="6E0134F9"/>
    <w:rsid w:val="6E16392E"/>
    <w:rsid w:val="6E4571CB"/>
    <w:rsid w:val="6E5E60E2"/>
    <w:rsid w:val="6E844EEA"/>
    <w:rsid w:val="6E93252A"/>
    <w:rsid w:val="6EB44C60"/>
    <w:rsid w:val="6EF862F1"/>
    <w:rsid w:val="6F2E2A9C"/>
    <w:rsid w:val="6F694582"/>
    <w:rsid w:val="6F863886"/>
    <w:rsid w:val="6F9A3CF3"/>
    <w:rsid w:val="6FB30AAA"/>
    <w:rsid w:val="6FB93444"/>
    <w:rsid w:val="6FEF6960"/>
    <w:rsid w:val="6FF04E1F"/>
    <w:rsid w:val="7071775A"/>
    <w:rsid w:val="70C57297"/>
    <w:rsid w:val="70DD5EA0"/>
    <w:rsid w:val="70E632B3"/>
    <w:rsid w:val="71187903"/>
    <w:rsid w:val="71386683"/>
    <w:rsid w:val="713A66C6"/>
    <w:rsid w:val="71682D6E"/>
    <w:rsid w:val="71C708D6"/>
    <w:rsid w:val="72263EF1"/>
    <w:rsid w:val="723D1833"/>
    <w:rsid w:val="724A2491"/>
    <w:rsid w:val="724C7300"/>
    <w:rsid w:val="725477F4"/>
    <w:rsid w:val="727B5FB8"/>
    <w:rsid w:val="72BA2B4E"/>
    <w:rsid w:val="72BA675E"/>
    <w:rsid w:val="73006B8A"/>
    <w:rsid w:val="73132B5A"/>
    <w:rsid w:val="73226B5C"/>
    <w:rsid w:val="734F591D"/>
    <w:rsid w:val="73617279"/>
    <w:rsid w:val="7363220B"/>
    <w:rsid w:val="73955B50"/>
    <w:rsid w:val="73AA1727"/>
    <w:rsid w:val="73DC06B6"/>
    <w:rsid w:val="73DF733F"/>
    <w:rsid w:val="73E033D8"/>
    <w:rsid w:val="7425710E"/>
    <w:rsid w:val="7437321D"/>
    <w:rsid w:val="74453AA1"/>
    <w:rsid w:val="748574CD"/>
    <w:rsid w:val="74960A1D"/>
    <w:rsid w:val="74A449EF"/>
    <w:rsid w:val="74AF267B"/>
    <w:rsid w:val="74B1705C"/>
    <w:rsid w:val="750A032E"/>
    <w:rsid w:val="755C6CD7"/>
    <w:rsid w:val="755F1E15"/>
    <w:rsid w:val="75600590"/>
    <w:rsid w:val="756C19BE"/>
    <w:rsid w:val="759B2413"/>
    <w:rsid w:val="7625679C"/>
    <w:rsid w:val="765C34F3"/>
    <w:rsid w:val="76606F7B"/>
    <w:rsid w:val="76BD58A8"/>
    <w:rsid w:val="76CB7118"/>
    <w:rsid w:val="76F978EB"/>
    <w:rsid w:val="7738632C"/>
    <w:rsid w:val="77AB34FE"/>
    <w:rsid w:val="77B35C5A"/>
    <w:rsid w:val="78685024"/>
    <w:rsid w:val="786D2D5D"/>
    <w:rsid w:val="790E0CA2"/>
    <w:rsid w:val="79356997"/>
    <w:rsid w:val="793A20FF"/>
    <w:rsid w:val="79683D59"/>
    <w:rsid w:val="79A95164"/>
    <w:rsid w:val="79BB2C90"/>
    <w:rsid w:val="79D72A55"/>
    <w:rsid w:val="7A0E320E"/>
    <w:rsid w:val="7A16749A"/>
    <w:rsid w:val="7A506133"/>
    <w:rsid w:val="7A625C10"/>
    <w:rsid w:val="7A6D732C"/>
    <w:rsid w:val="7A952309"/>
    <w:rsid w:val="7AAC63BF"/>
    <w:rsid w:val="7AB91648"/>
    <w:rsid w:val="7AE01F6A"/>
    <w:rsid w:val="7AF20D65"/>
    <w:rsid w:val="7AFC14E6"/>
    <w:rsid w:val="7B733FAB"/>
    <w:rsid w:val="7BD32B7F"/>
    <w:rsid w:val="7BE80646"/>
    <w:rsid w:val="7C0848FA"/>
    <w:rsid w:val="7C682375"/>
    <w:rsid w:val="7C7462A5"/>
    <w:rsid w:val="7CA038CF"/>
    <w:rsid w:val="7CA777EF"/>
    <w:rsid w:val="7CE03687"/>
    <w:rsid w:val="7CE258FF"/>
    <w:rsid w:val="7D031206"/>
    <w:rsid w:val="7D2A4A44"/>
    <w:rsid w:val="7D3E5EAC"/>
    <w:rsid w:val="7D723584"/>
    <w:rsid w:val="7DB20677"/>
    <w:rsid w:val="7DBD6B13"/>
    <w:rsid w:val="7DDD54E1"/>
    <w:rsid w:val="7DE308B9"/>
    <w:rsid w:val="7DEF583E"/>
    <w:rsid w:val="7E4A7EBC"/>
    <w:rsid w:val="7E4F3662"/>
    <w:rsid w:val="7E520498"/>
    <w:rsid w:val="7E625689"/>
    <w:rsid w:val="7EDB62D4"/>
    <w:rsid w:val="7EEF45B5"/>
    <w:rsid w:val="7EFF1E4A"/>
    <w:rsid w:val="7F02796E"/>
    <w:rsid w:val="7F051CD1"/>
    <w:rsid w:val="7F187F60"/>
    <w:rsid w:val="7F3E3C5B"/>
    <w:rsid w:val="7F6D0717"/>
    <w:rsid w:val="7F88493D"/>
    <w:rsid w:val="7FED611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qFormat="1" w:unhideWhenUsed="0"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99" w:semiHidden="0"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99" w:semiHidden="0" w:name="List Number 2"/>
    <w:lsdException w:qFormat="1" w:unhideWhenUsed="0" w:uiPriority="99"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qFormat="1" w:unhideWhenUsed="0" w:uiPriority="99" w:semiHidden="0"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qFormat="1" w:unhideWhenUsed="0" w:uiPriority="99"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31"/>
    <w:qFormat/>
    <w:uiPriority w:val="0"/>
    <w:pPr>
      <w:keepNext/>
      <w:keepLines/>
      <w:spacing w:line="360" w:lineRule="auto"/>
      <w:outlineLvl w:val="0"/>
    </w:pPr>
    <w:rPr>
      <w:rFonts w:eastAsia="黑体"/>
      <w:b/>
      <w:bCs/>
      <w:kern w:val="44"/>
      <w:sz w:val="44"/>
      <w:szCs w:val="44"/>
    </w:rPr>
  </w:style>
  <w:style w:type="paragraph" w:styleId="3">
    <w:name w:val="heading 2"/>
    <w:basedOn w:val="1"/>
    <w:next w:val="1"/>
    <w:link w:val="138"/>
    <w:qFormat/>
    <w:uiPriority w:val="0"/>
    <w:pPr>
      <w:keepNext/>
      <w:keepLines/>
      <w:spacing w:before="60" w:after="60" w:line="413" w:lineRule="auto"/>
      <w:outlineLvl w:val="1"/>
    </w:pPr>
    <w:rPr>
      <w:rFonts w:ascii="Arial" w:hAnsi="Arial" w:eastAsia="黑体"/>
      <w:b/>
      <w:bCs/>
      <w:sz w:val="32"/>
      <w:szCs w:val="32"/>
    </w:rPr>
  </w:style>
  <w:style w:type="paragraph" w:styleId="4">
    <w:name w:val="heading 3"/>
    <w:basedOn w:val="1"/>
    <w:next w:val="1"/>
    <w:link w:val="145"/>
    <w:qFormat/>
    <w:uiPriority w:val="0"/>
    <w:pPr>
      <w:keepNext/>
      <w:keepLines/>
      <w:spacing w:line="360" w:lineRule="auto"/>
      <w:outlineLvl w:val="2"/>
    </w:pPr>
    <w:rPr>
      <w:rFonts w:eastAsia="黑体"/>
      <w:b/>
      <w:bCs/>
      <w:sz w:val="32"/>
      <w:szCs w:val="32"/>
    </w:rPr>
  </w:style>
  <w:style w:type="paragraph" w:styleId="5">
    <w:name w:val="heading 4"/>
    <w:basedOn w:val="1"/>
    <w:next w:val="1"/>
    <w:link w:val="187"/>
    <w:qFormat/>
    <w:uiPriority w:val="0"/>
    <w:pPr>
      <w:keepNext/>
      <w:keepLines/>
      <w:spacing w:line="360" w:lineRule="auto"/>
      <w:outlineLvl w:val="3"/>
    </w:pPr>
    <w:rPr>
      <w:rFonts w:ascii="Arial" w:hAnsi="Arial"/>
      <w:b/>
      <w:bCs/>
      <w:sz w:val="28"/>
      <w:szCs w:val="28"/>
    </w:rPr>
  </w:style>
  <w:style w:type="paragraph" w:styleId="6">
    <w:name w:val="heading 5"/>
    <w:basedOn w:val="1"/>
    <w:next w:val="1"/>
    <w:link w:val="166"/>
    <w:qFormat/>
    <w:uiPriority w:val="0"/>
    <w:pPr>
      <w:keepNext/>
      <w:keepLines/>
      <w:spacing w:before="280" w:after="290" w:line="376" w:lineRule="auto"/>
      <w:outlineLvl w:val="4"/>
    </w:pPr>
    <w:rPr>
      <w:b/>
      <w:bCs/>
      <w:sz w:val="28"/>
      <w:szCs w:val="28"/>
    </w:rPr>
  </w:style>
  <w:style w:type="paragraph" w:styleId="7">
    <w:name w:val="heading 6"/>
    <w:basedOn w:val="1"/>
    <w:next w:val="1"/>
    <w:link w:val="77"/>
    <w:qFormat/>
    <w:uiPriority w:val="0"/>
    <w:pPr>
      <w:keepNext/>
      <w:keepLines/>
      <w:spacing w:before="240" w:after="64" w:line="317" w:lineRule="auto"/>
      <w:outlineLvl w:val="5"/>
    </w:pPr>
    <w:rPr>
      <w:rFonts w:ascii="Cambria" w:hAnsi="Cambria" w:cs="Cambria"/>
      <w:b/>
      <w:bCs/>
      <w:sz w:val="24"/>
      <w:szCs w:val="24"/>
    </w:rPr>
  </w:style>
  <w:style w:type="paragraph" w:styleId="8">
    <w:name w:val="heading 7"/>
    <w:basedOn w:val="1"/>
    <w:next w:val="1"/>
    <w:link w:val="78"/>
    <w:qFormat/>
    <w:uiPriority w:val="0"/>
    <w:pPr>
      <w:keepNext/>
      <w:keepLines/>
      <w:spacing w:before="240" w:after="64" w:line="317" w:lineRule="auto"/>
      <w:outlineLvl w:val="6"/>
    </w:pPr>
    <w:rPr>
      <w:rFonts w:ascii="Calibri" w:hAnsi="Calibri" w:cs="Calibri"/>
      <w:b/>
      <w:bCs/>
      <w:sz w:val="24"/>
      <w:szCs w:val="24"/>
    </w:rPr>
  </w:style>
  <w:style w:type="paragraph" w:styleId="9">
    <w:name w:val="heading 8"/>
    <w:basedOn w:val="1"/>
    <w:next w:val="1"/>
    <w:link w:val="79"/>
    <w:qFormat/>
    <w:uiPriority w:val="0"/>
    <w:pPr>
      <w:keepNext/>
      <w:keepLines/>
      <w:spacing w:before="240" w:after="64" w:line="317" w:lineRule="auto"/>
      <w:outlineLvl w:val="7"/>
    </w:pPr>
    <w:rPr>
      <w:rFonts w:ascii="Cambria" w:hAnsi="Cambria" w:cs="Cambria"/>
      <w:sz w:val="24"/>
      <w:szCs w:val="24"/>
    </w:rPr>
  </w:style>
  <w:style w:type="paragraph" w:styleId="10">
    <w:name w:val="heading 9"/>
    <w:basedOn w:val="1"/>
    <w:next w:val="1"/>
    <w:link w:val="80"/>
    <w:qFormat/>
    <w:uiPriority w:val="0"/>
    <w:pPr>
      <w:keepNext/>
      <w:keepLines/>
      <w:spacing w:before="240" w:after="64" w:line="317" w:lineRule="auto"/>
      <w:outlineLvl w:val="8"/>
    </w:pPr>
    <w:rPr>
      <w:rFonts w:ascii="Cambria" w:hAnsi="Cambria" w:cs="Cambria"/>
    </w:rPr>
  </w:style>
  <w:style w:type="character" w:default="1" w:styleId="55">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cs="Calibri"/>
    </w:rPr>
  </w:style>
  <w:style w:type="paragraph" w:styleId="12">
    <w:name w:val="List Number 2"/>
    <w:basedOn w:val="1"/>
    <w:qFormat/>
    <w:uiPriority w:val="99"/>
    <w:pPr>
      <w:widowControl/>
      <w:tabs>
        <w:tab w:val="left" w:pos="1697"/>
      </w:tabs>
      <w:spacing w:afterLines="50"/>
      <w:ind w:left="1697" w:hanging="420"/>
      <w:jc w:val="left"/>
    </w:pPr>
    <w:rPr>
      <w:kern w:val="0"/>
      <w:sz w:val="24"/>
      <w:szCs w:val="24"/>
    </w:rPr>
  </w:style>
  <w:style w:type="paragraph" w:styleId="13">
    <w:name w:val="List Number"/>
    <w:basedOn w:val="1"/>
    <w:qFormat/>
    <w:uiPriority w:val="99"/>
    <w:pPr>
      <w:widowControl/>
      <w:tabs>
        <w:tab w:val="left" w:pos="360"/>
        <w:tab w:val="left" w:pos="454"/>
      </w:tabs>
      <w:spacing w:afterLines="50"/>
      <w:ind w:left="454" w:hanging="284"/>
      <w:jc w:val="left"/>
    </w:pPr>
    <w:rPr>
      <w:kern w:val="0"/>
      <w:sz w:val="24"/>
      <w:szCs w:val="24"/>
    </w:rPr>
  </w:style>
  <w:style w:type="paragraph" w:styleId="14">
    <w:name w:val="Normal Indent"/>
    <w:basedOn w:val="1"/>
    <w:link w:val="144"/>
    <w:qFormat/>
    <w:uiPriority w:val="0"/>
    <w:pPr>
      <w:widowControl/>
      <w:ind w:firstLine="420"/>
      <w:jc w:val="left"/>
    </w:pPr>
    <w:rPr>
      <w:sz w:val="24"/>
      <w:szCs w:val="24"/>
    </w:rPr>
  </w:style>
  <w:style w:type="paragraph" w:styleId="15">
    <w:name w:val="caption"/>
    <w:basedOn w:val="1"/>
    <w:next w:val="1"/>
    <w:qFormat/>
    <w:uiPriority w:val="0"/>
    <w:rPr>
      <w:rFonts w:ascii="Cambria" w:hAnsi="Cambria" w:eastAsia="黑体" w:cs="Cambria"/>
      <w:sz w:val="20"/>
      <w:szCs w:val="20"/>
    </w:rPr>
  </w:style>
  <w:style w:type="paragraph" w:styleId="16">
    <w:name w:val="index 5"/>
    <w:basedOn w:val="1"/>
    <w:next w:val="1"/>
    <w:semiHidden/>
    <w:qFormat/>
    <w:uiPriority w:val="99"/>
    <w:pPr>
      <w:ind w:left="800" w:leftChars="800"/>
    </w:pPr>
  </w:style>
  <w:style w:type="paragraph" w:styleId="17">
    <w:name w:val="Document Map"/>
    <w:basedOn w:val="1"/>
    <w:link w:val="218"/>
    <w:qFormat/>
    <w:uiPriority w:val="0"/>
    <w:pPr>
      <w:shd w:val="clear" w:color="auto" w:fill="000080"/>
    </w:pPr>
    <w:rPr>
      <w:sz w:val="24"/>
      <w:szCs w:val="24"/>
      <w:shd w:val="clear" w:color="auto" w:fill="000080"/>
    </w:rPr>
  </w:style>
  <w:style w:type="paragraph" w:styleId="18">
    <w:name w:val="toa heading"/>
    <w:basedOn w:val="1"/>
    <w:next w:val="1"/>
    <w:qFormat/>
    <w:uiPriority w:val="0"/>
    <w:pPr>
      <w:adjustRightInd w:val="0"/>
      <w:spacing w:line="360" w:lineRule="atLeast"/>
      <w:jc w:val="center"/>
      <w:textAlignment w:val="baseline"/>
    </w:pPr>
    <w:rPr>
      <w:rFonts w:ascii="Arial" w:hAnsi="Arial" w:eastAsia="黑体" w:cs="Arial"/>
      <w:kern w:val="0"/>
      <w:sz w:val="36"/>
      <w:szCs w:val="36"/>
    </w:rPr>
  </w:style>
  <w:style w:type="paragraph" w:styleId="19">
    <w:name w:val="annotation text"/>
    <w:basedOn w:val="1"/>
    <w:link w:val="204"/>
    <w:qFormat/>
    <w:uiPriority w:val="0"/>
    <w:pPr>
      <w:jc w:val="left"/>
    </w:pPr>
    <w:rPr>
      <w:sz w:val="24"/>
      <w:szCs w:val="24"/>
    </w:rPr>
  </w:style>
  <w:style w:type="paragraph" w:styleId="20">
    <w:name w:val="Body Text 3"/>
    <w:basedOn w:val="1"/>
    <w:link w:val="207"/>
    <w:qFormat/>
    <w:uiPriority w:val="99"/>
    <w:pPr>
      <w:spacing w:after="120"/>
    </w:pPr>
    <w:rPr>
      <w:sz w:val="16"/>
      <w:szCs w:val="16"/>
    </w:rPr>
  </w:style>
  <w:style w:type="paragraph" w:styleId="21">
    <w:name w:val="Body Text"/>
    <w:basedOn w:val="1"/>
    <w:link w:val="214"/>
    <w:qFormat/>
    <w:uiPriority w:val="0"/>
    <w:pPr>
      <w:adjustRightInd w:val="0"/>
      <w:spacing w:after="60" w:line="360" w:lineRule="atLeast"/>
      <w:ind w:left="72" w:leftChars="30" w:right="30" w:rightChars="30"/>
      <w:jc w:val="center"/>
      <w:textAlignment w:val="baseline"/>
    </w:pPr>
    <w:rPr>
      <w:sz w:val="22"/>
      <w:szCs w:val="22"/>
    </w:rPr>
  </w:style>
  <w:style w:type="paragraph" w:styleId="22">
    <w:name w:val="Body Text Indent"/>
    <w:basedOn w:val="1"/>
    <w:link w:val="217"/>
    <w:qFormat/>
    <w:uiPriority w:val="0"/>
    <w:pPr>
      <w:spacing w:before="240" w:line="360" w:lineRule="auto"/>
      <w:ind w:firstLine="552" w:firstLineChars="263"/>
    </w:pPr>
    <w:rPr>
      <w:rFonts w:ascii="宋体"/>
    </w:rPr>
  </w:style>
  <w:style w:type="paragraph" w:styleId="23">
    <w:name w:val="List Number 3"/>
    <w:basedOn w:val="1"/>
    <w:qFormat/>
    <w:uiPriority w:val="99"/>
    <w:pPr>
      <w:widowControl/>
      <w:tabs>
        <w:tab w:val="left" w:pos="482"/>
        <w:tab w:val="left" w:pos="1200"/>
      </w:tabs>
      <w:spacing w:afterLines="50"/>
      <w:ind w:left="482" w:hanging="340"/>
      <w:jc w:val="left"/>
    </w:pPr>
    <w:rPr>
      <w:kern w:val="0"/>
      <w:sz w:val="24"/>
      <w:szCs w:val="24"/>
    </w:rPr>
  </w:style>
  <w:style w:type="paragraph" w:styleId="24">
    <w:name w:val="Block Text"/>
    <w:basedOn w:val="1"/>
    <w:qFormat/>
    <w:uiPriority w:val="0"/>
    <w:pPr>
      <w:adjustRightInd w:val="0"/>
      <w:ind w:left="420" w:right="33"/>
      <w:jc w:val="left"/>
      <w:textAlignment w:val="baseline"/>
    </w:pPr>
    <w:rPr>
      <w:kern w:val="0"/>
      <w:sz w:val="24"/>
      <w:szCs w:val="24"/>
    </w:rPr>
  </w:style>
  <w:style w:type="paragraph" w:styleId="25">
    <w:name w:val="index 4"/>
    <w:basedOn w:val="1"/>
    <w:next w:val="1"/>
    <w:qFormat/>
    <w:uiPriority w:val="0"/>
    <w:pPr>
      <w:ind w:left="600" w:leftChars="600"/>
    </w:pPr>
  </w:style>
  <w:style w:type="paragraph" w:styleId="26">
    <w:name w:val="toc 5"/>
    <w:basedOn w:val="1"/>
    <w:next w:val="1"/>
    <w:qFormat/>
    <w:uiPriority w:val="0"/>
    <w:pPr>
      <w:ind w:left="1680" w:leftChars="800"/>
    </w:pPr>
    <w:rPr>
      <w:rFonts w:ascii="Calibri" w:hAnsi="Calibri" w:cs="Calibri"/>
    </w:rPr>
  </w:style>
  <w:style w:type="paragraph" w:styleId="27">
    <w:name w:val="toc 3"/>
    <w:basedOn w:val="28"/>
    <w:next w:val="28"/>
    <w:qFormat/>
    <w:uiPriority w:val="0"/>
    <w:pPr>
      <w:ind w:left="840" w:leftChars="400"/>
    </w:pPr>
  </w:style>
  <w:style w:type="paragraph" w:customStyle="1" w:styleId="28">
    <w:name w:val="正文_0"/>
    <w:qFormat/>
    <w:uiPriority w:val="0"/>
    <w:pPr>
      <w:widowControl w:val="0"/>
      <w:jc w:val="both"/>
    </w:pPr>
    <w:rPr>
      <w:rFonts w:ascii="Calibri" w:hAnsi="Calibri" w:eastAsia="宋体" w:cs="Calibri"/>
      <w:kern w:val="2"/>
      <w:sz w:val="21"/>
      <w:szCs w:val="21"/>
      <w:lang w:val="en-US" w:eastAsia="zh-CN" w:bidi="ar-SA"/>
    </w:rPr>
  </w:style>
  <w:style w:type="paragraph" w:styleId="29">
    <w:name w:val="Plain Text"/>
    <w:basedOn w:val="1"/>
    <w:link w:val="206"/>
    <w:qFormat/>
    <w:uiPriority w:val="0"/>
    <w:rPr>
      <w:rFonts w:ascii="宋体" w:hAnsi="Courier New"/>
      <w:sz w:val="24"/>
      <w:szCs w:val="24"/>
    </w:rPr>
  </w:style>
  <w:style w:type="paragraph" w:styleId="30">
    <w:name w:val="toc 8"/>
    <w:basedOn w:val="1"/>
    <w:next w:val="1"/>
    <w:qFormat/>
    <w:uiPriority w:val="0"/>
    <w:pPr>
      <w:ind w:left="2940" w:leftChars="1400"/>
    </w:pPr>
    <w:rPr>
      <w:rFonts w:ascii="Calibri" w:hAnsi="Calibri" w:cs="Calibri"/>
    </w:rPr>
  </w:style>
  <w:style w:type="paragraph" w:styleId="31">
    <w:name w:val="Date"/>
    <w:basedOn w:val="1"/>
    <w:next w:val="1"/>
    <w:link w:val="210"/>
    <w:qFormat/>
    <w:uiPriority w:val="0"/>
    <w:pPr>
      <w:ind w:left="100" w:leftChars="2500"/>
    </w:pPr>
    <w:rPr>
      <w:sz w:val="24"/>
      <w:szCs w:val="24"/>
    </w:rPr>
  </w:style>
  <w:style w:type="paragraph" w:styleId="32">
    <w:name w:val="Body Text Indent 2"/>
    <w:basedOn w:val="1"/>
    <w:link w:val="209"/>
    <w:qFormat/>
    <w:uiPriority w:val="0"/>
    <w:pPr>
      <w:spacing w:after="120" w:line="480" w:lineRule="auto"/>
      <w:ind w:left="420" w:leftChars="200"/>
    </w:pPr>
    <w:rPr>
      <w:sz w:val="24"/>
      <w:szCs w:val="24"/>
    </w:rPr>
  </w:style>
  <w:style w:type="paragraph" w:styleId="33">
    <w:name w:val="endnote text"/>
    <w:basedOn w:val="1"/>
    <w:link w:val="216"/>
    <w:qFormat/>
    <w:uiPriority w:val="0"/>
    <w:pPr>
      <w:widowControl/>
      <w:snapToGrid w:val="0"/>
      <w:jc w:val="left"/>
    </w:pPr>
    <w:rPr>
      <w:kern w:val="0"/>
      <w:sz w:val="20"/>
      <w:szCs w:val="20"/>
    </w:rPr>
  </w:style>
  <w:style w:type="paragraph" w:styleId="34">
    <w:name w:val="Balloon Text"/>
    <w:basedOn w:val="1"/>
    <w:link w:val="213"/>
    <w:qFormat/>
    <w:uiPriority w:val="0"/>
    <w:rPr>
      <w:sz w:val="18"/>
      <w:szCs w:val="18"/>
    </w:rPr>
  </w:style>
  <w:style w:type="paragraph" w:styleId="35">
    <w:name w:val="footer"/>
    <w:basedOn w:val="1"/>
    <w:link w:val="219"/>
    <w:qFormat/>
    <w:uiPriority w:val="0"/>
    <w:pPr>
      <w:tabs>
        <w:tab w:val="center" w:pos="4153"/>
        <w:tab w:val="right" w:pos="8306"/>
      </w:tabs>
      <w:snapToGrid w:val="0"/>
      <w:jc w:val="left"/>
    </w:pPr>
    <w:rPr>
      <w:sz w:val="18"/>
      <w:szCs w:val="18"/>
    </w:rPr>
  </w:style>
  <w:style w:type="paragraph" w:styleId="36">
    <w:name w:val="header"/>
    <w:basedOn w:val="1"/>
    <w:link w:val="222"/>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0"/>
    <w:pPr>
      <w:spacing w:before="60" w:line="400" w:lineRule="exact"/>
    </w:pPr>
    <w:rPr>
      <w:rFonts w:eastAsia="黑体"/>
    </w:rPr>
  </w:style>
  <w:style w:type="paragraph" w:styleId="38">
    <w:name w:val="toc 4"/>
    <w:basedOn w:val="28"/>
    <w:next w:val="28"/>
    <w:qFormat/>
    <w:uiPriority w:val="0"/>
    <w:pPr>
      <w:ind w:left="1260" w:leftChars="600"/>
    </w:pPr>
  </w:style>
  <w:style w:type="paragraph" w:styleId="39">
    <w:name w:val="Subtitle"/>
    <w:basedOn w:val="1"/>
    <w:next w:val="1"/>
    <w:link w:val="215"/>
    <w:qFormat/>
    <w:uiPriority w:val="0"/>
    <w:pPr>
      <w:spacing w:before="240" w:after="60" w:line="312" w:lineRule="auto"/>
      <w:jc w:val="center"/>
      <w:outlineLvl w:val="1"/>
    </w:pPr>
    <w:rPr>
      <w:rFonts w:ascii="Cambria" w:hAnsi="Cambria"/>
      <w:b/>
      <w:bCs/>
      <w:kern w:val="28"/>
      <w:sz w:val="32"/>
      <w:szCs w:val="32"/>
    </w:rPr>
  </w:style>
  <w:style w:type="paragraph" w:styleId="40">
    <w:name w:val="List"/>
    <w:basedOn w:val="1"/>
    <w:qFormat/>
    <w:uiPriority w:val="99"/>
    <w:pPr>
      <w:ind w:left="200" w:hanging="200" w:hangingChars="200"/>
    </w:pPr>
  </w:style>
  <w:style w:type="paragraph" w:styleId="41">
    <w:name w:val="footnote text"/>
    <w:basedOn w:val="1"/>
    <w:link w:val="220"/>
    <w:qFormat/>
    <w:uiPriority w:val="0"/>
    <w:pPr>
      <w:adjustRightInd w:val="0"/>
      <w:spacing w:line="312" w:lineRule="atLeast"/>
      <w:jc w:val="left"/>
      <w:textAlignment w:val="baseline"/>
    </w:pPr>
    <w:rPr>
      <w:kern w:val="0"/>
      <w:sz w:val="18"/>
      <w:szCs w:val="18"/>
    </w:rPr>
  </w:style>
  <w:style w:type="paragraph" w:styleId="42">
    <w:name w:val="toc 6"/>
    <w:basedOn w:val="1"/>
    <w:next w:val="1"/>
    <w:qFormat/>
    <w:uiPriority w:val="0"/>
    <w:pPr>
      <w:ind w:left="2100" w:leftChars="1000"/>
    </w:pPr>
    <w:rPr>
      <w:rFonts w:ascii="Calibri" w:hAnsi="Calibri" w:cs="Calibri"/>
    </w:rPr>
  </w:style>
  <w:style w:type="paragraph" w:styleId="43">
    <w:name w:val="Body Text Indent 3"/>
    <w:basedOn w:val="1"/>
    <w:link w:val="212"/>
    <w:qFormat/>
    <w:uiPriority w:val="0"/>
    <w:pPr>
      <w:spacing w:line="360" w:lineRule="auto"/>
      <w:ind w:firstLine="480"/>
    </w:pPr>
    <w:rPr>
      <w:rFonts w:eastAsia="仿宋_GB2312"/>
      <w:sz w:val="24"/>
      <w:szCs w:val="24"/>
    </w:rPr>
  </w:style>
  <w:style w:type="paragraph" w:styleId="44">
    <w:name w:val="toc 2"/>
    <w:basedOn w:val="1"/>
    <w:next w:val="1"/>
    <w:qFormat/>
    <w:uiPriority w:val="0"/>
    <w:pPr>
      <w:ind w:left="420" w:leftChars="200"/>
    </w:pPr>
    <w:rPr>
      <w:rFonts w:ascii="Calibri" w:hAnsi="Calibri" w:cs="Calibri"/>
    </w:rPr>
  </w:style>
  <w:style w:type="paragraph" w:styleId="45">
    <w:name w:val="toc 9"/>
    <w:basedOn w:val="1"/>
    <w:next w:val="1"/>
    <w:qFormat/>
    <w:uiPriority w:val="0"/>
    <w:pPr>
      <w:ind w:left="3360" w:leftChars="1600"/>
    </w:pPr>
    <w:rPr>
      <w:rFonts w:ascii="Calibri" w:hAnsi="Calibri" w:cs="Calibri"/>
    </w:rPr>
  </w:style>
  <w:style w:type="paragraph" w:styleId="46">
    <w:name w:val="Body Text 2"/>
    <w:basedOn w:val="1"/>
    <w:link w:val="221"/>
    <w:qFormat/>
    <w:uiPriority w:val="99"/>
    <w:pPr>
      <w:widowControl/>
      <w:spacing w:afterLines="50" w:line="216" w:lineRule="auto"/>
      <w:jc w:val="center"/>
    </w:pPr>
    <w:rPr>
      <w:rFonts w:ascii="隶书" w:eastAsia="隶书"/>
      <w:kern w:val="0"/>
      <w:sz w:val="84"/>
      <w:szCs w:val="84"/>
    </w:rPr>
  </w:style>
  <w:style w:type="paragraph" w:styleId="47">
    <w:name w:val="HTML Preformatted"/>
    <w:basedOn w:val="1"/>
    <w:link w:val="21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4"/>
    </w:rPr>
  </w:style>
  <w:style w:type="paragraph" w:styleId="4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49">
    <w:name w:val="Title"/>
    <w:basedOn w:val="1"/>
    <w:next w:val="1"/>
    <w:link w:val="208"/>
    <w:qFormat/>
    <w:uiPriority w:val="99"/>
    <w:pPr>
      <w:spacing w:before="240" w:after="60"/>
      <w:jc w:val="center"/>
      <w:outlineLvl w:val="0"/>
    </w:pPr>
    <w:rPr>
      <w:rFonts w:ascii="Cambria" w:hAnsi="Cambria"/>
      <w:b/>
      <w:bCs/>
      <w:sz w:val="32"/>
      <w:szCs w:val="32"/>
    </w:rPr>
  </w:style>
  <w:style w:type="paragraph" w:styleId="50">
    <w:name w:val="annotation subject"/>
    <w:basedOn w:val="19"/>
    <w:next w:val="19"/>
    <w:link w:val="205"/>
    <w:qFormat/>
    <w:uiPriority w:val="0"/>
    <w:rPr>
      <w:b/>
      <w:bCs/>
    </w:rPr>
  </w:style>
  <w:style w:type="table" w:styleId="52">
    <w:name w:val="Table Grid"/>
    <w:basedOn w:val="5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3">
    <w:name w:val="Table Theme"/>
    <w:basedOn w:val="5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4">
    <w:name w:val="Table Colorful 1"/>
    <w:basedOn w:val="51"/>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character" w:styleId="56">
    <w:name w:val="Strong"/>
    <w:basedOn w:val="55"/>
    <w:qFormat/>
    <w:uiPriority w:val="0"/>
    <w:rPr>
      <w:b/>
      <w:bCs/>
    </w:rPr>
  </w:style>
  <w:style w:type="character" w:styleId="57">
    <w:name w:val="endnote reference"/>
    <w:basedOn w:val="55"/>
    <w:qFormat/>
    <w:uiPriority w:val="0"/>
    <w:rPr>
      <w:vertAlign w:val="superscript"/>
    </w:rPr>
  </w:style>
  <w:style w:type="character" w:styleId="58">
    <w:name w:val="page number"/>
    <w:basedOn w:val="55"/>
    <w:qFormat/>
    <w:uiPriority w:val="0"/>
  </w:style>
  <w:style w:type="character" w:styleId="59">
    <w:name w:val="FollowedHyperlink"/>
    <w:basedOn w:val="55"/>
    <w:qFormat/>
    <w:uiPriority w:val="0"/>
    <w:rPr>
      <w:color w:val="auto"/>
      <w:u w:val="none"/>
    </w:rPr>
  </w:style>
  <w:style w:type="character" w:styleId="60">
    <w:name w:val="Emphasis"/>
    <w:basedOn w:val="55"/>
    <w:qFormat/>
    <w:uiPriority w:val="0"/>
    <w:rPr>
      <w:i/>
      <w:iCs/>
    </w:rPr>
  </w:style>
  <w:style w:type="character" w:styleId="61">
    <w:name w:val="HTML Definition"/>
    <w:basedOn w:val="55"/>
    <w:qFormat/>
    <w:uiPriority w:val="99"/>
  </w:style>
  <w:style w:type="character" w:styleId="62">
    <w:name w:val="HTML Typewriter"/>
    <w:basedOn w:val="55"/>
    <w:qFormat/>
    <w:uiPriority w:val="99"/>
    <w:rPr>
      <w:rFonts w:ascii="monospace" w:hAnsi="monospace" w:eastAsia="Times New Roman" w:cs="monospace"/>
      <w:sz w:val="20"/>
      <w:szCs w:val="20"/>
    </w:rPr>
  </w:style>
  <w:style w:type="character" w:styleId="63">
    <w:name w:val="HTML Acronym"/>
    <w:basedOn w:val="55"/>
    <w:qFormat/>
    <w:uiPriority w:val="99"/>
  </w:style>
  <w:style w:type="character" w:styleId="64">
    <w:name w:val="HTML Variable"/>
    <w:basedOn w:val="55"/>
    <w:qFormat/>
    <w:uiPriority w:val="99"/>
  </w:style>
  <w:style w:type="character" w:styleId="65">
    <w:name w:val="Hyperlink"/>
    <w:basedOn w:val="55"/>
    <w:qFormat/>
    <w:uiPriority w:val="0"/>
    <w:rPr>
      <w:color w:val="000000"/>
      <w:u w:val="none"/>
    </w:rPr>
  </w:style>
  <w:style w:type="character" w:styleId="66">
    <w:name w:val="HTML Code"/>
    <w:basedOn w:val="55"/>
    <w:qFormat/>
    <w:uiPriority w:val="99"/>
    <w:rPr>
      <w:rFonts w:ascii="monospace" w:hAnsi="monospace" w:eastAsia="Times New Roman" w:cs="monospace"/>
      <w:sz w:val="20"/>
      <w:szCs w:val="20"/>
    </w:rPr>
  </w:style>
  <w:style w:type="character" w:styleId="67">
    <w:name w:val="annotation reference"/>
    <w:basedOn w:val="55"/>
    <w:qFormat/>
    <w:uiPriority w:val="0"/>
    <w:rPr>
      <w:sz w:val="21"/>
      <w:szCs w:val="21"/>
    </w:rPr>
  </w:style>
  <w:style w:type="character" w:styleId="68">
    <w:name w:val="HTML Cite"/>
    <w:basedOn w:val="55"/>
    <w:qFormat/>
    <w:uiPriority w:val="99"/>
    <w:rPr>
      <w:color w:val="008000"/>
    </w:rPr>
  </w:style>
  <w:style w:type="character" w:styleId="69">
    <w:name w:val="footnote reference"/>
    <w:basedOn w:val="55"/>
    <w:qFormat/>
    <w:uiPriority w:val="0"/>
    <w:rPr>
      <w:vertAlign w:val="superscript"/>
    </w:rPr>
  </w:style>
  <w:style w:type="character" w:styleId="70">
    <w:name w:val="HTML Keyboard"/>
    <w:basedOn w:val="55"/>
    <w:qFormat/>
    <w:uiPriority w:val="99"/>
    <w:rPr>
      <w:rFonts w:ascii="monospace" w:hAnsi="monospace" w:eastAsia="Times New Roman" w:cs="monospace"/>
      <w:sz w:val="20"/>
      <w:szCs w:val="20"/>
    </w:rPr>
  </w:style>
  <w:style w:type="character" w:styleId="71">
    <w:name w:val="HTML Sample"/>
    <w:basedOn w:val="55"/>
    <w:qFormat/>
    <w:uiPriority w:val="99"/>
    <w:rPr>
      <w:rFonts w:ascii="monospace" w:hAnsi="monospace" w:eastAsia="Times New Roman" w:cs="monospace"/>
    </w:rPr>
  </w:style>
  <w:style w:type="character" w:customStyle="1" w:styleId="72">
    <w:name w:val="Heading 1 Char"/>
    <w:basedOn w:val="55"/>
    <w:qFormat/>
    <w:uiPriority w:val="0"/>
    <w:rPr>
      <w:rFonts w:eastAsia="宋体"/>
      <w:b/>
      <w:bCs/>
      <w:kern w:val="44"/>
      <w:sz w:val="44"/>
      <w:szCs w:val="44"/>
      <w:lang w:val="en-US" w:eastAsia="zh-CN"/>
    </w:rPr>
  </w:style>
  <w:style w:type="character" w:customStyle="1" w:styleId="73">
    <w:name w:val="Heading 2 Char"/>
    <w:basedOn w:val="55"/>
    <w:qFormat/>
    <w:uiPriority w:val="0"/>
    <w:rPr>
      <w:rFonts w:ascii="Arial" w:hAnsi="Arial" w:eastAsia="黑体" w:cs="Arial"/>
      <w:b/>
      <w:bCs/>
      <w:kern w:val="2"/>
      <w:sz w:val="32"/>
      <w:szCs w:val="32"/>
      <w:lang w:val="en-US" w:eastAsia="zh-CN"/>
    </w:rPr>
  </w:style>
  <w:style w:type="character" w:customStyle="1" w:styleId="74">
    <w:name w:val="Heading 3 Char"/>
    <w:basedOn w:val="55"/>
    <w:qFormat/>
    <w:uiPriority w:val="0"/>
    <w:rPr>
      <w:b/>
      <w:bCs/>
      <w:kern w:val="2"/>
      <w:sz w:val="32"/>
      <w:szCs w:val="32"/>
    </w:rPr>
  </w:style>
  <w:style w:type="character" w:customStyle="1" w:styleId="75">
    <w:name w:val="Heading 4 Char"/>
    <w:basedOn w:val="55"/>
    <w:qFormat/>
    <w:uiPriority w:val="0"/>
    <w:rPr>
      <w:rFonts w:ascii="Arial" w:hAnsi="Arial" w:eastAsia="宋体" w:cs="Arial"/>
      <w:b/>
      <w:bCs/>
      <w:kern w:val="2"/>
      <w:sz w:val="28"/>
      <w:szCs w:val="28"/>
      <w:lang w:val="en-US" w:eastAsia="zh-CN"/>
    </w:rPr>
  </w:style>
  <w:style w:type="character" w:customStyle="1" w:styleId="76">
    <w:name w:val="Heading 5 Char"/>
    <w:basedOn w:val="55"/>
    <w:qFormat/>
    <w:uiPriority w:val="0"/>
    <w:rPr>
      <w:rFonts w:eastAsia="宋体"/>
      <w:b/>
      <w:bCs/>
      <w:kern w:val="2"/>
      <w:sz w:val="28"/>
      <w:szCs w:val="28"/>
      <w:lang w:val="en-US" w:eastAsia="zh-CN"/>
    </w:rPr>
  </w:style>
  <w:style w:type="character" w:customStyle="1" w:styleId="77">
    <w:name w:val="标题 6 字符"/>
    <w:basedOn w:val="55"/>
    <w:link w:val="7"/>
    <w:qFormat/>
    <w:locked/>
    <w:uiPriority w:val="0"/>
    <w:rPr>
      <w:rFonts w:ascii="Cambria" w:hAnsi="Cambria" w:cs="Cambria"/>
      <w:b/>
      <w:bCs/>
      <w:kern w:val="2"/>
      <w:sz w:val="24"/>
      <w:szCs w:val="24"/>
    </w:rPr>
  </w:style>
  <w:style w:type="character" w:customStyle="1" w:styleId="78">
    <w:name w:val="标题 7 字符"/>
    <w:basedOn w:val="55"/>
    <w:link w:val="8"/>
    <w:qFormat/>
    <w:locked/>
    <w:uiPriority w:val="0"/>
    <w:rPr>
      <w:rFonts w:ascii="Calibri" w:hAnsi="Calibri" w:cs="Calibri"/>
      <w:b/>
      <w:bCs/>
      <w:kern w:val="2"/>
      <w:sz w:val="24"/>
      <w:szCs w:val="24"/>
    </w:rPr>
  </w:style>
  <w:style w:type="character" w:customStyle="1" w:styleId="79">
    <w:name w:val="标题 8 字符"/>
    <w:basedOn w:val="55"/>
    <w:link w:val="9"/>
    <w:qFormat/>
    <w:locked/>
    <w:uiPriority w:val="0"/>
    <w:rPr>
      <w:rFonts w:ascii="Cambria" w:hAnsi="Cambria" w:cs="Cambria"/>
      <w:kern w:val="2"/>
      <w:sz w:val="24"/>
      <w:szCs w:val="24"/>
    </w:rPr>
  </w:style>
  <w:style w:type="character" w:customStyle="1" w:styleId="80">
    <w:name w:val="标题 9 字符"/>
    <w:basedOn w:val="55"/>
    <w:link w:val="10"/>
    <w:qFormat/>
    <w:locked/>
    <w:uiPriority w:val="0"/>
    <w:rPr>
      <w:rFonts w:ascii="Cambria" w:hAnsi="Cambria" w:cs="Cambria"/>
      <w:kern w:val="2"/>
      <w:sz w:val="21"/>
      <w:szCs w:val="21"/>
    </w:rPr>
  </w:style>
  <w:style w:type="character" w:customStyle="1" w:styleId="81">
    <w:name w:val="标题 3 Char1"/>
    <w:qFormat/>
    <w:uiPriority w:val="0"/>
    <w:rPr>
      <w:rFonts w:ascii="Calibri" w:hAnsi="Calibri" w:eastAsia="宋体" w:cs="Calibri"/>
      <w:b/>
      <w:bCs/>
      <w:kern w:val="0"/>
      <w:sz w:val="20"/>
      <w:szCs w:val="20"/>
    </w:rPr>
  </w:style>
  <w:style w:type="character" w:customStyle="1" w:styleId="82">
    <w:name w:val="正文文本缩进 Char"/>
    <w:qFormat/>
    <w:locked/>
    <w:uiPriority w:val="0"/>
    <w:rPr>
      <w:rFonts w:ascii="宋体" w:eastAsia="宋体" w:cs="宋体"/>
      <w:kern w:val="2"/>
      <w:sz w:val="21"/>
      <w:szCs w:val="21"/>
    </w:rPr>
  </w:style>
  <w:style w:type="character" w:customStyle="1" w:styleId="83">
    <w:name w:val="Char Char6"/>
    <w:qFormat/>
    <w:uiPriority w:val="0"/>
    <w:rPr>
      <w:rFonts w:eastAsia="宋体"/>
      <w:b/>
      <w:bCs/>
      <w:kern w:val="44"/>
      <w:sz w:val="44"/>
      <w:szCs w:val="44"/>
      <w:lang w:val="en-US" w:eastAsia="zh-CN"/>
    </w:rPr>
  </w:style>
  <w:style w:type="character" w:customStyle="1" w:styleId="84">
    <w:name w:val="引用 Char2"/>
    <w:qFormat/>
    <w:uiPriority w:val="0"/>
    <w:rPr>
      <w:i/>
      <w:iCs/>
      <w:color w:val="000000"/>
      <w:kern w:val="2"/>
      <w:sz w:val="24"/>
      <w:szCs w:val="24"/>
    </w:rPr>
  </w:style>
  <w:style w:type="character" w:customStyle="1" w:styleId="85">
    <w:name w:val="Title Char"/>
    <w:qFormat/>
    <w:uiPriority w:val="0"/>
    <w:rPr>
      <w:rFonts w:ascii="Cambria" w:hAnsi="Cambria" w:cs="Cambria"/>
      <w:b/>
      <w:bCs/>
      <w:sz w:val="32"/>
      <w:szCs w:val="32"/>
    </w:rPr>
  </w:style>
  <w:style w:type="character" w:customStyle="1" w:styleId="86">
    <w:name w:val="批注文字 Char3"/>
    <w:qFormat/>
    <w:uiPriority w:val="99"/>
    <w:rPr>
      <w:kern w:val="2"/>
      <w:sz w:val="24"/>
      <w:szCs w:val="24"/>
    </w:rPr>
  </w:style>
  <w:style w:type="character" w:customStyle="1" w:styleId="87">
    <w:name w:val="HTML 预设格式 字符"/>
    <w:qFormat/>
    <w:uiPriority w:val="99"/>
    <w:rPr>
      <w:rFonts w:ascii="Courier New" w:hAnsi="Courier New" w:cs="Courier New"/>
      <w:kern w:val="2"/>
    </w:rPr>
  </w:style>
  <w:style w:type="character" w:customStyle="1" w:styleId="88">
    <w:name w:val="Char Char19"/>
    <w:qFormat/>
    <w:uiPriority w:val="0"/>
    <w:rPr>
      <w:rFonts w:ascii="Arial" w:hAnsi="Arial" w:eastAsia="宋体" w:cs="Arial"/>
      <w:b/>
      <w:bCs/>
      <w:sz w:val="28"/>
      <w:szCs w:val="28"/>
    </w:rPr>
  </w:style>
  <w:style w:type="character" w:customStyle="1" w:styleId="89">
    <w:name w:val="标题 Char2"/>
    <w:qFormat/>
    <w:uiPriority w:val="0"/>
    <w:rPr>
      <w:rFonts w:ascii="Cambria" w:hAnsi="Cambria" w:eastAsia="宋体" w:cs="Cambria"/>
      <w:b/>
      <w:bCs/>
      <w:sz w:val="32"/>
      <w:szCs w:val="32"/>
    </w:rPr>
  </w:style>
  <w:style w:type="character" w:customStyle="1" w:styleId="90">
    <w:name w:val="Char Char24"/>
    <w:qFormat/>
    <w:uiPriority w:val="0"/>
    <w:rPr>
      <w:rFonts w:eastAsia="宋体"/>
      <w:b/>
      <w:bCs/>
      <w:kern w:val="44"/>
      <w:sz w:val="44"/>
      <w:szCs w:val="44"/>
      <w:lang w:val="en-US" w:eastAsia="zh-CN"/>
    </w:rPr>
  </w:style>
  <w:style w:type="character" w:customStyle="1" w:styleId="91">
    <w:name w:val="fontstyle01"/>
    <w:qFormat/>
    <w:uiPriority w:val="99"/>
    <w:rPr>
      <w:rFonts w:ascii="宋体" w:hAnsi="宋体" w:eastAsia="宋体" w:cs="宋体"/>
      <w:color w:val="000000"/>
      <w:sz w:val="24"/>
      <w:szCs w:val="24"/>
    </w:rPr>
  </w:style>
  <w:style w:type="character" w:customStyle="1" w:styleId="92">
    <w:name w:val="Balloon Text Char"/>
    <w:qFormat/>
    <w:uiPriority w:val="0"/>
    <w:rPr>
      <w:sz w:val="18"/>
      <w:szCs w:val="18"/>
    </w:rPr>
  </w:style>
  <w:style w:type="character" w:customStyle="1" w:styleId="93">
    <w:name w:val="批注框文本 Char2"/>
    <w:qFormat/>
    <w:uiPriority w:val="0"/>
    <w:rPr>
      <w:kern w:val="2"/>
      <w:sz w:val="18"/>
      <w:szCs w:val="18"/>
    </w:rPr>
  </w:style>
  <w:style w:type="character" w:customStyle="1" w:styleId="94">
    <w:name w:val="3zw1"/>
    <w:qFormat/>
    <w:uiPriority w:val="99"/>
  </w:style>
  <w:style w:type="character" w:customStyle="1" w:styleId="95">
    <w:name w:val="文档结构图 Char1"/>
    <w:qFormat/>
    <w:uiPriority w:val="0"/>
    <w:rPr>
      <w:rFonts w:ascii="宋体" w:hAnsi="Times New Roman" w:eastAsia="宋体" w:cs="宋体"/>
      <w:sz w:val="18"/>
      <w:szCs w:val="18"/>
    </w:rPr>
  </w:style>
  <w:style w:type="character" w:customStyle="1" w:styleId="96">
    <w:name w:val="标题4 Char Char"/>
    <w:link w:val="97"/>
    <w:qFormat/>
    <w:locked/>
    <w:uiPriority w:val="0"/>
    <w:rPr>
      <w:rFonts w:ascii="Arial" w:hAnsi="Arial" w:cs="Arial"/>
      <w:b/>
      <w:bCs/>
      <w:sz w:val="32"/>
      <w:szCs w:val="32"/>
    </w:rPr>
  </w:style>
  <w:style w:type="paragraph" w:customStyle="1" w:styleId="97">
    <w:name w:val="标题4"/>
    <w:basedOn w:val="3"/>
    <w:next w:val="25"/>
    <w:link w:val="96"/>
    <w:qFormat/>
    <w:uiPriority w:val="0"/>
    <w:rPr>
      <w:rFonts w:eastAsia="宋体"/>
      <w:kern w:val="0"/>
    </w:rPr>
  </w:style>
  <w:style w:type="character" w:customStyle="1" w:styleId="98">
    <w:name w:val="正文文本 2 Char"/>
    <w:qFormat/>
    <w:locked/>
    <w:uiPriority w:val="99"/>
    <w:rPr>
      <w:rFonts w:ascii="隶书" w:eastAsia="隶书" w:cs="隶书"/>
      <w:sz w:val="84"/>
      <w:szCs w:val="84"/>
    </w:rPr>
  </w:style>
  <w:style w:type="character" w:customStyle="1" w:styleId="99">
    <w:name w:val="Comment Text Char1"/>
    <w:qFormat/>
    <w:uiPriority w:val="0"/>
    <w:rPr>
      <w:sz w:val="24"/>
      <w:szCs w:val="24"/>
    </w:rPr>
  </w:style>
  <w:style w:type="character" w:customStyle="1" w:styleId="100">
    <w:name w:val="标题 Char"/>
    <w:qFormat/>
    <w:locked/>
    <w:uiPriority w:val="99"/>
    <w:rPr>
      <w:rFonts w:ascii="Cambria" w:hAnsi="Cambria" w:cs="Cambria"/>
      <w:b/>
      <w:bCs/>
      <w:kern w:val="2"/>
      <w:sz w:val="32"/>
      <w:szCs w:val="32"/>
    </w:rPr>
  </w:style>
  <w:style w:type="character" w:customStyle="1" w:styleId="101">
    <w:name w:val="纯文本 Char1"/>
    <w:qFormat/>
    <w:uiPriority w:val="0"/>
    <w:rPr>
      <w:rFonts w:ascii="宋体" w:hAnsi="Courier New" w:eastAsia="宋体" w:cs="宋体"/>
      <w:sz w:val="21"/>
      <w:szCs w:val="21"/>
    </w:rPr>
  </w:style>
  <w:style w:type="character" w:customStyle="1" w:styleId="102">
    <w:name w:val="批注文字 Char"/>
    <w:qFormat/>
    <w:uiPriority w:val="0"/>
    <w:rPr>
      <w:kern w:val="2"/>
      <w:sz w:val="24"/>
      <w:szCs w:val="24"/>
    </w:rPr>
  </w:style>
  <w:style w:type="character" w:customStyle="1" w:styleId="103">
    <w:name w:val="副标题 Char1"/>
    <w:qFormat/>
    <w:uiPriority w:val="0"/>
    <w:rPr>
      <w:rFonts w:ascii="Cambria" w:hAnsi="Cambria" w:cs="Cambria"/>
      <w:b/>
      <w:bCs/>
      <w:kern w:val="28"/>
      <w:sz w:val="32"/>
      <w:szCs w:val="32"/>
    </w:rPr>
  </w:style>
  <w:style w:type="character" w:customStyle="1" w:styleId="104">
    <w:name w:val="文档结构图 Char2"/>
    <w:qFormat/>
    <w:uiPriority w:val="0"/>
    <w:rPr>
      <w:rFonts w:ascii="宋体" w:cs="宋体"/>
      <w:kern w:val="2"/>
      <w:sz w:val="18"/>
      <w:szCs w:val="18"/>
    </w:rPr>
  </w:style>
  <w:style w:type="character" w:customStyle="1" w:styleId="105">
    <w:name w:val="批注框文本 Char"/>
    <w:qFormat/>
    <w:locked/>
    <w:uiPriority w:val="0"/>
    <w:rPr>
      <w:kern w:val="2"/>
      <w:sz w:val="18"/>
      <w:szCs w:val="18"/>
    </w:rPr>
  </w:style>
  <w:style w:type="character" w:customStyle="1" w:styleId="106">
    <w:name w:val="页脚 Char1"/>
    <w:qFormat/>
    <w:uiPriority w:val="0"/>
    <w:rPr>
      <w:rFonts w:ascii="Times New Roman" w:hAnsi="Times New Roman" w:eastAsia="宋体" w:cs="Times New Roman"/>
      <w:sz w:val="18"/>
      <w:szCs w:val="18"/>
    </w:rPr>
  </w:style>
  <w:style w:type="character" w:customStyle="1" w:styleId="107">
    <w:name w:val="Comment Subject Char"/>
    <w:qFormat/>
    <w:uiPriority w:val="0"/>
    <w:rPr>
      <w:b/>
      <w:bCs/>
      <w:sz w:val="24"/>
      <w:szCs w:val="24"/>
    </w:rPr>
  </w:style>
  <w:style w:type="character" w:customStyle="1" w:styleId="108">
    <w:name w:val="页眉 Char"/>
    <w:qFormat/>
    <w:locked/>
    <w:uiPriority w:val="0"/>
    <w:rPr>
      <w:kern w:val="2"/>
      <w:sz w:val="18"/>
      <w:szCs w:val="18"/>
    </w:rPr>
  </w:style>
  <w:style w:type="character" w:customStyle="1" w:styleId="109">
    <w:name w:val="表格样式 Char"/>
    <w:link w:val="110"/>
    <w:qFormat/>
    <w:locked/>
    <w:uiPriority w:val="99"/>
    <w:rPr>
      <w:sz w:val="21"/>
      <w:szCs w:val="21"/>
    </w:rPr>
  </w:style>
  <w:style w:type="paragraph" w:customStyle="1" w:styleId="110">
    <w:name w:val="表格样式"/>
    <w:basedOn w:val="1"/>
    <w:link w:val="109"/>
    <w:qFormat/>
    <w:uiPriority w:val="99"/>
    <w:pPr>
      <w:widowControl/>
      <w:jc w:val="center"/>
    </w:pPr>
    <w:rPr>
      <w:kern w:val="0"/>
    </w:rPr>
  </w:style>
  <w:style w:type="character" w:customStyle="1" w:styleId="111">
    <w:name w:val="尾注文本 字符"/>
    <w:qFormat/>
    <w:uiPriority w:val="99"/>
    <w:rPr>
      <w:kern w:val="2"/>
      <w:sz w:val="24"/>
      <w:szCs w:val="24"/>
    </w:rPr>
  </w:style>
  <w:style w:type="character" w:customStyle="1" w:styleId="112">
    <w:name w:val="明显引用 Char1"/>
    <w:link w:val="113"/>
    <w:qFormat/>
    <w:locked/>
    <w:uiPriority w:val="30"/>
    <w:rPr>
      <w:rFonts w:ascii="Times New Roman" w:hAnsi="Times New Roman" w:eastAsia="宋体" w:cs="Times New Roman"/>
      <w:b/>
      <w:bCs/>
      <w:i/>
      <w:iCs/>
      <w:color w:val="4F81BD"/>
      <w:sz w:val="24"/>
      <w:szCs w:val="24"/>
    </w:rPr>
  </w:style>
  <w:style w:type="paragraph" w:customStyle="1" w:styleId="113">
    <w:name w:val="明显引用1"/>
    <w:basedOn w:val="1"/>
    <w:next w:val="1"/>
    <w:link w:val="112"/>
    <w:qFormat/>
    <w:uiPriority w:val="30"/>
    <w:pPr>
      <w:pBdr>
        <w:bottom w:val="single" w:color="4F81BD" w:sz="4" w:space="4"/>
      </w:pBdr>
      <w:spacing w:before="200" w:after="280"/>
      <w:ind w:left="936" w:right="936"/>
    </w:pPr>
    <w:rPr>
      <w:b/>
      <w:bCs/>
      <w:i/>
      <w:iCs/>
      <w:color w:val="4F81BD"/>
      <w:kern w:val="0"/>
      <w:sz w:val="24"/>
      <w:szCs w:val="24"/>
    </w:rPr>
  </w:style>
  <w:style w:type="character" w:customStyle="1" w:styleId="114">
    <w:name w:val="批注文字 Char2"/>
    <w:qFormat/>
    <w:locked/>
    <w:uiPriority w:val="0"/>
    <w:rPr>
      <w:rFonts w:eastAsia="宋体"/>
      <w:kern w:val="2"/>
      <w:sz w:val="24"/>
      <w:szCs w:val="24"/>
      <w:lang w:val="en-US" w:eastAsia="zh-CN"/>
    </w:rPr>
  </w:style>
  <w:style w:type="character" w:customStyle="1" w:styleId="115">
    <w:name w:val="超链接_0"/>
    <w:qFormat/>
    <w:uiPriority w:val="99"/>
    <w:rPr>
      <w:rFonts w:ascii="Calibri" w:hAnsi="Calibri" w:cs="Calibri"/>
      <w:color w:val="0000FF"/>
      <w:u w:val="single"/>
    </w:rPr>
  </w:style>
  <w:style w:type="character" w:customStyle="1" w:styleId="116">
    <w:name w:val="脚注文本 Char1"/>
    <w:qFormat/>
    <w:uiPriority w:val="0"/>
    <w:rPr>
      <w:kern w:val="2"/>
      <w:sz w:val="18"/>
      <w:szCs w:val="18"/>
    </w:rPr>
  </w:style>
  <w:style w:type="character" w:customStyle="1" w:styleId="117">
    <w:name w:val="apple-converted-space"/>
    <w:qFormat/>
    <w:uiPriority w:val="0"/>
  </w:style>
  <w:style w:type="character" w:customStyle="1" w:styleId="118">
    <w:name w:val="正文文本缩进 3 Char"/>
    <w:qFormat/>
    <w:locked/>
    <w:uiPriority w:val="0"/>
    <w:rPr>
      <w:rFonts w:eastAsia="仿宋_GB2312"/>
      <w:kern w:val="2"/>
      <w:sz w:val="24"/>
      <w:szCs w:val="24"/>
    </w:rPr>
  </w:style>
  <w:style w:type="character" w:customStyle="1" w:styleId="119">
    <w:name w:val="font41"/>
    <w:qFormat/>
    <w:uiPriority w:val="99"/>
    <w:rPr>
      <w:rFonts w:ascii="宋体" w:hAnsi="宋体" w:eastAsia="宋体" w:cs="宋体"/>
      <w:color w:val="000000"/>
      <w:sz w:val="20"/>
      <w:szCs w:val="20"/>
      <w:u w:val="none"/>
    </w:rPr>
  </w:style>
  <w:style w:type="character" w:customStyle="1" w:styleId="120">
    <w:name w:val="书籍标题1"/>
    <w:basedOn w:val="55"/>
    <w:qFormat/>
    <w:uiPriority w:val="0"/>
    <w:rPr>
      <w:b/>
      <w:bCs/>
      <w:smallCaps/>
      <w:spacing w:val="5"/>
    </w:rPr>
  </w:style>
  <w:style w:type="character" w:customStyle="1" w:styleId="121">
    <w:name w:val="正文文本缩进 2 Char"/>
    <w:qFormat/>
    <w:locked/>
    <w:uiPriority w:val="0"/>
    <w:rPr>
      <w:kern w:val="2"/>
      <w:sz w:val="24"/>
      <w:szCs w:val="24"/>
    </w:rPr>
  </w:style>
  <w:style w:type="character" w:customStyle="1" w:styleId="122">
    <w:name w:val="列出段落 Char"/>
    <w:link w:val="123"/>
    <w:qFormat/>
    <w:locked/>
    <w:uiPriority w:val="99"/>
    <w:rPr>
      <w:rFonts w:ascii="Calibri" w:hAnsi="Calibri" w:cs="Calibri"/>
      <w:kern w:val="2"/>
      <w:sz w:val="22"/>
      <w:szCs w:val="22"/>
    </w:rPr>
  </w:style>
  <w:style w:type="paragraph" w:customStyle="1" w:styleId="123">
    <w:name w:val="列出段落1"/>
    <w:basedOn w:val="1"/>
    <w:link w:val="122"/>
    <w:qFormat/>
    <w:uiPriority w:val="0"/>
    <w:pPr>
      <w:ind w:firstLine="420" w:firstLineChars="200"/>
    </w:pPr>
    <w:rPr>
      <w:rFonts w:ascii="Calibri" w:hAnsi="Calibri"/>
      <w:sz w:val="22"/>
      <w:szCs w:val="22"/>
    </w:rPr>
  </w:style>
  <w:style w:type="character" w:customStyle="1" w:styleId="124">
    <w:name w:val="日期 Char1"/>
    <w:qFormat/>
    <w:uiPriority w:val="0"/>
    <w:rPr>
      <w:rFonts w:ascii="Times New Roman" w:hAnsi="Times New Roman" w:eastAsia="宋体" w:cs="Times New Roman"/>
      <w:sz w:val="24"/>
      <w:szCs w:val="24"/>
    </w:rPr>
  </w:style>
  <w:style w:type="character" w:customStyle="1" w:styleId="125">
    <w:name w:val="标题 Char1"/>
    <w:qFormat/>
    <w:uiPriority w:val="0"/>
    <w:rPr>
      <w:rFonts w:ascii="Cambria" w:hAnsi="Cambria" w:eastAsia="宋体" w:cs="Cambria"/>
      <w:b/>
      <w:bCs/>
      <w:sz w:val="32"/>
      <w:szCs w:val="32"/>
    </w:rPr>
  </w:style>
  <w:style w:type="character" w:customStyle="1" w:styleId="126">
    <w:name w:val="批注主题 Char2"/>
    <w:qFormat/>
    <w:uiPriority w:val="0"/>
    <w:rPr>
      <w:b/>
      <w:bCs/>
      <w:kern w:val="2"/>
      <w:sz w:val="24"/>
      <w:szCs w:val="24"/>
    </w:rPr>
  </w:style>
  <w:style w:type="character" w:customStyle="1" w:styleId="127">
    <w:name w:val="明显引用 Char"/>
    <w:qFormat/>
    <w:locked/>
    <w:uiPriority w:val="0"/>
    <w:rPr>
      <w:b/>
      <w:bCs/>
      <w:i/>
      <w:iCs/>
      <w:color w:val="4F81BD"/>
    </w:rPr>
  </w:style>
  <w:style w:type="paragraph" w:styleId="128">
    <w:name w:val="Intense Quote"/>
    <w:basedOn w:val="1"/>
    <w:next w:val="1"/>
    <w:link w:val="243"/>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129">
    <w:name w:val="标题5 Char Char"/>
    <w:link w:val="130"/>
    <w:qFormat/>
    <w:locked/>
    <w:uiPriority w:val="0"/>
    <w:rPr>
      <w:rFonts w:ascii="Arial" w:hAnsi="Arial" w:cs="Arial"/>
      <w:b/>
      <w:bCs/>
      <w:sz w:val="32"/>
      <w:szCs w:val="32"/>
    </w:rPr>
  </w:style>
  <w:style w:type="paragraph" w:customStyle="1" w:styleId="130">
    <w:name w:val="标题5"/>
    <w:basedOn w:val="4"/>
    <w:link w:val="129"/>
    <w:qFormat/>
    <w:uiPriority w:val="0"/>
    <w:pPr>
      <w:spacing w:before="260" w:after="260" w:line="413" w:lineRule="auto"/>
    </w:pPr>
    <w:rPr>
      <w:rFonts w:ascii="Arial" w:hAnsi="Arial" w:eastAsia="宋体"/>
      <w:kern w:val="0"/>
    </w:rPr>
  </w:style>
  <w:style w:type="character" w:customStyle="1" w:styleId="131">
    <w:name w:val="标题 1 字符"/>
    <w:link w:val="2"/>
    <w:qFormat/>
    <w:locked/>
    <w:uiPriority w:val="0"/>
    <w:rPr>
      <w:rFonts w:eastAsia="黑体"/>
      <w:b/>
      <w:bCs/>
      <w:kern w:val="44"/>
      <w:sz w:val="44"/>
      <w:szCs w:val="44"/>
    </w:rPr>
  </w:style>
  <w:style w:type="character" w:customStyle="1" w:styleId="132">
    <w:name w:val="明显引用 Char2"/>
    <w:qFormat/>
    <w:uiPriority w:val="0"/>
    <w:rPr>
      <w:b/>
      <w:bCs/>
      <w:i/>
      <w:iCs/>
      <w:color w:val="4F81BD"/>
      <w:kern w:val="2"/>
      <w:sz w:val="24"/>
      <w:szCs w:val="24"/>
    </w:rPr>
  </w:style>
  <w:style w:type="character" w:customStyle="1" w:styleId="133">
    <w:name w:val="Para head"/>
    <w:qFormat/>
    <w:uiPriority w:val="0"/>
    <w:rPr>
      <w:rFonts w:ascii="Arial" w:hAnsi="Arial" w:cs="Arial"/>
      <w:sz w:val="20"/>
      <w:szCs w:val="20"/>
    </w:rPr>
  </w:style>
  <w:style w:type="character" w:customStyle="1" w:styleId="134">
    <w:name w:val="批注主题 Char"/>
    <w:qFormat/>
    <w:locked/>
    <w:uiPriority w:val="0"/>
    <w:rPr>
      <w:b/>
      <w:bCs/>
      <w:kern w:val="2"/>
      <w:sz w:val="24"/>
      <w:szCs w:val="24"/>
    </w:rPr>
  </w:style>
  <w:style w:type="character" w:customStyle="1" w:styleId="135">
    <w:name w:val="Char Char9"/>
    <w:qFormat/>
    <w:uiPriority w:val="0"/>
    <w:rPr>
      <w:rFonts w:eastAsia="宋体"/>
      <w:b/>
      <w:bCs/>
      <w:kern w:val="44"/>
      <w:sz w:val="44"/>
      <w:szCs w:val="44"/>
      <w:lang w:val="en-US" w:eastAsia="zh-CN"/>
    </w:rPr>
  </w:style>
  <w:style w:type="character" w:customStyle="1" w:styleId="136">
    <w:name w:val="Footnote Text Char"/>
    <w:qFormat/>
    <w:uiPriority w:val="0"/>
    <w:rPr>
      <w:rFonts w:eastAsia="宋体"/>
      <w:sz w:val="18"/>
      <w:szCs w:val="18"/>
      <w:lang w:val="en-US" w:eastAsia="zh-CN"/>
    </w:rPr>
  </w:style>
  <w:style w:type="character" w:customStyle="1" w:styleId="137">
    <w:name w:val="不明显参考1"/>
    <w:basedOn w:val="55"/>
    <w:qFormat/>
    <w:uiPriority w:val="0"/>
    <w:rPr>
      <w:smallCaps/>
      <w:color w:val="auto"/>
      <w:u w:val="single"/>
    </w:rPr>
  </w:style>
  <w:style w:type="character" w:customStyle="1" w:styleId="138">
    <w:name w:val="标题 2 字符"/>
    <w:link w:val="3"/>
    <w:qFormat/>
    <w:locked/>
    <w:uiPriority w:val="0"/>
    <w:rPr>
      <w:rFonts w:ascii="Arial" w:hAnsi="Arial" w:eastAsia="黑体" w:cs="Arial"/>
      <w:b/>
      <w:bCs/>
      <w:kern w:val="2"/>
      <w:sz w:val="32"/>
      <w:szCs w:val="32"/>
    </w:rPr>
  </w:style>
  <w:style w:type="character" w:customStyle="1" w:styleId="139">
    <w:name w:val="正文缩进2格 Char"/>
    <w:link w:val="140"/>
    <w:qFormat/>
    <w:locked/>
    <w:uiPriority w:val="99"/>
    <w:rPr>
      <w:rFonts w:ascii="仿宋_GB2312" w:hAnsi="宋体" w:eastAsia="仿宋_GB2312" w:cs="仿宋_GB2312"/>
      <w:kern w:val="2"/>
      <w:sz w:val="28"/>
      <w:szCs w:val="28"/>
    </w:rPr>
  </w:style>
  <w:style w:type="paragraph" w:customStyle="1" w:styleId="140">
    <w:name w:val="正文缩进2格"/>
    <w:basedOn w:val="1"/>
    <w:link w:val="139"/>
    <w:qFormat/>
    <w:uiPriority w:val="99"/>
    <w:pPr>
      <w:spacing w:line="600" w:lineRule="exact"/>
      <w:ind w:firstLine="639" w:firstLineChars="206"/>
    </w:pPr>
    <w:rPr>
      <w:rFonts w:ascii="仿宋_GB2312" w:hAnsi="宋体" w:eastAsia="仿宋_GB2312"/>
      <w:sz w:val="28"/>
      <w:szCs w:val="28"/>
    </w:rPr>
  </w:style>
  <w:style w:type="character" w:customStyle="1" w:styleId="141">
    <w:name w:val="正文文本 3 字符"/>
    <w:qFormat/>
    <w:uiPriority w:val="99"/>
    <w:rPr>
      <w:kern w:val="2"/>
      <w:sz w:val="16"/>
      <w:szCs w:val="16"/>
    </w:rPr>
  </w:style>
  <w:style w:type="character" w:customStyle="1" w:styleId="142">
    <w:name w:val="标题 2 Char1"/>
    <w:qFormat/>
    <w:uiPriority w:val="0"/>
    <w:rPr>
      <w:rFonts w:ascii="Arial" w:hAnsi="Arial" w:eastAsia="黑体" w:cs="Arial"/>
      <w:b/>
      <w:bCs/>
      <w:kern w:val="0"/>
      <w:sz w:val="20"/>
      <w:szCs w:val="20"/>
    </w:rPr>
  </w:style>
  <w:style w:type="character" w:customStyle="1" w:styleId="143">
    <w:name w:val="HTML 预设格式 Char"/>
    <w:qFormat/>
    <w:locked/>
    <w:uiPriority w:val="99"/>
    <w:rPr>
      <w:rFonts w:ascii="宋体" w:eastAsia="宋体" w:cs="宋体"/>
      <w:sz w:val="24"/>
      <w:szCs w:val="24"/>
    </w:rPr>
  </w:style>
  <w:style w:type="character" w:customStyle="1" w:styleId="144">
    <w:name w:val="正文缩进 字符"/>
    <w:link w:val="14"/>
    <w:qFormat/>
    <w:locked/>
    <w:uiPriority w:val="0"/>
    <w:rPr>
      <w:kern w:val="2"/>
      <w:sz w:val="24"/>
      <w:szCs w:val="24"/>
    </w:rPr>
  </w:style>
  <w:style w:type="character" w:customStyle="1" w:styleId="145">
    <w:name w:val="标题 3 字符"/>
    <w:link w:val="4"/>
    <w:qFormat/>
    <w:locked/>
    <w:uiPriority w:val="0"/>
    <w:rPr>
      <w:rFonts w:eastAsia="黑体"/>
      <w:b/>
      <w:bCs/>
      <w:kern w:val="2"/>
      <w:sz w:val="32"/>
      <w:szCs w:val="32"/>
    </w:rPr>
  </w:style>
  <w:style w:type="character" w:customStyle="1" w:styleId="146">
    <w:name w:val="批注文字 Char1"/>
    <w:qFormat/>
    <w:uiPriority w:val="0"/>
    <w:rPr>
      <w:rFonts w:ascii="Times New Roman" w:hAnsi="Times New Roman" w:eastAsia="宋体" w:cs="Times New Roman"/>
      <w:sz w:val="24"/>
      <w:szCs w:val="24"/>
    </w:rPr>
  </w:style>
  <w:style w:type="character" w:customStyle="1" w:styleId="147">
    <w:name w:val="Heading 3 Char1"/>
    <w:qFormat/>
    <w:uiPriority w:val="0"/>
    <w:rPr>
      <w:rFonts w:eastAsia="宋体"/>
      <w:b/>
      <w:bCs/>
      <w:kern w:val="2"/>
      <w:sz w:val="32"/>
      <w:szCs w:val="32"/>
      <w:lang w:val="en-US" w:eastAsia="zh-CN"/>
    </w:rPr>
  </w:style>
  <w:style w:type="character" w:customStyle="1" w:styleId="148">
    <w:name w:val="+正文 Char6"/>
    <w:link w:val="149"/>
    <w:qFormat/>
    <w:locked/>
    <w:uiPriority w:val="99"/>
    <w:rPr>
      <w:sz w:val="28"/>
      <w:szCs w:val="28"/>
    </w:rPr>
  </w:style>
  <w:style w:type="paragraph" w:customStyle="1" w:styleId="149">
    <w:name w:val="+正文"/>
    <w:basedOn w:val="1"/>
    <w:link w:val="148"/>
    <w:qFormat/>
    <w:uiPriority w:val="99"/>
    <w:pPr>
      <w:spacing w:line="360" w:lineRule="auto"/>
      <w:ind w:firstLine="200" w:firstLineChars="200"/>
    </w:pPr>
    <w:rPr>
      <w:kern w:val="0"/>
      <w:sz w:val="28"/>
      <w:szCs w:val="28"/>
    </w:rPr>
  </w:style>
  <w:style w:type="character" w:customStyle="1" w:styleId="150">
    <w:name w:val="标题1"/>
    <w:qFormat/>
    <w:uiPriority w:val="99"/>
    <w:rPr>
      <w:rFonts w:eastAsia="宋体"/>
      <w:b/>
      <w:bCs/>
      <w:sz w:val="30"/>
      <w:szCs w:val="30"/>
    </w:rPr>
  </w:style>
  <w:style w:type="character" w:customStyle="1" w:styleId="151">
    <w:name w:val="引用 Char"/>
    <w:qFormat/>
    <w:locked/>
    <w:uiPriority w:val="0"/>
    <w:rPr>
      <w:i/>
      <w:iCs/>
      <w:color w:val="000000"/>
    </w:rPr>
  </w:style>
  <w:style w:type="paragraph" w:styleId="152">
    <w:name w:val="Quote"/>
    <w:basedOn w:val="1"/>
    <w:next w:val="1"/>
    <w:link w:val="272"/>
    <w:qFormat/>
    <w:uiPriority w:val="0"/>
    <w:rPr>
      <w:i/>
      <w:iCs/>
      <w:color w:val="000000"/>
      <w:kern w:val="0"/>
      <w:sz w:val="20"/>
      <w:szCs w:val="20"/>
    </w:rPr>
  </w:style>
  <w:style w:type="character" w:customStyle="1" w:styleId="153">
    <w:name w:val="正文文本 3 Char"/>
    <w:qFormat/>
    <w:locked/>
    <w:uiPriority w:val="99"/>
    <w:rPr>
      <w:kern w:val="2"/>
      <w:sz w:val="16"/>
      <w:szCs w:val="16"/>
    </w:rPr>
  </w:style>
  <w:style w:type="character" w:customStyle="1" w:styleId="154">
    <w:name w:val="样式 Char"/>
    <w:link w:val="155"/>
    <w:qFormat/>
    <w:locked/>
    <w:uiPriority w:val="0"/>
    <w:rPr>
      <w:rFonts w:ascii="宋体" w:hAnsi="宋体" w:cs="宋体"/>
      <w:sz w:val="24"/>
      <w:szCs w:val="24"/>
      <w:lang w:val="en-US" w:eastAsia="zh-CN" w:bidi="ar-SA"/>
    </w:rPr>
  </w:style>
  <w:style w:type="paragraph" w:customStyle="1" w:styleId="155">
    <w:name w:val="样式"/>
    <w:link w:val="154"/>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56">
    <w:name w:val="标题 1 Char Char"/>
    <w:qFormat/>
    <w:uiPriority w:val="99"/>
    <w:rPr>
      <w:rFonts w:eastAsia="宋体"/>
      <w:b/>
      <w:bCs/>
      <w:spacing w:val="-2"/>
      <w:sz w:val="24"/>
      <w:szCs w:val="24"/>
      <w:lang w:val="en-US" w:eastAsia="zh-CN"/>
    </w:rPr>
  </w:style>
  <w:style w:type="character" w:customStyle="1" w:styleId="157">
    <w:name w:val="页眉 Char1"/>
    <w:qFormat/>
    <w:uiPriority w:val="0"/>
    <w:rPr>
      <w:rFonts w:ascii="Times New Roman" w:hAnsi="Times New Roman" w:eastAsia="宋体" w:cs="Times New Roman"/>
      <w:sz w:val="18"/>
      <w:szCs w:val="18"/>
    </w:rPr>
  </w:style>
  <w:style w:type="character" w:customStyle="1" w:styleId="158">
    <w:name w:val="明显参考1"/>
    <w:basedOn w:val="55"/>
    <w:qFormat/>
    <w:uiPriority w:val="0"/>
    <w:rPr>
      <w:b/>
      <w:bCs/>
      <w:smallCaps/>
      <w:color w:val="auto"/>
      <w:spacing w:val="5"/>
      <w:u w:val="single"/>
    </w:rPr>
  </w:style>
  <w:style w:type="character" w:customStyle="1" w:styleId="159">
    <w:name w:val="正文文本 Char1"/>
    <w:qFormat/>
    <w:uiPriority w:val="0"/>
    <w:rPr>
      <w:kern w:val="2"/>
      <w:sz w:val="22"/>
      <w:szCs w:val="22"/>
    </w:rPr>
  </w:style>
  <w:style w:type="character" w:customStyle="1" w:styleId="160">
    <w:name w:val="Comment Text Char"/>
    <w:qFormat/>
    <w:uiPriority w:val="0"/>
    <w:rPr>
      <w:sz w:val="24"/>
      <w:szCs w:val="24"/>
    </w:rPr>
  </w:style>
  <w:style w:type="character" w:customStyle="1" w:styleId="161">
    <w:name w:val="纯文本 Char"/>
    <w:qFormat/>
    <w:locked/>
    <w:uiPriority w:val="0"/>
    <w:rPr>
      <w:rFonts w:ascii="宋体" w:hAnsi="Courier New" w:eastAsia="宋体" w:cs="宋体"/>
      <w:kern w:val="2"/>
      <w:sz w:val="24"/>
      <w:szCs w:val="24"/>
      <w:lang w:val="en-US" w:eastAsia="zh-CN"/>
    </w:rPr>
  </w:style>
  <w:style w:type="character" w:customStyle="1" w:styleId="162">
    <w:name w:val="Date Char"/>
    <w:qFormat/>
    <w:uiPriority w:val="0"/>
    <w:rPr>
      <w:rFonts w:eastAsia="宋体"/>
      <w:kern w:val="2"/>
      <w:sz w:val="24"/>
      <w:szCs w:val="24"/>
      <w:lang w:val="en-US" w:eastAsia="zh-CN"/>
    </w:rPr>
  </w:style>
  <w:style w:type="character" w:customStyle="1" w:styleId="163">
    <w:name w:val="Variable"/>
    <w:qFormat/>
    <w:uiPriority w:val="0"/>
    <w:rPr>
      <w:i/>
      <w:iCs/>
    </w:rPr>
  </w:style>
  <w:style w:type="character" w:customStyle="1" w:styleId="164">
    <w:name w:val="批注框文本 Char1"/>
    <w:qFormat/>
    <w:uiPriority w:val="0"/>
    <w:rPr>
      <w:rFonts w:ascii="Times New Roman" w:hAnsi="Times New Roman" w:eastAsia="宋体" w:cs="Times New Roman"/>
      <w:sz w:val="18"/>
      <w:szCs w:val="18"/>
    </w:rPr>
  </w:style>
  <w:style w:type="character" w:customStyle="1" w:styleId="165">
    <w:name w:val="正文文本 2 字符"/>
    <w:qFormat/>
    <w:uiPriority w:val="99"/>
    <w:rPr>
      <w:kern w:val="2"/>
      <w:sz w:val="24"/>
      <w:szCs w:val="24"/>
    </w:rPr>
  </w:style>
  <w:style w:type="character" w:customStyle="1" w:styleId="166">
    <w:name w:val="标题 5 字符"/>
    <w:link w:val="6"/>
    <w:qFormat/>
    <w:locked/>
    <w:uiPriority w:val="0"/>
    <w:rPr>
      <w:rFonts w:eastAsia="宋体"/>
      <w:b/>
      <w:bCs/>
      <w:kern w:val="2"/>
      <w:sz w:val="28"/>
      <w:szCs w:val="28"/>
      <w:lang w:val="en-US" w:eastAsia="zh-CN"/>
    </w:rPr>
  </w:style>
  <w:style w:type="character" w:customStyle="1" w:styleId="167">
    <w:name w:val="cucd-0 Char"/>
    <w:link w:val="168"/>
    <w:qFormat/>
    <w:locked/>
    <w:uiPriority w:val="99"/>
    <w:rPr>
      <w:kern w:val="2"/>
      <w:sz w:val="24"/>
      <w:szCs w:val="24"/>
      <w:lang w:val="en-US" w:eastAsia="zh-CN" w:bidi="ar-SA"/>
    </w:rPr>
  </w:style>
  <w:style w:type="paragraph" w:customStyle="1" w:styleId="168">
    <w:name w:val="cucd-0"/>
    <w:link w:val="167"/>
    <w:qFormat/>
    <w:uiPriority w:val="99"/>
    <w:pPr>
      <w:spacing w:line="360" w:lineRule="auto"/>
      <w:ind w:firstLine="480" w:firstLineChars="200"/>
    </w:pPr>
    <w:rPr>
      <w:rFonts w:ascii="Times New Roman" w:hAnsi="Times New Roman" w:eastAsia="宋体" w:cs="Times New Roman"/>
      <w:kern w:val="2"/>
      <w:sz w:val="24"/>
      <w:szCs w:val="24"/>
      <w:lang w:val="en-US" w:eastAsia="zh-CN" w:bidi="ar-SA"/>
    </w:rPr>
  </w:style>
  <w:style w:type="character" w:customStyle="1" w:styleId="169">
    <w:name w:val="Char Char18"/>
    <w:qFormat/>
    <w:uiPriority w:val="0"/>
    <w:rPr>
      <w:rFonts w:ascii="Times New Roman" w:hAnsi="Times New Roman" w:eastAsia="宋体" w:cs="Times New Roman"/>
      <w:b/>
      <w:bCs/>
      <w:sz w:val="28"/>
      <w:szCs w:val="28"/>
    </w:rPr>
  </w:style>
  <w:style w:type="character" w:customStyle="1" w:styleId="170">
    <w:name w:val="Document Map Char"/>
    <w:qFormat/>
    <w:uiPriority w:val="0"/>
    <w:rPr>
      <w:rFonts w:eastAsia="宋体"/>
      <w:kern w:val="2"/>
      <w:sz w:val="24"/>
      <w:szCs w:val="24"/>
      <w:lang w:val="en-US" w:eastAsia="zh-CN"/>
    </w:rPr>
  </w:style>
  <w:style w:type="character" w:customStyle="1" w:styleId="171">
    <w:name w:val="Char Char91"/>
    <w:qFormat/>
    <w:uiPriority w:val="0"/>
    <w:rPr>
      <w:rFonts w:eastAsia="宋体"/>
      <w:b/>
      <w:bCs/>
      <w:kern w:val="44"/>
      <w:sz w:val="44"/>
      <w:szCs w:val="44"/>
      <w:lang w:val="en-US" w:eastAsia="zh-CN"/>
    </w:rPr>
  </w:style>
  <w:style w:type="character" w:customStyle="1" w:styleId="172">
    <w:name w:val="textcontents"/>
    <w:qFormat/>
    <w:uiPriority w:val="0"/>
  </w:style>
  <w:style w:type="character" w:customStyle="1" w:styleId="173">
    <w:name w:val="Char Char23"/>
    <w:qFormat/>
    <w:uiPriority w:val="0"/>
    <w:rPr>
      <w:rFonts w:eastAsia="宋体"/>
      <w:b/>
      <w:bCs/>
      <w:kern w:val="44"/>
      <w:sz w:val="44"/>
      <w:szCs w:val="44"/>
      <w:lang w:val="en-US" w:eastAsia="zh-CN"/>
    </w:rPr>
  </w:style>
  <w:style w:type="character" w:customStyle="1" w:styleId="174">
    <w:name w:val="文档结构图 Char"/>
    <w:qFormat/>
    <w:locked/>
    <w:uiPriority w:val="0"/>
    <w:rPr>
      <w:kern w:val="2"/>
      <w:sz w:val="24"/>
      <w:szCs w:val="24"/>
      <w:shd w:val="clear" w:color="auto" w:fill="000080"/>
    </w:rPr>
  </w:style>
  <w:style w:type="character" w:customStyle="1" w:styleId="175">
    <w:name w:val="Char Char"/>
    <w:qFormat/>
    <w:uiPriority w:val="0"/>
    <w:rPr>
      <w:rFonts w:ascii="宋体" w:hAnsi="Courier New" w:eastAsia="宋体" w:cs="宋体"/>
      <w:kern w:val="2"/>
      <w:sz w:val="21"/>
      <w:szCs w:val="21"/>
      <w:lang w:val="en-US" w:eastAsia="zh-CN"/>
    </w:rPr>
  </w:style>
  <w:style w:type="character" w:customStyle="1" w:styleId="176">
    <w:name w:val="Char Char20"/>
    <w:qFormat/>
    <w:uiPriority w:val="0"/>
    <w:rPr>
      <w:rFonts w:ascii="Times New Roman" w:hAnsi="Times New Roman" w:eastAsia="宋体" w:cs="Times New Roman"/>
      <w:b/>
      <w:bCs/>
      <w:sz w:val="32"/>
      <w:szCs w:val="32"/>
    </w:rPr>
  </w:style>
  <w:style w:type="character" w:customStyle="1" w:styleId="177">
    <w:name w:val="Char Char181"/>
    <w:qFormat/>
    <w:uiPriority w:val="0"/>
    <w:rPr>
      <w:b/>
      <w:bCs/>
      <w:kern w:val="44"/>
      <w:sz w:val="44"/>
      <w:szCs w:val="44"/>
    </w:rPr>
  </w:style>
  <w:style w:type="character" w:customStyle="1" w:styleId="178">
    <w:name w:val="标题 Char3"/>
    <w:qFormat/>
    <w:uiPriority w:val="0"/>
    <w:rPr>
      <w:rFonts w:ascii="Cambria" w:hAnsi="Cambria" w:cs="Cambria"/>
      <w:b/>
      <w:bCs/>
      <w:kern w:val="2"/>
      <w:sz w:val="32"/>
      <w:szCs w:val="32"/>
    </w:rPr>
  </w:style>
  <w:style w:type="character" w:customStyle="1" w:styleId="179">
    <w:name w:val="Body Text Indent Char"/>
    <w:qFormat/>
    <w:uiPriority w:val="0"/>
    <w:rPr>
      <w:rFonts w:ascii="宋体" w:hAnsi="宋体" w:eastAsia="宋体" w:cs="宋体"/>
      <w:kern w:val="2"/>
      <w:sz w:val="21"/>
      <w:szCs w:val="21"/>
      <w:lang w:val="en-US" w:eastAsia="zh-CN"/>
    </w:rPr>
  </w:style>
  <w:style w:type="character" w:customStyle="1" w:styleId="180">
    <w:name w:val="脚注文本 Char"/>
    <w:qFormat/>
    <w:locked/>
    <w:uiPriority w:val="0"/>
    <w:rPr>
      <w:sz w:val="18"/>
      <w:szCs w:val="18"/>
    </w:rPr>
  </w:style>
  <w:style w:type="character" w:customStyle="1" w:styleId="181">
    <w:name w:val="副标题 Char"/>
    <w:qFormat/>
    <w:locked/>
    <w:uiPriority w:val="0"/>
    <w:rPr>
      <w:rFonts w:ascii="Cambria" w:hAnsi="Cambria" w:cs="Cambria"/>
      <w:b/>
      <w:bCs/>
      <w:kern w:val="28"/>
      <w:sz w:val="32"/>
      <w:szCs w:val="32"/>
    </w:rPr>
  </w:style>
  <w:style w:type="character" w:customStyle="1" w:styleId="182">
    <w:name w:val="正文文本 Char"/>
    <w:qFormat/>
    <w:locked/>
    <w:uiPriority w:val="0"/>
    <w:rPr>
      <w:rFonts w:eastAsia="宋体"/>
      <w:kern w:val="2"/>
      <w:sz w:val="22"/>
      <w:szCs w:val="22"/>
      <w:lang w:val="en-US" w:eastAsia="zh-CN"/>
    </w:rPr>
  </w:style>
  <w:style w:type="character" w:customStyle="1" w:styleId="183">
    <w:name w:val="正文文本缩进 3 字符"/>
    <w:qFormat/>
    <w:uiPriority w:val="99"/>
    <w:rPr>
      <w:kern w:val="2"/>
      <w:sz w:val="16"/>
      <w:szCs w:val="16"/>
    </w:rPr>
  </w:style>
  <w:style w:type="character" w:customStyle="1" w:styleId="184">
    <w:name w:val="无间隔 Char"/>
    <w:link w:val="185"/>
    <w:qFormat/>
    <w:locked/>
    <w:uiPriority w:val="99"/>
    <w:rPr>
      <w:kern w:val="2"/>
      <w:sz w:val="21"/>
      <w:szCs w:val="21"/>
      <w:lang w:val="en-US" w:eastAsia="zh-CN" w:bidi="ar-SA"/>
    </w:rPr>
  </w:style>
  <w:style w:type="paragraph" w:customStyle="1" w:styleId="185">
    <w:name w:val="无间隔1"/>
    <w:link w:val="184"/>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186">
    <w:name w:val="Footer Char"/>
    <w:qFormat/>
    <w:uiPriority w:val="0"/>
    <w:rPr>
      <w:rFonts w:eastAsia="宋体"/>
      <w:kern w:val="2"/>
      <w:sz w:val="18"/>
      <w:szCs w:val="18"/>
      <w:lang w:val="en-US" w:eastAsia="zh-CN"/>
    </w:rPr>
  </w:style>
  <w:style w:type="character" w:customStyle="1" w:styleId="187">
    <w:name w:val="标题 4 字符"/>
    <w:link w:val="5"/>
    <w:qFormat/>
    <w:locked/>
    <w:uiPriority w:val="0"/>
    <w:rPr>
      <w:rFonts w:ascii="Arial" w:hAnsi="Arial" w:eastAsia="宋体" w:cs="Arial"/>
      <w:b/>
      <w:bCs/>
      <w:kern w:val="2"/>
      <w:sz w:val="28"/>
      <w:szCs w:val="28"/>
      <w:lang w:val="en-US" w:eastAsia="zh-CN"/>
    </w:rPr>
  </w:style>
  <w:style w:type="character" w:customStyle="1" w:styleId="188">
    <w:name w:val="尾注文本 Char"/>
    <w:qFormat/>
    <w:locked/>
    <w:uiPriority w:val="0"/>
  </w:style>
  <w:style w:type="character" w:customStyle="1" w:styleId="189">
    <w:name w:val="不明显强调1"/>
    <w:basedOn w:val="55"/>
    <w:qFormat/>
    <w:uiPriority w:val="0"/>
    <w:rPr>
      <w:i/>
      <w:iCs/>
      <w:color w:val="808080"/>
    </w:rPr>
  </w:style>
  <w:style w:type="character" w:customStyle="1" w:styleId="190">
    <w:name w:val="批注文字 Char Char"/>
    <w:qFormat/>
    <w:uiPriority w:val="0"/>
    <w:rPr>
      <w:rFonts w:ascii="宋体" w:hAnsi="Times New Roman" w:eastAsia="宋体" w:cs="宋体"/>
      <w:sz w:val="20"/>
      <w:szCs w:val="20"/>
    </w:rPr>
  </w:style>
  <w:style w:type="character" w:customStyle="1" w:styleId="191">
    <w:name w:val="明显强调1"/>
    <w:basedOn w:val="55"/>
    <w:qFormat/>
    <w:uiPriority w:val="0"/>
    <w:rPr>
      <w:b/>
      <w:bCs/>
      <w:i/>
      <w:iCs/>
      <w:color w:val="4F81BD"/>
    </w:rPr>
  </w:style>
  <w:style w:type="character" w:customStyle="1" w:styleId="192">
    <w:name w:val="Char Char22"/>
    <w:qFormat/>
    <w:uiPriority w:val="0"/>
    <w:rPr>
      <w:rFonts w:ascii="Times New Roman" w:hAnsi="Times New Roman" w:eastAsia="宋体" w:cs="Times New Roman"/>
      <w:b/>
      <w:bCs/>
      <w:kern w:val="44"/>
      <w:sz w:val="44"/>
      <w:szCs w:val="44"/>
    </w:rPr>
  </w:style>
  <w:style w:type="character" w:customStyle="1" w:styleId="193">
    <w:name w:val="Char Char231"/>
    <w:qFormat/>
    <w:uiPriority w:val="99"/>
    <w:rPr>
      <w:rFonts w:eastAsia="黑体"/>
      <w:b/>
      <w:bCs/>
      <w:kern w:val="44"/>
      <w:sz w:val="44"/>
      <w:szCs w:val="44"/>
    </w:rPr>
  </w:style>
  <w:style w:type="character" w:customStyle="1" w:styleId="194">
    <w:name w:val="Body Text Indent 2 Char"/>
    <w:qFormat/>
    <w:uiPriority w:val="0"/>
    <w:rPr>
      <w:rFonts w:eastAsia="宋体"/>
      <w:kern w:val="2"/>
      <w:sz w:val="24"/>
      <w:szCs w:val="24"/>
      <w:lang w:val="en-US" w:eastAsia="zh-CN"/>
    </w:rPr>
  </w:style>
  <w:style w:type="character" w:customStyle="1" w:styleId="195">
    <w:name w:val="批注主题 Char1"/>
    <w:qFormat/>
    <w:uiPriority w:val="0"/>
    <w:rPr>
      <w:rFonts w:ascii="Times New Roman" w:hAnsi="Times New Roman" w:eastAsia="宋体" w:cs="Times New Roman"/>
      <w:b/>
      <w:bCs/>
      <w:sz w:val="24"/>
      <w:szCs w:val="24"/>
    </w:rPr>
  </w:style>
  <w:style w:type="character" w:customStyle="1" w:styleId="196">
    <w:name w:val="引用 Char1"/>
    <w:link w:val="197"/>
    <w:qFormat/>
    <w:locked/>
    <w:uiPriority w:val="29"/>
    <w:rPr>
      <w:rFonts w:ascii="Times New Roman" w:hAnsi="Times New Roman" w:eastAsia="宋体" w:cs="Times New Roman"/>
      <w:i/>
      <w:iCs/>
      <w:color w:val="000000"/>
      <w:sz w:val="24"/>
      <w:szCs w:val="24"/>
    </w:rPr>
  </w:style>
  <w:style w:type="paragraph" w:customStyle="1" w:styleId="197">
    <w:name w:val="引用1"/>
    <w:basedOn w:val="1"/>
    <w:next w:val="1"/>
    <w:link w:val="196"/>
    <w:qFormat/>
    <w:uiPriority w:val="29"/>
    <w:rPr>
      <w:i/>
      <w:iCs/>
      <w:color w:val="000000"/>
      <w:kern w:val="0"/>
      <w:sz w:val="24"/>
      <w:szCs w:val="24"/>
    </w:rPr>
  </w:style>
  <w:style w:type="character" w:customStyle="1" w:styleId="198">
    <w:name w:val="Plain Text Char"/>
    <w:qFormat/>
    <w:uiPriority w:val="0"/>
    <w:rPr>
      <w:rFonts w:ascii="宋体" w:hAnsi="Courier New" w:eastAsia="宋体" w:cs="宋体"/>
      <w:sz w:val="24"/>
      <w:szCs w:val="24"/>
    </w:rPr>
  </w:style>
  <w:style w:type="character" w:customStyle="1" w:styleId="199">
    <w:name w:val="标题 1 Char1"/>
    <w:qFormat/>
    <w:uiPriority w:val="0"/>
    <w:rPr>
      <w:rFonts w:ascii="Calibri" w:hAnsi="Calibri" w:eastAsia="宋体" w:cs="Calibri"/>
      <w:b/>
      <w:bCs/>
      <w:kern w:val="44"/>
      <w:sz w:val="20"/>
      <w:szCs w:val="20"/>
    </w:rPr>
  </w:style>
  <w:style w:type="character" w:customStyle="1" w:styleId="200">
    <w:name w:val="Char Char21"/>
    <w:qFormat/>
    <w:uiPriority w:val="0"/>
    <w:rPr>
      <w:rFonts w:ascii="Arial" w:hAnsi="Arial" w:eastAsia="黑体" w:cs="Arial"/>
      <w:b/>
      <w:bCs/>
      <w:sz w:val="32"/>
      <w:szCs w:val="32"/>
    </w:rPr>
  </w:style>
  <w:style w:type="character" w:customStyle="1" w:styleId="201">
    <w:name w:val="Header Char"/>
    <w:qFormat/>
    <w:uiPriority w:val="0"/>
    <w:rPr>
      <w:rFonts w:eastAsia="宋体"/>
      <w:kern w:val="2"/>
      <w:sz w:val="18"/>
      <w:szCs w:val="18"/>
      <w:lang w:val="en-US" w:eastAsia="zh-CN"/>
    </w:rPr>
  </w:style>
  <w:style w:type="character" w:customStyle="1" w:styleId="202">
    <w:name w:val="页脚 Char"/>
    <w:qFormat/>
    <w:locked/>
    <w:uiPriority w:val="0"/>
    <w:rPr>
      <w:kern w:val="2"/>
      <w:sz w:val="18"/>
      <w:szCs w:val="18"/>
    </w:rPr>
  </w:style>
  <w:style w:type="character" w:customStyle="1" w:styleId="203">
    <w:name w:val="日期 Char"/>
    <w:qFormat/>
    <w:locked/>
    <w:uiPriority w:val="0"/>
    <w:rPr>
      <w:kern w:val="2"/>
      <w:sz w:val="24"/>
      <w:szCs w:val="24"/>
    </w:rPr>
  </w:style>
  <w:style w:type="character" w:customStyle="1" w:styleId="204">
    <w:name w:val="批注文字 字符"/>
    <w:basedOn w:val="55"/>
    <w:link w:val="19"/>
    <w:semiHidden/>
    <w:qFormat/>
    <w:uiPriority w:val="99"/>
    <w:rPr>
      <w:szCs w:val="21"/>
    </w:rPr>
  </w:style>
  <w:style w:type="character" w:customStyle="1" w:styleId="205">
    <w:name w:val="批注主题 字符"/>
    <w:basedOn w:val="114"/>
    <w:link w:val="50"/>
    <w:semiHidden/>
    <w:qFormat/>
    <w:uiPriority w:val="99"/>
    <w:rPr>
      <w:rFonts w:eastAsia="宋体"/>
      <w:b/>
      <w:bCs/>
      <w:kern w:val="2"/>
      <w:sz w:val="24"/>
      <w:szCs w:val="21"/>
      <w:lang w:val="en-US" w:eastAsia="zh-CN"/>
    </w:rPr>
  </w:style>
  <w:style w:type="character" w:customStyle="1" w:styleId="206">
    <w:name w:val="纯文本 字符"/>
    <w:basedOn w:val="55"/>
    <w:link w:val="29"/>
    <w:semiHidden/>
    <w:qFormat/>
    <w:uiPriority w:val="99"/>
    <w:rPr>
      <w:rFonts w:ascii="宋体" w:hAnsi="Courier New" w:cs="Courier New"/>
      <w:szCs w:val="21"/>
    </w:rPr>
  </w:style>
  <w:style w:type="character" w:customStyle="1" w:styleId="207">
    <w:name w:val="正文文本 3 字符1"/>
    <w:basedOn w:val="55"/>
    <w:link w:val="20"/>
    <w:semiHidden/>
    <w:qFormat/>
    <w:uiPriority w:val="99"/>
    <w:rPr>
      <w:sz w:val="16"/>
      <w:szCs w:val="16"/>
    </w:rPr>
  </w:style>
  <w:style w:type="character" w:customStyle="1" w:styleId="208">
    <w:name w:val="标题 字符"/>
    <w:basedOn w:val="55"/>
    <w:link w:val="49"/>
    <w:qFormat/>
    <w:uiPriority w:val="10"/>
    <w:rPr>
      <w:rFonts w:ascii="Cambria" w:hAnsi="Cambria" w:cs="Times New Roman"/>
      <w:b/>
      <w:bCs/>
      <w:sz w:val="32"/>
      <w:szCs w:val="32"/>
    </w:rPr>
  </w:style>
  <w:style w:type="character" w:customStyle="1" w:styleId="209">
    <w:name w:val="正文文本缩进 2 字符"/>
    <w:basedOn w:val="55"/>
    <w:link w:val="32"/>
    <w:semiHidden/>
    <w:qFormat/>
    <w:uiPriority w:val="99"/>
    <w:rPr>
      <w:szCs w:val="21"/>
    </w:rPr>
  </w:style>
  <w:style w:type="character" w:customStyle="1" w:styleId="210">
    <w:name w:val="日期 字符"/>
    <w:basedOn w:val="55"/>
    <w:link w:val="31"/>
    <w:semiHidden/>
    <w:qFormat/>
    <w:uiPriority w:val="99"/>
    <w:rPr>
      <w:szCs w:val="21"/>
    </w:rPr>
  </w:style>
  <w:style w:type="character" w:customStyle="1" w:styleId="211">
    <w:name w:val="HTML 预设格式 字符1"/>
    <w:basedOn w:val="55"/>
    <w:link w:val="47"/>
    <w:semiHidden/>
    <w:qFormat/>
    <w:uiPriority w:val="99"/>
    <w:rPr>
      <w:rFonts w:ascii="Courier New" w:hAnsi="Courier New" w:cs="Courier New"/>
      <w:sz w:val="20"/>
      <w:szCs w:val="20"/>
    </w:rPr>
  </w:style>
  <w:style w:type="character" w:customStyle="1" w:styleId="212">
    <w:name w:val="正文文本缩进 3 字符1"/>
    <w:basedOn w:val="55"/>
    <w:link w:val="43"/>
    <w:semiHidden/>
    <w:qFormat/>
    <w:uiPriority w:val="99"/>
    <w:rPr>
      <w:sz w:val="16"/>
      <w:szCs w:val="16"/>
    </w:rPr>
  </w:style>
  <w:style w:type="character" w:customStyle="1" w:styleId="213">
    <w:name w:val="批注框文本 字符"/>
    <w:basedOn w:val="55"/>
    <w:link w:val="34"/>
    <w:semiHidden/>
    <w:qFormat/>
    <w:uiPriority w:val="99"/>
    <w:rPr>
      <w:sz w:val="0"/>
      <w:szCs w:val="0"/>
    </w:rPr>
  </w:style>
  <w:style w:type="character" w:customStyle="1" w:styleId="214">
    <w:name w:val="正文文本 字符"/>
    <w:basedOn w:val="55"/>
    <w:link w:val="21"/>
    <w:semiHidden/>
    <w:qFormat/>
    <w:uiPriority w:val="99"/>
    <w:rPr>
      <w:szCs w:val="21"/>
    </w:rPr>
  </w:style>
  <w:style w:type="character" w:customStyle="1" w:styleId="215">
    <w:name w:val="副标题 字符"/>
    <w:basedOn w:val="55"/>
    <w:link w:val="39"/>
    <w:qFormat/>
    <w:uiPriority w:val="11"/>
    <w:rPr>
      <w:rFonts w:ascii="Cambria" w:hAnsi="Cambria" w:cs="Times New Roman"/>
      <w:b/>
      <w:bCs/>
      <w:kern w:val="28"/>
      <w:sz w:val="32"/>
      <w:szCs w:val="32"/>
    </w:rPr>
  </w:style>
  <w:style w:type="character" w:customStyle="1" w:styleId="216">
    <w:name w:val="尾注文本 字符1"/>
    <w:basedOn w:val="55"/>
    <w:link w:val="33"/>
    <w:semiHidden/>
    <w:qFormat/>
    <w:uiPriority w:val="99"/>
    <w:rPr>
      <w:szCs w:val="21"/>
    </w:rPr>
  </w:style>
  <w:style w:type="character" w:customStyle="1" w:styleId="217">
    <w:name w:val="正文文本缩进 字符"/>
    <w:basedOn w:val="55"/>
    <w:link w:val="22"/>
    <w:semiHidden/>
    <w:qFormat/>
    <w:uiPriority w:val="99"/>
    <w:rPr>
      <w:szCs w:val="21"/>
    </w:rPr>
  </w:style>
  <w:style w:type="character" w:customStyle="1" w:styleId="218">
    <w:name w:val="文档结构图 字符"/>
    <w:basedOn w:val="55"/>
    <w:link w:val="17"/>
    <w:semiHidden/>
    <w:qFormat/>
    <w:uiPriority w:val="99"/>
    <w:rPr>
      <w:sz w:val="0"/>
      <w:szCs w:val="0"/>
    </w:rPr>
  </w:style>
  <w:style w:type="character" w:customStyle="1" w:styleId="219">
    <w:name w:val="页脚 字符"/>
    <w:basedOn w:val="55"/>
    <w:link w:val="35"/>
    <w:semiHidden/>
    <w:qFormat/>
    <w:uiPriority w:val="99"/>
    <w:rPr>
      <w:sz w:val="18"/>
      <w:szCs w:val="18"/>
    </w:rPr>
  </w:style>
  <w:style w:type="character" w:customStyle="1" w:styleId="220">
    <w:name w:val="脚注文本 字符"/>
    <w:basedOn w:val="55"/>
    <w:link w:val="41"/>
    <w:semiHidden/>
    <w:qFormat/>
    <w:uiPriority w:val="99"/>
    <w:rPr>
      <w:sz w:val="18"/>
      <w:szCs w:val="18"/>
    </w:rPr>
  </w:style>
  <w:style w:type="character" w:customStyle="1" w:styleId="221">
    <w:name w:val="正文文本 2 字符1"/>
    <w:basedOn w:val="55"/>
    <w:link w:val="46"/>
    <w:semiHidden/>
    <w:qFormat/>
    <w:uiPriority w:val="99"/>
    <w:rPr>
      <w:szCs w:val="21"/>
    </w:rPr>
  </w:style>
  <w:style w:type="character" w:customStyle="1" w:styleId="222">
    <w:name w:val="页眉 字符"/>
    <w:basedOn w:val="55"/>
    <w:link w:val="36"/>
    <w:semiHidden/>
    <w:qFormat/>
    <w:uiPriority w:val="99"/>
    <w:rPr>
      <w:sz w:val="18"/>
      <w:szCs w:val="18"/>
    </w:rPr>
  </w:style>
  <w:style w:type="paragraph" w:customStyle="1" w:styleId="223">
    <w:name w:val="正文通用"/>
    <w:basedOn w:val="1"/>
    <w:qFormat/>
    <w:uiPriority w:val="99"/>
    <w:pPr>
      <w:spacing w:line="360" w:lineRule="auto"/>
      <w:ind w:firstLine="880" w:firstLineChars="200"/>
    </w:pPr>
    <w:rPr>
      <w:sz w:val="24"/>
      <w:szCs w:val="24"/>
    </w:rPr>
  </w:style>
  <w:style w:type="paragraph" w:customStyle="1" w:styleId="224">
    <w:name w:val="Char1"/>
    <w:basedOn w:val="1"/>
    <w:qFormat/>
    <w:uiPriority w:val="0"/>
    <w:pPr>
      <w:widowControl/>
      <w:spacing w:after="160" w:line="240" w:lineRule="exact"/>
      <w:jc w:val="left"/>
    </w:pPr>
  </w:style>
  <w:style w:type="paragraph" w:customStyle="1" w:styleId="225">
    <w:name w:val="样式1"/>
    <w:basedOn w:val="1"/>
    <w:next w:val="5"/>
    <w:qFormat/>
    <w:uiPriority w:val="0"/>
    <w:pPr>
      <w:spacing w:line="360" w:lineRule="auto"/>
      <w:ind w:firstLine="420" w:firstLineChars="200"/>
    </w:pPr>
    <w:rPr>
      <w:rFonts w:ascii="宋体" w:hAnsi="宋体" w:cs="宋体"/>
    </w:rPr>
  </w:style>
  <w:style w:type="paragraph" w:customStyle="1" w:styleId="226">
    <w:name w:val="_Style 178"/>
    <w:basedOn w:val="1"/>
    <w:next w:val="1"/>
    <w:qFormat/>
    <w:uiPriority w:val="99"/>
    <w:pPr>
      <w:spacing w:before="60" w:line="400" w:lineRule="exact"/>
    </w:pPr>
    <w:rPr>
      <w:rFonts w:eastAsia="黑体"/>
    </w:rPr>
  </w:style>
  <w:style w:type="paragraph" w:customStyle="1" w:styleId="227">
    <w:name w:val="修订1"/>
    <w:qFormat/>
    <w:uiPriority w:val="0"/>
    <w:rPr>
      <w:rFonts w:ascii="Times New Roman" w:hAnsi="Times New Roman" w:eastAsia="宋体" w:cs="Times New Roman"/>
      <w:kern w:val="2"/>
      <w:sz w:val="21"/>
      <w:szCs w:val="21"/>
      <w:lang w:val="en-US" w:eastAsia="zh-CN" w:bidi="ar-SA"/>
    </w:rPr>
  </w:style>
  <w:style w:type="paragraph" w:customStyle="1" w:styleId="228">
    <w:name w:val="flType"/>
    <w:basedOn w:val="1"/>
    <w:qFormat/>
    <w:uiPriority w:val="0"/>
    <w:pPr>
      <w:adjustRightInd w:val="0"/>
      <w:spacing w:after="284" w:line="113" w:lineRule="atLeast"/>
      <w:jc w:val="center"/>
    </w:pPr>
    <w:rPr>
      <w:kern w:val="0"/>
      <w:sz w:val="24"/>
      <w:szCs w:val="24"/>
    </w:rPr>
  </w:style>
  <w:style w:type="paragraph" w:customStyle="1" w:styleId="229">
    <w:name w:val="标题_0"/>
    <w:basedOn w:val="230"/>
    <w:qFormat/>
    <w:uiPriority w:val="0"/>
    <w:pPr>
      <w:spacing w:before="120" w:after="120" w:line="360" w:lineRule="auto"/>
      <w:jc w:val="center"/>
      <w:outlineLvl w:val="0"/>
    </w:pPr>
    <w:rPr>
      <w:rFonts w:ascii="黑体" w:hAnsi="Arial" w:eastAsia="黑体" w:cs="黑体"/>
      <w:b/>
      <w:bCs/>
      <w:kern w:val="2"/>
      <w:sz w:val="32"/>
      <w:szCs w:val="32"/>
    </w:rPr>
  </w:style>
  <w:style w:type="paragraph" w:customStyle="1" w:styleId="230">
    <w:name w:val="正文_1"/>
    <w:qFormat/>
    <w:uiPriority w:val="0"/>
    <w:rPr>
      <w:rFonts w:ascii="Times New Roman" w:hAnsi="Times New Roman" w:eastAsia="宋体" w:cs="Times New Roman"/>
      <w:sz w:val="21"/>
      <w:szCs w:val="21"/>
      <w:lang w:val="en-US" w:eastAsia="zh-CN" w:bidi="ar-SA"/>
    </w:rPr>
  </w:style>
  <w:style w:type="paragraph" w:customStyle="1" w:styleId="231">
    <w:name w:val="Char Char1 Char Char Char Char Char Char Char"/>
    <w:basedOn w:val="1"/>
    <w:qFormat/>
    <w:uiPriority w:val="99"/>
  </w:style>
  <w:style w:type="paragraph" w:customStyle="1" w:styleId="232">
    <w:name w:val="xl7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33">
    <w:name w:val="样式 标题 3 + (中文) 黑体 小四 非加粗 段前: 7.8 磅 段后: 0 磅 行距: 固定值 20 磅"/>
    <w:basedOn w:val="4"/>
    <w:qFormat/>
    <w:uiPriority w:val="0"/>
    <w:pPr>
      <w:spacing w:line="400" w:lineRule="exact"/>
    </w:pPr>
    <w:rPr>
      <w:b w:val="0"/>
      <w:bCs w:val="0"/>
    </w:rPr>
  </w:style>
  <w:style w:type="paragraph" w:customStyle="1" w:styleId="234">
    <w:name w:val="空半行"/>
    <w:basedOn w:val="1"/>
    <w:qFormat/>
    <w:uiPriority w:val="0"/>
    <w:pPr>
      <w:adjustRightInd w:val="0"/>
      <w:spacing w:line="120" w:lineRule="exact"/>
      <w:textAlignment w:val="baseline"/>
    </w:pPr>
    <w:rPr>
      <w:rFonts w:eastAsia="仿宋_GB2312"/>
      <w:color w:val="FFFFFF"/>
      <w:kern w:val="0"/>
      <w:sz w:val="30"/>
      <w:szCs w:val="30"/>
    </w:rPr>
  </w:style>
  <w:style w:type="paragraph" w:customStyle="1" w:styleId="235">
    <w:name w:val="正文 New New New New New New New New New New New New New New New New New New New New New New New New New New New New New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36">
    <w:name w:val="xl7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37">
    <w:name w:val="flNote"/>
    <w:basedOn w:val="1"/>
    <w:qFormat/>
    <w:uiPriority w:val="0"/>
    <w:pPr>
      <w:adjustRightInd w:val="0"/>
      <w:spacing w:before="320" w:after="160" w:line="360" w:lineRule="atLeast"/>
      <w:jc w:val="center"/>
      <w:textAlignment w:val="baseline"/>
    </w:pPr>
    <w:rPr>
      <w:rFonts w:ascii="Arial" w:eastAsia="黑体" w:cs="Arial"/>
      <w:kern w:val="0"/>
      <w:sz w:val="30"/>
      <w:szCs w:val="30"/>
    </w:rPr>
  </w:style>
  <w:style w:type="paragraph" w:customStyle="1" w:styleId="238">
    <w:name w:val="_Style 37"/>
    <w:basedOn w:val="1"/>
    <w:next w:val="1"/>
    <w:qFormat/>
    <w:uiPriority w:val="0"/>
  </w:style>
  <w:style w:type="paragraph" w:customStyle="1" w:styleId="239">
    <w:name w:val="正文缩进_0"/>
    <w:basedOn w:val="230"/>
    <w:qFormat/>
    <w:uiPriority w:val="0"/>
    <w:pPr>
      <w:widowControl w:val="0"/>
      <w:ind w:firstLine="420"/>
      <w:jc w:val="both"/>
    </w:pPr>
    <w:rPr>
      <w:kern w:val="2"/>
      <w:u w:val="single"/>
    </w:rPr>
  </w:style>
  <w:style w:type="paragraph" w:customStyle="1" w:styleId="240">
    <w:name w:val="默认段落字体 Para Char Char Char Char"/>
    <w:basedOn w:val="1"/>
    <w:qFormat/>
    <w:uiPriority w:val="0"/>
  </w:style>
  <w:style w:type="paragraph" w:customStyle="1" w:styleId="241">
    <w:name w:val="菲页1"/>
    <w:basedOn w:val="3"/>
    <w:qFormat/>
    <w:uiPriority w:val="0"/>
    <w:pPr>
      <w:widowControl/>
      <w:spacing w:before="260" w:after="260" w:line="480" w:lineRule="exact"/>
      <w:jc w:val="center"/>
    </w:pPr>
    <w:rPr>
      <w:rFonts w:ascii="黑体" w:hAnsi="宋体" w:cs="黑体"/>
      <w:b w:val="0"/>
      <w:bCs w:val="0"/>
      <w:color w:val="000000"/>
      <w:kern w:val="0"/>
      <w:sz w:val="52"/>
      <w:szCs w:val="52"/>
    </w:rPr>
  </w:style>
  <w:style w:type="paragraph" w:customStyle="1" w:styleId="242">
    <w:name w:val="标题 3_0"/>
    <w:basedOn w:val="28"/>
    <w:next w:val="28"/>
    <w:qFormat/>
    <w:uiPriority w:val="0"/>
    <w:pPr>
      <w:keepNext/>
      <w:keepLines/>
      <w:spacing w:before="260" w:after="260" w:line="413" w:lineRule="auto"/>
      <w:outlineLvl w:val="2"/>
    </w:pPr>
    <w:rPr>
      <w:rFonts w:ascii="Times New Roman" w:hAnsi="Times New Roman" w:cs="Times New Roman"/>
      <w:b/>
      <w:bCs/>
      <w:sz w:val="32"/>
      <w:szCs w:val="32"/>
    </w:rPr>
  </w:style>
  <w:style w:type="character" w:customStyle="1" w:styleId="243">
    <w:name w:val="明显引用 字符"/>
    <w:basedOn w:val="55"/>
    <w:link w:val="128"/>
    <w:qFormat/>
    <w:uiPriority w:val="30"/>
    <w:rPr>
      <w:b/>
      <w:bCs/>
      <w:i/>
      <w:iCs/>
      <w:color w:val="4F81BD"/>
      <w:szCs w:val="21"/>
    </w:rPr>
  </w:style>
  <w:style w:type="paragraph" w:customStyle="1" w:styleId="244">
    <w:name w:val="p0"/>
    <w:basedOn w:val="1"/>
    <w:qFormat/>
    <w:uiPriority w:val="0"/>
    <w:pPr>
      <w:widowControl/>
    </w:pPr>
    <w:rPr>
      <w:rFonts w:ascii="Calibri" w:hAnsi="Calibri" w:cs="Calibri"/>
      <w:kern w:val="0"/>
    </w:rPr>
  </w:style>
  <w:style w:type="paragraph" w:customStyle="1" w:styleId="245">
    <w:name w:val="正文文本_0"/>
    <w:basedOn w:val="28"/>
    <w:qFormat/>
    <w:uiPriority w:val="0"/>
    <w:pPr>
      <w:adjustRightInd w:val="0"/>
      <w:spacing w:after="60" w:line="360" w:lineRule="atLeast"/>
      <w:ind w:left="72" w:leftChars="30" w:right="30" w:rightChars="30"/>
      <w:jc w:val="center"/>
      <w:textAlignment w:val="baseline"/>
    </w:pPr>
    <w:rPr>
      <w:rFonts w:ascii="Times New Roman" w:hAnsi="Times New Roman" w:cs="Times New Roman"/>
      <w:kern w:val="0"/>
      <w:sz w:val="20"/>
      <w:szCs w:val="20"/>
    </w:rPr>
  </w:style>
  <w:style w:type="paragraph" w:customStyle="1" w:styleId="246">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47">
    <w:name w:val="Address"/>
    <w:basedOn w:val="1"/>
    <w:next w:val="1"/>
    <w:qFormat/>
    <w:uiPriority w:val="0"/>
    <w:pPr>
      <w:autoSpaceDE w:val="0"/>
      <w:autoSpaceDN w:val="0"/>
      <w:adjustRightInd w:val="0"/>
      <w:jc w:val="left"/>
    </w:pPr>
    <w:rPr>
      <w:i/>
      <w:iCs/>
      <w:kern w:val="0"/>
      <w:sz w:val="24"/>
      <w:szCs w:val="24"/>
    </w:rPr>
  </w:style>
  <w:style w:type="paragraph" w:customStyle="1" w:styleId="248">
    <w:name w:val="标书内容"/>
    <w:basedOn w:val="1"/>
    <w:qFormat/>
    <w:uiPriority w:val="99"/>
    <w:pPr>
      <w:spacing w:line="360" w:lineRule="auto"/>
      <w:ind w:firstLine="200" w:firstLineChars="200"/>
      <w:jc w:val="left"/>
    </w:pPr>
  </w:style>
  <w:style w:type="paragraph" w:customStyle="1" w:styleId="249">
    <w:name w:val="标题 4_0"/>
    <w:basedOn w:val="28"/>
    <w:next w:val="28"/>
    <w:qFormat/>
    <w:uiPriority w:val="0"/>
    <w:pPr>
      <w:keepNext/>
      <w:keepLines/>
      <w:spacing w:before="280" w:after="290" w:line="372" w:lineRule="auto"/>
      <w:outlineLvl w:val="3"/>
    </w:pPr>
    <w:rPr>
      <w:rFonts w:ascii="Cambria" w:hAnsi="Cambria" w:cs="Cambria"/>
      <w:b/>
      <w:bCs/>
      <w:sz w:val="28"/>
      <w:szCs w:val="28"/>
    </w:rPr>
  </w:style>
  <w:style w:type="paragraph" w:customStyle="1" w:styleId="250">
    <w:name w:val="Char Char Char"/>
    <w:basedOn w:val="1"/>
    <w:qFormat/>
    <w:uiPriority w:val="99"/>
    <w:rPr>
      <w:rFonts w:ascii="Tahoma" w:hAnsi="Tahoma" w:cs="Tahoma"/>
      <w:sz w:val="24"/>
      <w:szCs w:val="24"/>
    </w:rPr>
  </w:style>
  <w:style w:type="paragraph" w:customStyle="1" w:styleId="251">
    <w:name w:val="列出段落21"/>
    <w:basedOn w:val="1"/>
    <w:qFormat/>
    <w:uiPriority w:val="99"/>
    <w:pPr>
      <w:ind w:firstLine="420" w:firstLineChars="200"/>
    </w:pPr>
  </w:style>
  <w:style w:type="paragraph" w:customStyle="1" w:styleId="252">
    <w:name w:val="xl27"/>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53">
    <w:name w:val="TOC 标题_0"/>
    <w:basedOn w:val="254"/>
    <w:next w:val="28"/>
    <w:qFormat/>
    <w:uiPriority w:val="0"/>
    <w:pPr>
      <w:outlineLvl w:val="9"/>
    </w:pPr>
    <w:rPr>
      <w:rFonts w:ascii="Calibri" w:hAnsi="Calibri" w:cs="Calibri"/>
    </w:rPr>
  </w:style>
  <w:style w:type="paragraph" w:customStyle="1" w:styleId="254">
    <w:name w:val="标题 1_0"/>
    <w:basedOn w:val="28"/>
    <w:next w:val="28"/>
    <w:qFormat/>
    <w:uiPriority w:val="0"/>
    <w:pPr>
      <w:keepNext/>
      <w:keepLines/>
      <w:spacing w:before="340" w:after="330" w:line="576" w:lineRule="auto"/>
      <w:outlineLvl w:val="0"/>
    </w:pPr>
    <w:rPr>
      <w:rFonts w:ascii="Times New Roman" w:hAnsi="Times New Roman" w:cs="Times New Roman"/>
      <w:b/>
      <w:bCs/>
      <w:kern w:val="44"/>
      <w:sz w:val="44"/>
      <w:szCs w:val="44"/>
    </w:rPr>
  </w:style>
  <w:style w:type="paragraph" w:customStyle="1" w:styleId="255">
    <w:name w:val="xl90"/>
    <w:basedOn w:val="1"/>
    <w:qFormat/>
    <w:uiPriority w:val="99"/>
    <w:pPr>
      <w:widowControl/>
      <w:spacing w:before="100" w:beforeAutospacing="1" w:after="100" w:afterAutospacing="1"/>
      <w:jc w:val="center"/>
    </w:pPr>
    <w:rPr>
      <w:rFonts w:ascii="宋体" w:hAnsi="宋体" w:cs="宋体"/>
      <w:b/>
      <w:bCs/>
      <w:kern w:val="0"/>
      <w:sz w:val="40"/>
      <w:szCs w:val="40"/>
      <w:u w:val="single"/>
    </w:rPr>
  </w:style>
  <w:style w:type="paragraph" w:customStyle="1" w:styleId="256">
    <w:name w:val="Blockquote"/>
    <w:basedOn w:val="1"/>
    <w:qFormat/>
    <w:uiPriority w:val="0"/>
    <w:pPr>
      <w:autoSpaceDE w:val="0"/>
      <w:autoSpaceDN w:val="0"/>
      <w:adjustRightInd w:val="0"/>
      <w:spacing w:before="100" w:after="100"/>
      <w:ind w:left="360" w:right="360"/>
      <w:jc w:val="left"/>
    </w:pPr>
    <w:rPr>
      <w:kern w:val="0"/>
      <w:sz w:val="24"/>
      <w:szCs w:val="24"/>
    </w:rPr>
  </w:style>
  <w:style w:type="paragraph" w:customStyle="1" w:styleId="257">
    <w:name w:val="msolistparagraph"/>
    <w:basedOn w:val="1"/>
    <w:qFormat/>
    <w:uiPriority w:val="99"/>
    <w:pPr>
      <w:spacing w:line="360" w:lineRule="auto"/>
      <w:ind w:firstLine="420" w:firstLineChars="200"/>
    </w:pPr>
    <w:rPr>
      <w:sz w:val="24"/>
      <w:szCs w:val="24"/>
    </w:rPr>
  </w:style>
  <w:style w:type="paragraph" w:customStyle="1" w:styleId="258">
    <w:name w:val="Char Char Char Char Char Char Char1"/>
    <w:basedOn w:val="1"/>
    <w:semiHidden/>
    <w:qFormat/>
    <w:uiPriority w:val="99"/>
    <w:pPr>
      <w:widowControl/>
      <w:spacing w:line="400" w:lineRule="exact"/>
      <w:jc w:val="center"/>
    </w:pPr>
    <w:rPr>
      <w:rFonts w:ascii="Verdana" w:hAnsi="Verdana" w:cs="Verdana"/>
      <w:kern w:val="0"/>
      <w:lang w:eastAsia="en-US"/>
    </w:rPr>
  </w:style>
  <w:style w:type="paragraph" w:customStyle="1" w:styleId="259">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styleId="260">
    <w:name w:val="List Paragraph"/>
    <w:basedOn w:val="1"/>
    <w:qFormat/>
    <w:uiPriority w:val="0"/>
    <w:pPr>
      <w:ind w:firstLine="420" w:firstLineChars="200"/>
    </w:pPr>
    <w:rPr>
      <w:rFonts w:ascii="Calibri" w:hAnsi="Calibri" w:cs="Calibri"/>
    </w:rPr>
  </w:style>
  <w:style w:type="paragraph" w:customStyle="1" w:styleId="261">
    <w:name w:val="2-2ji"/>
    <w:basedOn w:val="3"/>
    <w:qFormat/>
    <w:uiPriority w:val="0"/>
    <w:pPr>
      <w:spacing w:before="0" w:after="0" w:line="360" w:lineRule="auto"/>
      <w:jc w:val="center"/>
    </w:pPr>
    <w:rPr>
      <w:rFonts w:ascii="宋体" w:hAnsi="宋体" w:eastAsia="宋体" w:cs="宋体"/>
      <w:sz w:val="36"/>
      <w:szCs w:val="36"/>
    </w:rPr>
  </w:style>
  <w:style w:type="paragraph" w:customStyle="1" w:styleId="262">
    <w:name w:val="TOC 标题1"/>
    <w:basedOn w:val="2"/>
    <w:next w:val="1"/>
    <w:qFormat/>
    <w:uiPriority w:val="0"/>
    <w:pPr>
      <w:spacing w:before="340" w:after="330" w:line="576" w:lineRule="auto"/>
      <w:outlineLvl w:val="9"/>
    </w:pPr>
    <w:rPr>
      <w:rFonts w:ascii="Calibri" w:hAnsi="Calibri" w:cs="Calibri"/>
    </w:rPr>
  </w:style>
  <w:style w:type="paragraph" w:customStyle="1" w:styleId="263">
    <w:name w:val="Char"/>
    <w:basedOn w:val="1"/>
    <w:qFormat/>
    <w:uiPriority w:val="0"/>
    <w:pPr>
      <w:widowControl/>
      <w:spacing w:after="160" w:line="240" w:lineRule="exact"/>
      <w:jc w:val="left"/>
    </w:pPr>
  </w:style>
  <w:style w:type="paragraph" w:customStyle="1" w:styleId="264">
    <w:name w:val="正文内容"/>
    <w:basedOn w:val="1"/>
    <w:qFormat/>
    <w:uiPriority w:val="99"/>
    <w:pPr>
      <w:spacing w:line="520" w:lineRule="exact"/>
      <w:ind w:firstLine="200" w:firstLineChars="200"/>
    </w:pPr>
    <w:rPr>
      <w:rFonts w:ascii="方正仿宋简体" w:eastAsia="方正仿宋简体" w:cs="方正仿宋简体"/>
      <w:sz w:val="28"/>
      <w:szCs w:val="28"/>
    </w:rPr>
  </w:style>
  <w:style w:type="paragraph" w:customStyle="1" w:styleId="265">
    <w:name w:val="xl9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styleId="266">
    <w:name w:val="No Spacing"/>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
    <w:name w:val="目录文字"/>
    <w:basedOn w:val="1"/>
    <w:qFormat/>
    <w:uiPriority w:val="0"/>
    <w:pPr>
      <w:widowControl/>
      <w:spacing w:line="480" w:lineRule="auto"/>
      <w:jc w:val="left"/>
    </w:pPr>
    <w:rPr>
      <w:rFonts w:ascii="宋体" w:hAnsi="宋体" w:cs="宋体"/>
      <w:kern w:val="0"/>
      <w:sz w:val="24"/>
      <w:szCs w:val="24"/>
    </w:rPr>
  </w:style>
  <w:style w:type="paragraph" w:customStyle="1" w:styleId="268">
    <w:name w:val="样式 标题 2 + Times New Roman 四号 非加粗 段前: 5 磅 段后: 0 磅 行距: 固定值 20..."/>
    <w:basedOn w:val="3"/>
    <w:qFormat/>
    <w:uiPriority w:val="0"/>
    <w:pPr>
      <w:spacing w:before="100" w:after="0" w:line="400" w:lineRule="exact"/>
    </w:pPr>
    <w:rPr>
      <w:rFonts w:ascii="Times New Roman" w:hAnsi="Times New Roman"/>
      <w:b w:val="0"/>
      <w:bCs w:val="0"/>
      <w:kern w:val="0"/>
      <w:sz w:val="28"/>
      <w:szCs w:val="28"/>
    </w:rPr>
  </w:style>
  <w:style w:type="paragraph" w:customStyle="1" w:styleId="269">
    <w:name w:val="_Style 53"/>
    <w:basedOn w:val="1"/>
    <w:qFormat/>
    <w:uiPriority w:val="99"/>
    <w:pPr>
      <w:ind w:firstLine="420" w:firstLineChars="200"/>
    </w:pPr>
    <w:rPr>
      <w:rFonts w:ascii="Calibri" w:hAnsi="Calibri" w:cs="Calibri"/>
    </w:rPr>
  </w:style>
  <w:style w:type="paragraph" w:customStyle="1" w:styleId="27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71">
    <w:name w:val="Char Char Char2"/>
    <w:basedOn w:val="1"/>
    <w:qFormat/>
    <w:uiPriority w:val="99"/>
    <w:rPr>
      <w:rFonts w:ascii="Tahoma" w:hAnsi="Tahoma" w:cs="Tahoma"/>
      <w:sz w:val="24"/>
      <w:szCs w:val="24"/>
    </w:rPr>
  </w:style>
  <w:style w:type="character" w:customStyle="1" w:styleId="272">
    <w:name w:val="引用 字符"/>
    <w:basedOn w:val="55"/>
    <w:link w:val="152"/>
    <w:qFormat/>
    <w:uiPriority w:val="29"/>
    <w:rPr>
      <w:i/>
      <w:iCs/>
      <w:color w:val="000000"/>
      <w:szCs w:val="21"/>
    </w:rPr>
  </w:style>
  <w:style w:type="paragraph" w:customStyle="1" w:styleId="273">
    <w:name w:val="1"/>
    <w:basedOn w:val="1"/>
    <w:next w:val="1"/>
    <w:qFormat/>
    <w:uiPriority w:val="0"/>
  </w:style>
  <w:style w:type="paragraph" w:customStyle="1" w:styleId="274">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5">
    <w:name w:val="font8"/>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76">
    <w:name w:val="Char Char Char Char Char Char Char"/>
    <w:basedOn w:val="1"/>
    <w:qFormat/>
    <w:uiPriority w:val="0"/>
    <w:pPr>
      <w:widowControl/>
      <w:spacing w:after="160" w:line="240" w:lineRule="exact"/>
      <w:jc w:val="left"/>
    </w:pPr>
  </w:style>
  <w:style w:type="paragraph" w:customStyle="1" w:styleId="277">
    <w:name w:val="Char Char Char1"/>
    <w:basedOn w:val="1"/>
    <w:qFormat/>
    <w:uiPriority w:val="99"/>
    <w:rPr>
      <w:rFonts w:ascii="Tahoma" w:hAnsi="Tahoma" w:cs="Tahoma"/>
      <w:sz w:val="24"/>
      <w:szCs w:val="24"/>
    </w:rPr>
  </w:style>
  <w:style w:type="paragraph" w:customStyle="1" w:styleId="27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customStyle="1" w:styleId="279">
    <w:name w:val="菲页(卷)"/>
    <w:basedOn w:val="2"/>
    <w:next w:val="280"/>
    <w:qFormat/>
    <w:uiPriority w:val="0"/>
    <w:pPr>
      <w:keepLines w:val="0"/>
      <w:widowControl/>
      <w:tabs>
        <w:tab w:val="left" w:pos="432"/>
      </w:tabs>
      <w:spacing w:line="240" w:lineRule="auto"/>
      <w:jc w:val="center"/>
      <w:outlineLvl w:val="1"/>
    </w:pPr>
    <w:rPr>
      <w:rFonts w:ascii="黑体" w:cs="黑体"/>
      <w:b w:val="0"/>
      <w:bCs w:val="0"/>
      <w:kern w:val="0"/>
      <w:sz w:val="52"/>
      <w:szCs w:val="52"/>
    </w:rPr>
  </w:style>
  <w:style w:type="paragraph" w:customStyle="1" w:styleId="280">
    <w:name w:val="正文1"/>
    <w:qFormat/>
    <w:uiPriority w:val="0"/>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281">
    <w:name w:val="列出段落2"/>
    <w:basedOn w:val="1"/>
    <w:qFormat/>
    <w:uiPriority w:val="99"/>
    <w:pPr>
      <w:ind w:firstLine="420" w:firstLineChars="200"/>
    </w:pPr>
  </w:style>
  <w:style w:type="paragraph" w:customStyle="1" w:styleId="282">
    <w:name w:val="菲页2"/>
    <w:basedOn w:val="4"/>
    <w:qFormat/>
    <w:uiPriority w:val="0"/>
    <w:pPr>
      <w:widowControl/>
      <w:tabs>
        <w:tab w:val="left" w:pos="720"/>
      </w:tabs>
      <w:spacing w:before="120" w:after="120"/>
      <w:jc w:val="center"/>
    </w:pPr>
    <w:rPr>
      <w:rFonts w:ascii="黑体" w:hAnsi="宋体" w:cs="黑体"/>
      <w:b w:val="0"/>
      <w:bCs w:val="0"/>
      <w:kern w:val="0"/>
      <w:sz w:val="44"/>
      <w:szCs w:val="44"/>
    </w:rPr>
  </w:style>
  <w:style w:type="paragraph" w:customStyle="1" w:styleId="283">
    <w:name w:val="font5"/>
    <w:basedOn w:val="1"/>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284">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85">
    <w:name w:val="目录"/>
    <w:basedOn w:val="1"/>
    <w:qFormat/>
    <w:uiPriority w:val="0"/>
    <w:pPr>
      <w:widowControl/>
      <w:jc w:val="center"/>
    </w:pPr>
    <w:rPr>
      <w:rFonts w:ascii="宋体" w:cs="宋体"/>
      <w:b/>
      <w:bCs/>
      <w:kern w:val="0"/>
      <w:sz w:val="36"/>
      <w:szCs w:val="36"/>
    </w:rPr>
  </w:style>
  <w:style w:type="paragraph" w:customStyle="1" w:styleId="286">
    <w:name w:val="xl8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7">
    <w:name w:val="_Style 3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88">
    <w:name w:val="xl87"/>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89">
    <w:name w:val="修订11"/>
    <w:qFormat/>
    <w:uiPriority w:val="99"/>
    <w:rPr>
      <w:rFonts w:ascii="Times New Roman" w:hAnsi="Times New Roman" w:eastAsia="宋体" w:cs="Times New Roman"/>
      <w:kern w:val="2"/>
      <w:sz w:val="21"/>
      <w:szCs w:val="21"/>
      <w:lang w:val="en-US" w:eastAsia="zh-CN" w:bidi="ar-SA"/>
    </w:rPr>
  </w:style>
  <w:style w:type="paragraph" w:customStyle="1" w:styleId="290">
    <w:name w:val="样式2"/>
    <w:basedOn w:val="1"/>
    <w:qFormat/>
    <w:uiPriority w:val="99"/>
    <w:pPr>
      <w:tabs>
        <w:tab w:val="left" w:pos="709"/>
        <w:tab w:val="left" w:pos="960"/>
        <w:tab w:val="left" w:pos="1200"/>
      </w:tabs>
      <w:spacing w:beforeLines="50" w:line="360" w:lineRule="auto"/>
      <w:ind w:left="709" w:hanging="425"/>
    </w:pPr>
    <w:rPr>
      <w:rFonts w:ascii="Arial" w:hAnsi="Arial" w:cs="Arial"/>
      <w:sz w:val="24"/>
      <w:szCs w:val="24"/>
    </w:rPr>
  </w:style>
  <w:style w:type="paragraph" w:customStyle="1" w:styleId="291">
    <w:name w:val="表正文"/>
    <w:basedOn w:val="1"/>
    <w:next w:val="29"/>
    <w:qFormat/>
    <w:uiPriority w:val="99"/>
    <w:rPr>
      <w:rFonts w:ascii="宋体" w:hAnsi="Courier New" w:cs="宋体"/>
    </w:rPr>
  </w:style>
  <w:style w:type="paragraph" w:customStyle="1" w:styleId="292">
    <w:name w:val="标题A"/>
    <w:basedOn w:val="1"/>
    <w:qFormat/>
    <w:uiPriority w:val="99"/>
    <w:pPr>
      <w:autoSpaceDE w:val="0"/>
      <w:autoSpaceDN w:val="0"/>
      <w:adjustRightInd w:val="0"/>
      <w:ind w:left="720" w:right="-866"/>
      <w:jc w:val="left"/>
      <w:textAlignment w:val="baseline"/>
    </w:pPr>
    <w:rPr>
      <w:rFonts w:hAnsi="Arial" w:eastAsia="黑体"/>
      <w:i/>
      <w:iCs/>
      <w:kern w:val="0"/>
      <w:sz w:val="28"/>
      <w:szCs w:val="28"/>
    </w:rPr>
  </w:style>
  <w:style w:type="paragraph" w:customStyle="1" w:styleId="293">
    <w:name w:val="正文 New New New New New New New New New New New New New New New"/>
    <w:qFormat/>
    <w:uiPriority w:val="99"/>
    <w:pPr>
      <w:widowControl w:val="0"/>
      <w:jc w:val="both"/>
    </w:pPr>
    <w:rPr>
      <w:rFonts w:ascii="Arial" w:hAnsi="Arial" w:eastAsia="宋体" w:cs="Arial"/>
      <w:kern w:val="2"/>
      <w:sz w:val="21"/>
      <w:szCs w:val="21"/>
      <w:lang w:val="en-US" w:eastAsia="zh-CN" w:bidi="ar-SA"/>
    </w:rPr>
  </w:style>
  <w:style w:type="paragraph" w:customStyle="1" w:styleId="294">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95">
    <w:name w:val="_Style 48"/>
    <w:qFormat/>
    <w:uiPriority w:val="99"/>
    <w:pPr>
      <w:widowControl w:val="0"/>
      <w:jc w:val="both"/>
    </w:pPr>
    <w:rPr>
      <w:rFonts w:ascii="Times New Roman" w:hAnsi="Times New Roman" w:eastAsia="宋体" w:cs="Times New Roman"/>
      <w:lang w:val="en-US" w:eastAsia="zh-CN" w:bidi="ar-SA"/>
    </w:rPr>
  </w:style>
  <w:style w:type="paragraph" w:customStyle="1" w:styleId="296">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97">
    <w:name w:val="xl7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8">
    <w:name w:val="字母编号列项（一级）"/>
    <w:qFormat/>
    <w:uiPriority w:val="99"/>
    <w:pPr>
      <w:ind w:left="840" w:leftChars="200" w:hanging="420" w:hangingChars="200"/>
      <w:jc w:val="both"/>
    </w:pPr>
    <w:rPr>
      <w:rFonts w:ascii="宋体" w:hAnsi="Times New Roman" w:eastAsia="宋体" w:cs="宋体"/>
      <w:sz w:val="21"/>
      <w:szCs w:val="21"/>
      <w:lang w:val="en-US" w:eastAsia="zh-CN" w:bidi="ar-SA"/>
    </w:rPr>
  </w:style>
  <w:style w:type="paragraph" w:customStyle="1" w:styleId="299">
    <w:name w:val="_Style 11"/>
    <w:basedOn w:val="1"/>
    <w:qFormat/>
    <w:uiPriority w:val="99"/>
    <w:pPr>
      <w:tabs>
        <w:tab w:val="left" w:pos="432"/>
      </w:tabs>
      <w:spacing w:beforeLines="50" w:afterLines="50"/>
      <w:ind w:left="432" w:hanging="432"/>
      <w:jc w:val="center"/>
    </w:pPr>
  </w:style>
  <w:style w:type="paragraph" w:customStyle="1" w:styleId="300">
    <w:name w:val="表中文字"/>
    <w:basedOn w:val="1"/>
    <w:qFormat/>
    <w:uiPriority w:val="99"/>
    <w:pPr>
      <w:spacing w:line="320" w:lineRule="exact"/>
      <w:jc w:val="center"/>
    </w:pPr>
  </w:style>
  <w:style w:type="paragraph" w:customStyle="1" w:styleId="301">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2">
    <w:name w:val="正文段"/>
    <w:basedOn w:val="1"/>
    <w:qFormat/>
    <w:uiPriority w:val="99"/>
    <w:pPr>
      <w:widowControl/>
      <w:snapToGrid w:val="0"/>
      <w:spacing w:afterLines="50"/>
      <w:ind w:firstLine="200" w:firstLineChars="200"/>
    </w:pPr>
    <w:rPr>
      <w:kern w:val="0"/>
      <w:sz w:val="24"/>
      <w:szCs w:val="24"/>
    </w:rPr>
  </w:style>
  <w:style w:type="paragraph" w:customStyle="1" w:styleId="303">
    <w:name w:val="xl81"/>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04">
    <w:name w:val="样式 样式 样式 样式 样式 样式 样式 样式 样式 !标题3 Ctrl+3 + + 段前: 0.5 行 段后: 0.25 行 ..."/>
    <w:basedOn w:val="1"/>
    <w:qFormat/>
    <w:uiPriority w:val="99"/>
    <w:pPr>
      <w:tabs>
        <w:tab w:val="left" w:pos="709"/>
      </w:tabs>
      <w:adjustRightInd w:val="0"/>
      <w:snapToGrid w:val="0"/>
      <w:spacing w:beforeLines="50" w:afterLines="25" w:line="360" w:lineRule="auto"/>
      <w:ind w:left="709" w:right="210" w:rightChars="100" w:hanging="709"/>
      <w:jc w:val="left"/>
      <w:outlineLvl w:val="2"/>
    </w:pPr>
    <w:rPr>
      <w:rFonts w:ascii="Arial" w:hAnsi="Arial" w:eastAsia="黑体" w:cs="Arial"/>
      <w:b/>
      <w:bCs/>
      <w:kern w:val="0"/>
      <w:sz w:val="28"/>
      <w:szCs w:val="28"/>
    </w:rPr>
  </w:style>
  <w:style w:type="paragraph" w:customStyle="1" w:styleId="305">
    <w:name w:val="font6"/>
    <w:basedOn w:val="1"/>
    <w:qFormat/>
    <w:uiPriority w:val="99"/>
    <w:pPr>
      <w:widowControl/>
      <w:spacing w:before="100" w:beforeAutospacing="1" w:after="100" w:afterAutospacing="1"/>
      <w:jc w:val="left"/>
    </w:pPr>
    <w:rPr>
      <w:rFonts w:ascii="宋体" w:hAnsi="宋体" w:cs="宋体"/>
      <w:b/>
      <w:bCs/>
      <w:color w:val="000000"/>
      <w:kern w:val="0"/>
      <w:sz w:val="40"/>
      <w:szCs w:val="40"/>
    </w:rPr>
  </w:style>
  <w:style w:type="paragraph" w:customStyle="1" w:styleId="306">
    <w:name w:val="xl93"/>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07">
    <w:name w:val="xl100"/>
    <w:basedOn w:val="1"/>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308">
    <w:name w:val="xl96"/>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309">
    <w:name w:val="_Style 3"/>
    <w:basedOn w:val="1"/>
    <w:qFormat/>
    <w:uiPriority w:val="99"/>
    <w:pPr>
      <w:ind w:firstLine="420" w:firstLineChars="200"/>
    </w:pPr>
    <w:rPr>
      <w:rFonts w:ascii="Calibri" w:hAnsi="Calibri" w:cs="Calibri"/>
    </w:rPr>
  </w:style>
  <w:style w:type="paragraph" w:customStyle="1" w:styleId="310">
    <w:name w:val="xl8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11">
    <w:name w:val="标书表格"/>
    <w:basedOn w:val="1"/>
    <w:qFormat/>
    <w:uiPriority w:val="99"/>
    <w:pPr>
      <w:spacing w:line="320" w:lineRule="exact"/>
      <w:jc w:val="center"/>
    </w:pPr>
  </w:style>
  <w:style w:type="paragraph" w:customStyle="1" w:styleId="312">
    <w:name w:val="xl7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3">
    <w:name w:val="xl95"/>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14">
    <w:name w:val="xl9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315">
    <w:name w:val="_Style 1"/>
    <w:basedOn w:val="1"/>
    <w:qFormat/>
    <w:uiPriority w:val="99"/>
    <w:pPr>
      <w:ind w:firstLine="420" w:firstLineChars="200"/>
    </w:pPr>
  </w:style>
  <w:style w:type="paragraph" w:customStyle="1" w:styleId="316">
    <w:name w:val="xl6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17">
    <w:name w:val="_Style 4"/>
    <w:basedOn w:val="1"/>
    <w:qFormat/>
    <w:uiPriority w:val="99"/>
    <w:pPr>
      <w:ind w:firstLine="420" w:firstLineChars="200"/>
    </w:pPr>
    <w:rPr>
      <w:rFonts w:ascii="Calibri" w:hAnsi="Calibri" w:cs="Calibri"/>
    </w:rPr>
  </w:style>
  <w:style w:type="paragraph" w:customStyle="1" w:styleId="318">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仿宋_GB2312"/>
      <w:kern w:val="0"/>
      <w:sz w:val="24"/>
      <w:szCs w:val="24"/>
    </w:rPr>
  </w:style>
  <w:style w:type="paragraph" w:customStyle="1" w:styleId="319">
    <w:name w:val="样式 样式 样式 样式 样式 !标题2 Ctrl+2 + 段前: 0.5 行 段后: 0.5 行 + 段前: 0.5 行 段后:...1"/>
    <w:basedOn w:val="1"/>
    <w:qFormat/>
    <w:uiPriority w:val="99"/>
    <w:pPr>
      <w:tabs>
        <w:tab w:val="left" w:pos="1287"/>
      </w:tabs>
      <w:adjustRightInd w:val="0"/>
      <w:snapToGrid w:val="0"/>
      <w:spacing w:beforeLines="50" w:afterLines="25" w:line="360" w:lineRule="auto"/>
      <w:ind w:left="1287" w:right="210" w:rightChars="100" w:hanging="567"/>
      <w:jc w:val="left"/>
      <w:outlineLvl w:val="1"/>
    </w:pPr>
    <w:rPr>
      <w:rFonts w:ascii="Arial" w:hAnsi="Arial" w:eastAsia="黑体" w:cs="Arial"/>
      <w:b/>
      <w:bCs/>
      <w:sz w:val="30"/>
      <w:szCs w:val="30"/>
    </w:rPr>
  </w:style>
  <w:style w:type="paragraph" w:customStyle="1" w:styleId="320">
    <w:name w:val="表格非标题文字"/>
    <w:qFormat/>
    <w:uiPriority w:val="99"/>
    <w:pPr>
      <w:snapToGrid w:val="0"/>
      <w:spacing w:before="80" w:after="40"/>
    </w:pPr>
    <w:rPr>
      <w:rFonts w:ascii="Futura Bk" w:hAnsi="Futura Bk" w:eastAsia="宋体" w:cs="Futura Bk"/>
      <w:kern w:val="2"/>
      <w:sz w:val="18"/>
      <w:szCs w:val="18"/>
      <w:lang w:val="en-US" w:eastAsia="zh-CN" w:bidi="ar-SA"/>
    </w:rPr>
  </w:style>
  <w:style w:type="paragraph" w:customStyle="1" w:styleId="321">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22">
    <w:name w:val="列出段落3"/>
    <w:basedOn w:val="1"/>
    <w:qFormat/>
    <w:uiPriority w:val="99"/>
    <w:pPr>
      <w:ind w:firstLine="420" w:firstLineChars="200"/>
    </w:pPr>
  </w:style>
  <w:style w:type="paragraph" w:customStyle="1" w:styleId="323">
    <w:name w:val="无间隔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24">
    <w:name w:val="列出段落4"/>
    <w:basedOn w:val="1"/>
    <w:qFormat/>
    <w:uiPriority w:val="99"/>
    <w:pPr>
      <w:ind w:firstLine="420" w:firstLineChars="200"/>
    </w:pPr>
  </w:style>
  <w:style w:type="paragraph" w:customStyle="1" w:styleId="325">
    <w:name w:val="列出段落5"/>
    <w:basedOn w:val="1"/>
    <w:qFormat/>
    <w:uiPriority w:val="99"/>
    <w:pPr>
      <w:ind w:firstLine="420" w:firstLineChars="200"/>
    </w:pPr>
  </w:style>
  <w:style w:type="paragraph" w:customStyle="1" w:styleId="326">
    <w:name w:val="xl92"/>
    <w:basedOn w:val="1"/>
    <w:qFormat/>
    <w:uiPriority w:val="99"/>
    <w:pPr>
      <w:widowControl/>
      <w:pBdr>
        <w:bottom w:val="single" w:color="auto" w:sz="4" w:space="0"/>
      </w:pBdr>
      <w:spacing w:before="100" w:beforeAutospacing="1" w:after="100" w:afterAutospacing="1"/>
      <w:jc w:val="left"/>
    </w:pPr>
    <w:rPr>
      <w:rFonts w:ascii="宋体" w:hAnsi="宋体" w:cs="宋体"/>
      <w:kern w:val="0"/>
      <w:sz w:val="24"/>
      <w:szCs w:val="24"/>
    </w:rPr>
  </w:style>
  <w:style w:type="paragraph" w:customStyle="1" w:styleId="327">
    <w:name w:val="!标题5 Ctrl+5"/>
    <w:basedOn w:val="1"/>
    <w:next w:val="1"/>
    <w:qFormat/>
    <w:uiPriority w:val="99"/>
    <w:pPr>
      <w:tabs>
        <w:tab w:val="left" w:pos="992"/>
      </w:tabs>
      <w:adjustRightInd w:val="0"/>
      <w:snapToGrid w:val="0"/>
      <w:spacing w:beforeLines="50" w:afterLines="25" w:line="360" w:lineRule="auto"/>
      <w:ind w:left="709" w:hanging="709"/>
      <w:outlineLvl w:val="4"/>
    </w:pPr>
    <w:rPr>
      <w:rFonts w:ascii="Arial" w:hAnsi="Arial" w:eastAsia="黑体" w:cs="Arial"/>
      <w:b/>
      <w:bCs/>
      <w:sz w:val="28"/>
      <w:szCs w:val="28"/>
    </w:rPr>
  </w:style>
  <w:style w:type="paragraph" w:customStyle="1" w:styleId="328">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9">
    <w:name w:val="!标题6 Ctrl+6"/>
    <w:basedOn w:val="1"/>
    <w:next w:val="1"/>
    <w:qFormat/>
    <w:uiPriority w:val="99"/>
    <w:pPr>
      <w:tabs>
        <w:tab w:val="left" w:pos="1134"/>
      </w:tabs>
      <w:adjustRightInd w:val="0"/>
      <w:snapToGrid w:val="0"/>
      <w:spacing w:beforeLines="75" w:afterLines="50" w:line="360" w:lineRule="auto"/>
      <w:ind w:left="1134" w:hanging="1134"/>
      <w:outlineLvl w:val="5"/>
    </w:pPr>
    <w:rPr>
      <w:rFonts w:ascii="Arial" w:hAnsi="Arial" w:eastAsia="黑体" w:cs="Arial"/>
      <w:b/>
      <w:bCs/>
      <w:sz w:val="24"/>
      <w:szCs w:val="24"/>
    </w:rPr>
  </w:style>
  <w:style w:type="paragraph" w:customStyle="1" w:styleId="330">
    <w:name w:val="xl8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仿宋_GB2312"/>
      <w:kern w:val="0"/>
      <w:sz w:val="24"/>
      <w:szCs w:val="24"/>
    </w:rPr>
  </w:style>
  <w:style w:type="paragraph" w:customStyle="1" w:styleId="331">
    <w:name w:val="样式 样式 样式 !标题4 Ctrl+4 + 三号 黑色 段前: 0.5 行 段后: 0.5 行 行距: 1.5 倍行距 + 段..."/>
    <w:basedOn w:val="1"/>
    <w:qFormat/>
    <w:uiPriority w:val="99"/>
    <w:pPr>
      <w:tabs>
        <w:tab w:val="left" w:pos="851"/>
      </w:tabs>
      <w:adjustRightInd w:val="0"/>
      <w:snapToGrid w:val="0"/>
      <w:spacing w:beforeLines="50" w:afterLines="25" w:line="360" w:lineRule="auto"/>
      <w:ind w:left="851" w:hanging="851"/>
      <w:jc w:val="left"/>
      <w:outlineLvl w:val="3"/>
    </w:pPr>
    <w:rPr>
      <w:rFonts w:ascii="Arial" w:hAnsi="Arial" w:eastAsia="黑体" w:cs="Arial"/>
      <w:b/>
      <w:bCs/>
      <w:color w:val="000000"/>
      <w:kern w:val="0"/>
      <w:sz w:val="28"/>
      <w:szCs w:val="28"/>
    </w:rPr>
  </w:style>
  <w:style w:type="paragraph" w:customStyle="1" w:styleId="332">
    <w:name w:val="样式 标题 2 + 首行缩进:  2 字符"/>
    <w:basedOn w:val="3"/>
    <w:qFormat/>
    <w:uiPriority w:val="99"/>
    <w:pPr>
      <w:spacing w:line="360" w:lineRule="auto"/>
      <w:jc w:val="center"/>
    </w:pPr>
    <w:rPr>
      <w:rFonts w:eastAsia="楷体_GB2312"/>
      <w:sz w:val="28"/>
      <w:szCs w:val="28"/>
    </w:rPr>
  </w:style>
  <w:style w:type="paragraph" w:customStyle="1" w:styleId="333">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3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35">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36">
    <w:name w:val="xl88"/>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37">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38">
    <w:name w:val="xl7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39">
    <w:name w:val="xl97"/>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340">
    <w:name w:val="xl8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41">
    <w:name w:val="font1"/>
    <w:basedOn w:val="1"/>
    <w:qFormat/>
    <w:uiPriority w:val="99"/>
    <w:pPr>
      <w:widowControl/>
      <w:spacing w:before="100" w:beforeAutospacing="1" w:after="100" w:afterAutospacing="1"/>
      <w:jc w:val="left"/>
    </w:pPr>
    <w:rPr>
      <w:rFonts w:ascii="宋体" w:hAnsi="宋体" w:cs="宋体"/>
      <w:color w:val="000000"/>
      <w:kern w:val="0"/>
      <w:sz w:val="22"/>
      <w:szCs w:val="22"/>
    </w:rPr>
  </w:style>
  <w:style w:type="paragraph" w:customStyle="1" w:styleId="342">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43">
    <w:name w:val="font7"/>
    <w:basedOn w:val="1"/>
    <w:qFormat/>
    <w:uiPriority w:val="99"/>
    <w:pPr>
      <w:widowControl/>
      <w:spacing w:before="100" w:beforeAutospacing="1" w:after="100" w:afterAutospacing="1"/>
      <w:jc w:val="left"/>
    </w:pPr>
    <w:rPr>
      <w:rFonts w:ascii="宋体" w:hAnsi="宋体" w:cs="宋体"/>
      <w:kern w:val="0"/>
      <w:sz w:val="18"/>
      <w:szCs w:val="18"/>
    </w:rPr>
  </w:style>
  <w:style w:type="character" w:customStyle="1" w:styleId="344">
    <w:name w:val="书籍标题11"/>
    <w:qFormat/>
    <w:uiPriority w:val="99"/>
    <w:rPr>
      <w:b/>
      <w:bCs/>
      <w:smallCaps/>
      <w:spacing w:val="5"/>
    </w:rPr>
  </w:style>
  <w:style w:type="character" w:customStyle="1" w:styleId="345">
    <w:name w:val="明显强调11"/>
    <w:qFormat/>
    <w:uiPriority w:val="99"/>
    <w:rPr>
      <w:b/>
      <w:bCs/>
      <w:i/>
      <w:iCs/>
      <w:color w:val="4F81BD"/>
    </w:rPr>
  </w:style>
  <w:style w:type="character" w:customStyle="1" w:styleId="346">
    <w:name w:val="明显参考11"/>
    <w:qFormat/>
    <w:uiPriority w:val="99"/>
    <w:rPr>
      <w:b/>
      <w:bCs/>
      <w:smallCaps/>
      <w:color w:val="auto"/>
      <w:spacing w:val="5"/>
      <w:u w:val="single"/>
    </w:rPr>
  </w:style>
  <w:style w:type="character" w:customStyle="1" w:styleId="347">
    <w:name w:val="不明显强调11"/>
    <w:qFormat/>
    <w:uiPriority w:val="99"/>
    <w:rPr>
      <w:i/>
      <w:iCs/>
      <w:color w:val="808080"/>
    </w:rPr>
  </w:style>
  <w:style w:type="character" w:customStyle="1" w:styleId="348">
    <w:name w:val="不明显参考11"/>
    <w:qFormat/>
    <w:uiPriority w:val="99"/>
    <w:rPr>
      <w:smallCaps/>
      <w:color w:val="auto"/>
      <w:u w:val="single"/>
    </w:rPr>
  </w:style>
  <w:style w:type="character" w:customStyle="1" w:styleId="349">
    <w:name w:val="正文文本缩进 Char1"/>
    <w:basedOn w:val="55"/>
    <w:qFormat/>
    <w:uiPriority w:val="0"/>
    <w:rPr>
      <w:rFonts w:ascii="Times New Roman" w:hAnsi="Times New Roman" w:eastAsia="宋体" w:cs="Times New Roman"/>
      <w:sz w:val="24"/>
      <w:szCs w:val="24"/>
    </w:rPr>
  </w:style>
  <w:style w:type="character" w:customStyle="1" w:styleId="350">
    <w:name w:val="日期 Char2"/>
    <w:basedOn w:val="55"/>
    <w:qFormat/>
    <w:uiPriority w:val="0"/>
    <w:rPr>
      <w:rFonts w:ascii="Times New Roman" w:hAnsi="Times New Roman" w:eastAsia="宋体" w:cs="Times New Roman"/>
      <w:sz w:val="24"/>
      <w:szCs w:val="24"/>
    </w:rPr>
  </w:style>
  <w:style w:type="character" w:customStyle="1" w:styleId="351">
    <w:name w:val="正文文本缩进 2 Char1"/>
    <w:basedOn w:val="55"/>
    <w:qFormat/>
    <w:uiPriority w:val="0"/>
    <w:rPr>
      <w:rFonts w:ascii="Times New Roman" w:hAnsi="Times New Roman" w:eastAsia="宋体" w:cs="Times New Roman"/>
      <w:sz w:val="24"/>
      <w:szCs w:val="24"/>
    </w:rPr>
  </w:style>
  <w:style w:type="character" w:customStyle="1" w:styleId="352">
    <w:name w:val="纯文本 Char2"/>
    <w:basedOn w:val="55"/>
    <w:qFormat/>
    <w:uiPriority w:val="0"/>
    <w:rPr>
      <w:rFonts w:ascii="宋体" w:hAnsi="Courier New" w:eastAsia="宋体" w:cs="宋体"/>
      <w:sz w:val="21"/>
      <w:szCs w:val="21"/>
    </w:rPr>
  </w:style>
  <w:style w:type="character" w:customStyle="1" w:styleId="353">
    <w:name w:val="正文文本 Char2"/>
    <w:basedOn w:val="55"/>
    <w:qFormat/>
    <w:uiPriority w:val="0"/>
    <w:rPr>
      <w:rFonts w:ascii="Times New Roman" w:hAnsi="Times New Roman" w:eastAsia="宋体" w:cs="Times New Roman"/>
      <w:sz w:val="24"/>
      <w:szCs w:val="24"/>
    </w:rPr>
  </w:style>
  <w:style w:type="paragraph" w:customStyle="1" w:styleId="354">
    <w:name w:val="TOC 标题11"/>
    <w:basedOn w:val="2"/>
    <w:next w:val="1"/>
    <w:qFormat/>
    <w:uiPriority w:val="99"/>
    <w:pPr>
      <w:spacing w:before="340" w:after="330" w:line="576" w:lineRule="auto"/>
      <w:outlineLvl w:val="9"/>
    </w:pPr>
    <w:rPr>
      <w:rFonts w:ascii="Calibri" w:hAnsi="Calibri" w:cs="Calibri"/>
    </w:rPr>
  </w:style>
  <w:style w:type="character" w:customStyle="1" w:styleId="355">
    <w:name w:val="Char Char1"/>
    <w:basedOn w:val="55"/>
    <w:qFormat/>
    <w:uiPriority w:val="99"/>
    <w:rPr>
      <w:rFonts w:ascii="宋体" w:hAnsi="Courier New" w:eastAsia="宋体" w:cs="宋体"/>
      <w:kern w:val="2"/>
      <w:sz w:val="21"/>
      <w:szCs w:val="21"/>
      <w:lang w:val="en-US" w:eastAsia="zh-CN"/>
    </w:rPr>
  </w:style>
  <w:style w:type="paragraph" w:customStyle="1" w:styleId="356">
    <w:name w:val="正文1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357">
    <w:name w:val="标题 41"/>
    <w:basedOn w:val="1"/>
    <w:qFormat/>
    <w:uiPriority w:val="1"/>
    <w:pPr>
      <w:spacing w:before="91"/>
      <w:ind w:left="768"/>
      <w:outlineLvl w:val="4"/>
    </w:pPr>
    <w:rPr>
      <w:rFonts w:ascii="宋体" w:hAnsi="宋体"/>
      <w:sz w:val="31"/>
      <w:szCs w:val="31"/>
    </w:rPr>
  </w:style>
  <w:style w:type="table" w:customStyle="1" w:styleId="358">
    <w:name w:val="网格型1"/>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9">
    <w:name w:val="正文文本_"/>
    <w:basedOn w:val="55"/>
    <w:link w:val="360"/>
    <w:qFormat/>
    <w:uiPriority w:val="0"/>
    <w:rPr>
      <w:rFonts w:ascii="MingLiU" w:hAnsi="MingLiU" w:eastAsia="MingLiU" w:cs="MingLiU"/>
      <w:sz w:val="46"/>
      <w:szCs w:val="46"/>
      <w:shd w:val="clear" w:color="auto" w:fill="FFFFFF"/>
      <w:lang w:val="zh-CN" w:bidi="zh-CN"/>
    </w:rPr>
  </w:style>
  <w:style w:type="paragraph" w:customStyle="1" w:styleId="360">
    <w:name w:val="正文文本1"/>
    <w:basedOn w:val="1"/>
    <w:link w:val="359"/>
    <w:qFormat/>
    <w:uiPriority w:val="0"/>
    <w:pPr>
      <w:shd w:val="clear" w:color="auto" w:fill="FFFFFF"/>
      <w:spacing w:line="422" w:lineRule="auto"/>
      <w:ind w:firstLine="400"/>
      <w:jc w:val="left"/>
    </w:pPr>
    <w:rPr>
      <w:rFonts w:ascii="MingLiU" w:hAnsi="MingLiU" w:eastAsia="MingLiU" w:cs="MingLiU"/>
      <w:kern w:val="0"/>
      <w:sz w:val="46"/>
      <w:szCs w:val="46"/>
      <w:lang w:val="zh-CN" w:bidi="zh-CN"/>
    </w:rPr>
  </w:style>
  <w:style w:type="character" w:customStyle="1" w:styleId="361">
    <w:name w:val="表格标题_"/>
    <w:basedOn w:val="55"/>
    <w:link w:val="362"/>
    <w:qFormat/>
    <w:uiPriority w:val="0"/>
    <w:rPr>
      <w:rFonts w:ascii="MingLiU" w:hAnsi="MingLiU" w:eastAsia="MingLiU" w:cs="MingLiU"/>
      <w:sz w:val="46"/>
      <w:szCs w:val="46"/>
      <w:shd w:val="clear" w:color="auto" w:fill="FFFFFF"/>
      <w:lang w:val="zh-CN" w:bidi="zh-CN"/>
    </w:rPr>
  </w:style>
  <w:style w:type="paragraph" w:customStyle="1" w:styleId="362">
    <w:name w:val="表格标题"/>
    <w:basedOn w:val="1"/>
    <w:link w:val="361"/>
    <w:qFormat/>
    <w:uiPriority w:val="0"/>
    <w:pPr>
      <w:shd w:val="clear" w:color="auto" w:fill="FFFFFF"/>
      <w:jc w:val="left"/>
    </w:pPr>
    <w:rPr>
      <w:rFonts w:ascii="MingLiU" w:hAnsi="MingLiU" w:eastAsia="MingLiU" w:cs="MingLiU"/>
      <w:kern w:val="0"/>
      <w:sz w:val="46"/>
      <w:szCs w:val="46"/>
      <w:lang w:val="zh-CN" w:bidi="zh-CN"/>
    </w:rPr>
  </w:style>
  <w:style w:type="character" w:customStyle="1" w:styleId="363">
    <w:name w:val="其他_"/>
    <w:basedOn w:val="55"/>
    <w:link w:val="364"/>
    <w:qFormat/>
    <w:uiPriority w:val="0"/>
    <w:rPr>
      <w:rFonts w:ascii="MingLiU" w:hAnsi="MingLiU" w:eastAsia="MingLiU" w:cs="MingLiU"/>
      <w:sz w:val="46"/>
      <w:szCs w:val="46"/>
      <w:shd w:val="clear" w:color="auto" w:fill="FFFFFF"/>
      <w:lang w:val="zh-CN" w:bidi="zh-CN"/>
    </w:rPr>
  </w:style>
  <w:style w:type="paragraph" w:customStyle="1" w:styleId="364">
    <w:name w:val="其他"/>
    <w:basedOn w:val="1"/>
    <w:link w:val="363"/>
    <w:qFormat/>
    <w:uiPriority w:val="0"/>
    <w:pPr>
      <w:shd w:val="clear" w:color="auto" w:fill="FFFFFF"/>
      <w:spacing w:line="1024" w:lineRule="exact"/>
      <w:jc w:val="left"/>
    </w:pPr>
    <w:rPr>
      <w:rFonts w:ascii="MingLiU" w:hAnsi="MingLiU" w:eastAsia="MingLiU" w:cs="MingLiU"/>
      <w:kern w:val="0"/>
      <w:sz w:val="46"/>
      <w:szCs w:val="46"/>
      <w:lang w:val="zh-CN" w:bidi="zh-CN"/>
    </w:rPr>
  </w:style>
  <w:style w:type="character" w:customStyle="1" w:styleId="365">
    <w:name w:val="不明显强调2"/>
    <w:qFormat/>
    <w:uiPriority w:val="0"/>
    <w:rPr>
      <w:i/>
      <w:iCs/>
      <w:color w:val="808080"/>
    </w:rPr>
  </w:style>
  <w:style w:type="character" w:customStyle="1" w:styleId="366">
    <w:name w:val="明显参考2"/>
    <w:qFormat/>
    <w:uiPriority w:val="0"/>
    <w:rPr>
      <w:b/>
      <w:bCs/>
      <w:smallCaps/>
      <w:color w:val="C0504D"/>
      <w:spacing w:val="5"/>
      <w:u w:val="single"/>
    </w:rPr>
  </w:style>
  <w:style w:type="character" w:customStyle="1" w:styleId="367">
    <w:name w:val="书籍标题2"/>
    <w:qFormat/>
    <w:uiPriority w:val="0"/>
    <w:rPr>
      <w:b/>
      <w:bCs/>
      <w:smallCaps/>
      <w:spacing w:val="5"/>
    </w:rPr>
  </w:style>
  <w:style w:type="character" w:customStyle="1" w:styleId="368">
    <w:name w:val="明显强调2"/>
    <w:qFormat/>
    <w:uiPriority w:val="0"/>
    <w:rPr>
      <w:b/>
      <w:bCs/>
      <w:i/>
      <w:iCs/>
      <w:color w:val="4F81BD"/>
    </w:rPr>
  </w:style>
  <w:style w:type="character" w:customStyle="1" w:styleId="369">
    <w:name w:val="不明显参考2"/>
    <w:qFormat/>
    <w:uiPriority w:val="0"/>
    <w:rPr>
      <w:smallCaps/>
      <w:color w:val="C0504D"/>
      <w:u w:val="single"/>
    </w:rPr>
  </w:style>
  <w:style w:type="paragraph" w:customStyle="1" w:styleId="370">
    <w:name w:val="修订2"/>
    <w:qFormat/>
    <w:uiPriority w:val="0"/>
    <w:rPr>
      <w:rFonts w:ascii="Times New Roman" w:hAnsi="Times New Roman" w:eastAsia="宋体" w:cs="Times New Roman"/>
      <w:kern w:val="2"/>
      <w:sz w:val="21"/>
      <w:szCs w:val="24"/>
      <w:lang w:val="en-US" w:eastAsia="zh-CN" w:bidi="ar-SA"/>
    </w:rPr>
  </w:style>
  <w:style w:type="paragraph" w:customStyle="1" w:styleId="371">
    <w:name w:val="TOC 标题2"/>
    <w:basedOn w:val="2"/>
    <w:next w:val="1"/>
    <w:qFormat/>
    <w:uiPriority w:val="0"/>
    <w:pPr>
      <w:spacing w:before="340" w:after="330" w:line="576" w:lineRule="auto"/>
      <w:outlineLvl w:val="9"/>
    </w:pPr>
    <w:rPr>
      <w:rFonts w:ascii="Calibri" w:hAnsi="Calibri" w:eastAsia="宋体"/>
    </w:rPr>
  </w:style>
  <w:style w:type="paragraph" w:customStyle="1" w:styleId="372">
    <w:name w:val="修订3"/>
    <w:hidden/>
    <w:semiHidden/>
    <w:qFormat/>
    <w:uiPriority w:val="99"/>
    <w:rPr>
      <w:rFonts w:ascii="Times New Roman" w:hAnsi="Times New Roman" w:eastAsia="宋体" w:cs="Times New Roman"/>
      <w:kern w:val="2"/>
      <w:sz w:val="21"/>
      <w:szCs w:val="21"/>
      <w:lang w:val="en-US" w:eastAsia="zh-CN" w:bidi="ar-SA"/>
    </w:rPr>
  </w:style>
  <w:style w:type="paragraph" w:customStyle="1" w:styleId="373">
    <w:name w:val="修订4"/>
    <w:hidden/>
    <w:semiHidden/>
    <w:qFormat/>
    <w:uiPriority w:val="99"/>
    <w:rPr>
      <w:rFonts w:ascii="Times New Roman" w:hAnsi="Times New Roman" w:eastAsia="宋体" w:cs="Times New Roman"/>
      <w:kern w:val="2"/>
      <w:sz w:val="21"/>
      <w:szCs w:val="21"/>
      <w:lang w:val="en-US" w:eastAsia="zh-CN" w:bidi="ar-SA"/>
    </w:rPr>
  </w:style>
  <w:style w:type="paragraph" w:customStyle="1" w:styleId="374">
    <w:name w:val="Revision"/>
    <w:hidden/>
    <w:unhideWhenUsed/>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F13A7-C0E3-49CD-A744-68AB0B3341E4}">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50</Pages>
  <Words>5189</Words>
  <Characters>29578</Characters>
  <Lines>246</Lines>
  <Paragraphs>69</Paragraphs>
  <TotalTime>58</TotalTime>
  <ScaleCrop>false</ScaleCrop>
  <LinksUpToDate>false</LinksUpToDate>
  <CharactersWithSpaces>34698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2021-03-18T02:11:00Z</dcterms:created>
  <dc:creator>微软用户</dc:creator>
  <cp:lastModifiedBy>Z.</cp:lastModifiedBy>
  <cp:lastPrinted>2023-11-07T03:57:00Z</cp:lastPrinted>
  <dcterms:modified xsi:type="dcterms:W3CDTF">2023-11-08T00:59:51Z</dcterms:modified>
  <dc:title>广西壮族自治区房屋建筑和市政工程施工电子招标文件范本（2015年版）</dc:title>
  <cp:revision>3025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2BA5A1A510554F76AEAFC986A0C094EB_13</vt:lpwstr>
  </property>
</Properties>
</file>