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bCs/>
          <w:color w:val="0C0C0C"/>
          <w:sz w:val="52"/>
          <w:szCs w:val="52"/>
        </w:rPr>
      </w:pPr>
    </w:p>
    <w:p>
      <w:pPr>
        <w:widowControl/>
        <w:spacing w:line="360" w:lineRule="auto"/>
        <w:jc w:val="center"/>
        <w:rPr>
          <w:rFonts w:hint="eastAsia" w:ascii="宋体" w:hAnsi="宋体" w:cs="宋体"/>
          <w:b/>
          <w:bCs/>
          <w:color w:val="000000"/>
          <w:kern w:val="0"/>
          <w:sz w:val="48"/>
          <w:szCs w:val="48"/>
          <w:lang w:val="en-US" w:eastAsia="zh-CN"/>
        </w:rPr>
      </w:pPr>
      <w:r>
        <w:rPr>
          <w:rFonts w:hint="eastAsia" w:ascii="宋体" w:hAnsi="宋体" w:cs="宋体"/>
          <w:b/>
          <w:bCs/>
          <w:color w:val="000000"/>
          <w:kern w:val="0"/>
          <w:sz w:val="48"/>
          <w:szCs w:val="48"/>
          <w:lang w:val="en-US" w:eastAsia="zh-CN"/>
        </w:rPr>
        <w:t>南通市通州区水务有限公司智慧水务</w:t>
      </w:r>
    </w:p>
    <w:p>
      <w:pPr>
        <w:widowControl/>
        <w:spacing w:line="360" w:lineRule="auto"/>
        <w:jc w:val="center"/>
        <w:rPr>
          <w:rFonts w:hint="default" w:ascii="宋体" w:hAnsi="宋体" w:eastAsia="宋体" w:cs="宋体"/>
          <w:b/>
          <w:bCs/>
          <w:color w:val="000000"/>
          <w:kern w:val="0"/>
          <w:sz w:val="48"/>
          <w:szCs w:val="48"/>
          <w:lang w:val="en-US" w:eastAsia="zh-CN"/>
        </w:rPr>
      </w:pPr>
      <w:r>
        <w:rPr>
          <w:rFonts w:hint="eastAsia" w:ascii="宋体" w:hAnsi="宋体" w:cs="宋体"/>
          <w:b/>
          <w:bCs/>
          <w:color w:val="000000"/>
          <w:kern w:val="0"/>
          <w:sz w:val="48"/>
          <w:szCs w:val="48"/>
          <w:lang w:val="en-US" w:eastAsia="zh-CN"/>
        </w:rPr>
        <w:t>发展规划和建设指南编制服务项目</w:t>
      </w:r>
    </w:p>
    <w:p>
      <w:pPr>
        <w:ind w:right="-512" w:rightChars="-244"/>
        <w:jc w:val="center"/>
        <w:rPr>
          <w:rFonts w:hint="eastAsia" w:ascii="宋体" w:hAnsi="宋体" w:eastAsia="宋体" w:cs="微软雅黑"/>
          <w:sz w:val="48"/>
          <w:szCs w:val="48"/>
          <w:lang w:eastAsia="zh-CN"/>
        </w:rPr>
      </w:pPr>
    </w:p>
    <w:p>
      <w:pPr>
        <w:ind w:right="-512" w:rightChars="-244"/>
        <w:jc w:val="center"/>
        <w:rPr>
          <w:rFonts w:ascii="宋体" w:hAnsi="宋体" w:cs="微软雅黑"/>
          <w:sz w:val="48"/>
          <w:szCs w:val="48"/>
        </w:rPr>
      </w:pPr>
    </w:p>
    <w:p>
      <w:pPr>
        <w:spacing w:line="360" w:lineRule="auto"/>
        <w:rPr>
          <w:rFonts w:ascii="宋体" w:cs="宋体"/>
          <w:color w:val="0C0C0C"/>
          <w:sz w:val="24"/>
          <w:szCs w:val="24"/>
        </w:rPr>
      </w:pPr>
    </w:p>
    <w:p>
      <w:pPr>
        <w:spacing w:line="360" w:lineRule="auto"/>
        <w:rPr>
          <w:rFonts w:ascii="宋体" w:cs="宋体"/>
          <w:color w:val="0C0C0C"/>
          <w:sz w:val="24"/>
          <w:szCs w:val="24"/>
        </w:rPr>
      </w:pPr>
    </w:p>
    <w:p>
      <w:pPr>
        <w:spacing w:line="360" w:lineRule="auto"/>
        <w:rPr>
          <w:rFonts w:ascii="宋体" w:cs="宋体"/>
          <w:color w:val="0C0C0C"/>
          <w:sz w:val="24"/>
          <w:szCs w:val="24"/>
        </w:rPr>
      </w:pPr>
    </w:p>
    <w:p>
      <w:pPr>
        <w:pStyle w:val="2"/>
      </w:pPr>
    </w:p>
    <w:p>
      <w:pPr>
        <w:spacing w:line="360" w:lineRule="auto"/>
        <w:jc w:val="center"/>
        <w:rPr>
          <w:rFonts w:ascii="宋体" w:hAnsi="宋体" w:cs="宋体"/>
          <w:bCs/>
          <w:color w:val="0C0C0C"/>
          <w:sz w:val="84"/>
          <w:szCs w:val="84"/>
        </w:rPr>
      </w:pPr>
    </w:p>
    <w:p>
      <w:pPr>
        <w:spacing w:line="360" w:lineRule="auto"/>
        <w:jc w:val="center"/>
        <w:rPr>
          <w:rFonts w:ascii="宋体" w:cs="宋体"/>
          <w:bCs/>
          <w:color w:val="0C0C0C"/>
          <w:sz w:val="84"/>
          <w:szCs w:val="84"/>
        </w:rPr>
      </w:pPr>
      <w:r>
        <w:rPr>
          <w:rFonts w:hint="eastAsia" w:ascii="宋体" w:hAnsi="宋体" w:cs="宋体"/>
          <w:bCs/>
          <w:color w:val="0C0C0C"/>
          <w:sz w:val="84"/>
          <w:szCs w:val="84"/>
        </w:rPr>
        <w:t>招标文件</w:t>
      </w:r>
    </w:p>
    <w:p>
      <w:pPr>
        <w:spacing w:line="360" w:lineRule="auto"/>
        <w:jc w:val="center"/>
        <w:rPr>
          <w:rFonts w:ascii="宋体" w:cs="宋体"/>
          <w:color w:val="0C0C0C"/>
          <w:sz w:val="24"/>
          <w:szCs w:val="24"/>
        </w:rPr>
      </w:pPr>
      <w:r>
        <w:rPr>
          <w:rFonts w:hint="eastAsia" w:ascii="宋体" w:hAnsi="宋体" w:cs="宋体"/>
          <w:bCs/>
          <w:color w:val="0C0C0C"/>
          <w:sz w:val="36"/>
          <w:szCs w:val="36"/>
        </w:rPr>
        <w:t>（资格后审）</w:t>
      </w:r>
    </w:p>
    <w:p>
      <w:pPr>
        <w:spacing w:line="360" w:lineRule="auto"/>
        <w:rPr>
          <w:rFonts w:ascii="宋体" w:cs="宋体"/>
          <w:color w:val="0C0C0C"/>
          <w:sz w:val="24"/>
          <w:szCs w:val="24"/>
        </w:rPr>
      </w:pPr>
    </w:p>
    <w:p>
      <w:pPr>
        <w:spacing w:line="360" w:lineRule="auto"/>
        <w:rPr>
          <w:rFonts w:ascii="宋体" w:cs="宋体"/>
          <w:color w:val="0C0C0C"/>
          <w:sz w:val="24"/>
          <w:szCs w:val="24"/>
        </w:rPr>
      </w:pPr>
    </w:p>
    <w:p>
      <w:pPr>
        <w:spacing w:line="360" w:lineRule="auto"/>
        <w:rPr>
          <w:rFonts w:ascii="宋体" w:cs="宋体"/>
          <w:color w:val="0C0C0C"/>
          <w:sz w:val="24"/>
          <w:szCs w:val="24"/>
        </w:rPr>
      </w:pPr>
    </w:p>
    <w:p>
      <w:pPr>
        <w:spacing w:line="360" w:lineRule="auto"/>
        <w:rPr>
          <w:rFonts w:ascii="宋体" w:cs="宋体"/>
          <w:color w:val="0C0C0C"/>
          <w:sz w:val="24"/>
          <w:szCs w:val="24"/>
        </w:rPr>
      </w:pPr>
    </w:p>
    <w:p>
      <w:pPr>
        <w:spacing w:line="360" w:lineRule="auto"/>
        <w:rPr>
          <w:rFonts w:ascii="宋体" w:cs="宋体"/>
          <w:color w:val="0C0C0C"/>
          <w:sz w:val="24"/>
          <w:szCs w:val="24"/>
        </w:rPr>
      </w:pPr>
    </w:p>
    <w:p>
      <w:pPr>
        <w:spacing w:line="360" w:lineRule="auto"/>
        <w:rPr>
          <w:rFonts w:ascii="宋体" w:cs="宋体"/>
          <w:color w:val="0C0C0C"/>
          <w:sz w:val="24"/>
          <w:szCs w:val="24"/>
        </w:rPr>
      </w:pPr>
    </w:p>
    <w:p>
      <w:pPr>
        <w:spacing w:line="360" w:lineRule="auto"/>
        <w:jc w:val="center"/>
        <w:rPr>
          <w:rFonts w:ascii="宋体" w:hAnsi="宋体" w:cs="宋体"/>
          <w:bCs/>
          <w:color w:val="0C0C0C"/>
          <w:sz w:val="30"/>
          <w:szCs w:val="30"/>
        </w:rPr>
      </w:pPr>
      <w:r>
        <w:rPr>
          <w:rFonts w:hint="eastAsia" w:ascii="宋体" w:hAnsi="宋体" w:cs="宋体"/>
          <w:bCs/>
          <w:color w:val="0C0C0C"/>
          <w:sz w:val="30"/>
          <w:szCs w:val="30"/>
        </w:rPr>
        <w:t>招标人</w:t>
      </w:r>
      <w:r>
        <w:rPr>
          <w:rFonts w:ascii="宋体" w:hAnsi="宋体" w:cs="宋体"/>
          <w:bCs/>
          <w:color w:val="0C0C0C"/>
          <w:sz w:val="30"/>
          <w:szCs w:val="30"/>
        </w:rPr>
        <w:t xml:space="preserve">: </w:t>
      </w:r>
      <w:r>
        <w:rPr>
          <w:rFonts w:hint="eastAsia" w:ascii="宋体" w:hAnsi="宋体" w:cs="宋体"/>
          <w:bCs/>
          <w:color w:val="0C0C0C"/>
          <w:sz w:val="30"/>
          <w:szCs w:val="30"/>
        </w:rPr>
        <w:t>南通市通州区水务有限公司</w:t>
      </w:r>
    </w:p>
    <w:p>
      <w:pPr>
        <w:spacing w:line="360" w:lineRule="auto"/>
        <w:jc w:val="center"/>
        <w:rPr>
          <w:rFonts w:ascii="宋体" w:hAnsi="宋体" w:cs="宋体"/>
          <w:bCs/>
          <w:color w:val="0C0C0C"/>
          <w:sz w:val="32"/>
          <w:szCs w:val="32"/>
          <w:highlight w:val="none"/>
        </w:rPr>
      </w:pPr>
      <w:r>
        <w:rPr>
          <w:rFonts w:hint="eastAsia" w:ascii="宋体" w:hAnsi="宋体" w:cs="宋体"/>
          <w:bCs/>
          <w:color w:val="0C0C0C"/>
          <w:sz w:val="32"/>
          <w:szCs w:val="32"/>
          <w:highlight w:val="none"/>
        </w:rPr>
        <w:t>202</w:t>
      </w:r>
      <w:r>
        <w:rPr>
          <w:rFonts w:hint="eastAsia" w:ascii="宋体" w:hAnsi="宋体" w:cs="宋体"/>
          <w:bCs/>
          <w:color w:val="0C0C0C"/>
          <w:sz w:val="32"/>
          <w:szCs w:val="32"/>
          <w:highlight w:val="none"/>
          <w:lang w:val="en-US" w:eastAsia="zh-CN"/>
        </w:rPr>
        <w:t>3</w:t>
      </w:r>
      <w:r>
        <w:rPr>
          <w:rFonts w:hint="eastAsia" w:ascii="宋体" w:hAnsi="宋体" w:cs="宋体"/>
          <w:bCs/>
          <w:color w:val="0C0C0C"/>
          <w:sz w:val="32"/>
          <w:szCs w:val="32"/>
          <w:highlight w:val="none"/>
        </w:rPr>
        <w:t>年</w:t>
      </w:r>
      <w:r>
        <w:rPr>
          <w:rFonts w:hint="eastAsia" w:ascii="宋体" w:hAnsi="宋体" w:cs="宋体"/>
          <w:bCs/>
          <w:color w:val="0C0C0C"/>
          <w:sz w:val="32"/>
          <w:szCs w:val="32"/>
          <w:highlight w:val="none"/>
          <w:lang w:val="en-US" w:eastAsia="zh-CN"/>
        </w:rPr>
        <w:t xml:space="preserve"> 12</w:t>
      </w:r>
      <w:r>
        <w:rPr>
          <w:rFonts w:hint="eastAsia" w:ascii="宋体" w:hAnsi="宋体" w:cs="宋体"/>
          <w:bCs/>
          <w:color w:val="0C0C0C"/>
          <w:sz w:val="32"/>
          <w:szCs w:val="32"/>
          <w:highlight w:val="none"/>
        </w:rPr>
        <w:t>月</w:t>
      </w:r>
    </w:p>
    <w:p>
      <w:pPr>
        <w:pStyle w:val="51"/>
        <w:widowControl/>
        <w:numPr>
          <w:ilvl w:val="0"/>
          <w:numId w:val="2"/>
        </w:numPr>
        <w:spacing w:line="310" w:lineRule="atLeast"/>
        <w:ind w:firstLineChars="0"/>
        <w:jc w:val="center"/>
        <w:rPr>
          <w:rFonts w:ascii="宋体" w:cs="宋体"/>
          <w:b/>
          <w:bCs/>
          <w:color w:val="0C0C0C"/>
          <w:sz w:val="36"/>
          <w:szCs w:val="36"/>
        </w:rPr>
      </w:pPr>
      <w:bookmarkStart w:id="0" w:name="OLE_LINK2"/>
      <w:bookmarkStart w:id="1" w:name="OLE_LINK1"/>
      <w:r>
        <w:rPr>
          <w:rFonts w:hint="eastAsia" w:ascii="宋体" w:hAnsi="宋体" w:cs="宋体"/>
          <w:b/>
          <w:bCs/>
          <w:color w:val="0C0C0C"/>
          <w:sz w:val="36"/>
          <w:szCs w:val="36"/>
        </w:rPr>
        <w:t>招标公告</w:t>
      </w:r>
    </w:p>
    <w:p>
      <w:pPr>
        <w:jc w:val="center"/>
        <w:rPr>
          <w:rFonts w:hint="eastAsia" w:ascii="??" w:hAnsi="??" w:cs="宋体"/>
          <w:bCs/>
          <w:color w:val="0C0C0C"/>
          <w:kern w:val="0"/>
          <w:sz w:val="32"/>
          <w:szCs w:val="32"/>
          <w:highlight w:val="none"/>
          <w:lang w:val="en-US" w:eastAsia="zh-CN"/>
        </w:rPr>
      </w:pPr>
      <w:bookmarkStart w:id="2" w:name="OLE_LINK5"/>
      <w:bookmarkStart w:id="3" w:name="OLE_LINK7"/>
      <w:bookmarkStart w:id="4" w:name="OLE_LINK6"/>
      <w:bookmarkStart w:id="5" w:name="OLE_LINK8"/>
      <w:r>
        <w:rPr>
          <w:rFonts w:hint="eastAsia" w:ascii="??" w:hAnsi="??" w:cs="宋体"/>
          <w:bCs/>
          <w:color w:val="0C0C0C"/>
          <w:kern w:val="0"/>
          <w:sz w:val="32"/>
          <w:szCs w:val="32"/>
        </w:rPr>
        <w:t>南通市通州区水</w:t>
      </w:r>
      <w:r>
        <w:rPr>
          <w:rFonts w:hint="eastAsia" w:ascii="??" w:hAnsi="??" w:cs="宋体"/>
          <w:bCs/>
          <w:color w:val="0C0C0C"/>
          <w:kern w:val="0"/>
          <w:sz w:val="32"/>
          <w:szCs w:val="32"/>
          <w:lang w:eastAsia="zh-CN"/>
        </w:rPr>
        <w:t>务</w:t>
      </w:r>
      <w:r>
        <w:rPr>
          <w:rFonts w:hint="eastAsia" w:ascii="??" w:hAnsi="??" w:cs="宋体"/>
          <w:bCs/>
          <w:color w:val="0C0C0C"/>
          <w:kern w:val="0"/>
          <w:sz w:val="32"/>
          <w:szCs w:val="32"/>
        </w:rPr>
        <w:t>有限公司</w:t>
      </w:r>
      <w:r>
        <w:rPr>
          <w:rFonts w:hint="eastAsia" w:ascii="??" w:hAnsi="??" w:cs="宋体"/>
          <w:bCs/>
          <w:color w:val="0C0C0C"/>
          <w:kern w:val="0"/>
          <w:sz w:val="32"/>
          <w:szCs w:val="32"/>
          <w:highlight w:val="none"/>
          <w:lang w:val="en-US" w:eastAsia="zh-CN"/>
        </w:rPr>
        <w:t>智慧水务发展规划和建设指南</w:t>
      </w:r>
    </w:p>
    <w:p>
      <w:pPr>
        <w:jc w:val="center"/>
        <w:rPr>
          <w:rFonts w:hint="eastAsia" w:ascii="??" w:hAnsi="??" w:cs="宋体"/>
          <w:bCs/>
          <w:color w:val="0C0C0C"/>
          <w:kern w:val="0"/>
          <w:sz w:val="32"/>
          <w:szCs w:val="32"/>
        </w:rPr>
      </w:pPr>
      <w:r>
        <w:rPr>
          <w:rFonts w:hint="eastAsia" w:ascii="??" w:hAnsi="??" w:cs="宋体"/>
          <w:bCs/>
          <w:color w:val="0C0C0C"/>
          <w:kern w:val="0"/>
          <w:sz w:val="32"/>
          <w:szCs w:val="32"/>
          <w:highlight w:val="none"/>
          <w:lang w:val="en-US" w:eastAsia="zh-CN"/>
        </w:rPr>
        <w:t>编制服务项目</w:t>
      </w:r>
    </w:p>
    <w:p>
      <w:pPr>
        <w:jc w:val="center"/>
        <w:rPr>
          <w:rFonts w:ascii="??" w:hAnsi="??" w:cs="宋体"/>
          <w:bCs/>
          <w:color w:val="0C0C0C"/>
          <w:kern w:val="0"/>
          <w:sz w:val="32"/>
          <w:szCs w:val="32"/>
        </w:rPr>
      </w:pPr>
      <w:r>
        <w:rPr>
          <w:rFonts w:hint="eastAsia" w:ascii="??" w:hAnsi="??" w:cs="宋体"/>
          <w:bCs/>
          <w:color w:val="0C0C0C"/>
          <w:kern w:val="0"/>
          <w:sz w:val="32"/>
          <w:szCs w:val="32"/>
        </w:rPr>
        <w:t>招标公告</w:t>
      </w:r>
      <w:r>
        <w:rPr>
          <w:rFonts w:hint="eastAsia" w:ascii="??" w:hAnsi="??" w:cs="宋体"/>
          <w:bCs/>
          <w:color w:val="0C0C0C"/>
          <w:spacing w:val="-4"/>
          <w:kern w:val="0"/>
          <w:sz w:val="32"/>
          <w:szCs w:val="32"/>
        </w:rPr>
        <w:t>（资格后审）</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eastAsia="黑体"/>
          <w:color w:val="0C0C0C"/>
          <w:sz w:val="32"/>
          <w:szCs w:val="32"/>
        </w:rPr>
      </w:pPr>
      <w:r>
        <w:rPr>
          <w:rFonts w:hint="eastAsia" w:ascii="??" w:hAnsi="??" w:cs="宋体"/>
          <w:color w:val="0C0C0C"/>
          <w:kern w:val="0"/>
          <w:sz w:val="24"/>
          <w:szCs w:val="24"/>
        </w:rPr>
        <w:t>一、</w:t>
      </w:r>
      <w:r>
        <w:rPr>
          <w:rFonts w:hint="eastAsia" w:ascii="??" w:hAnsi="??" w:cs="宋体"/>
          <w:color w:val="0C0C0C"/>
          <w:kern w:val="0"/>
          <w:sz w:val="24"/>
          <w:szCs w:val="24"/>
          <w:u w:val="single"/>
        </w:rPr>
        <w:t>南通市通州区水</w:t>
      </w:r>
      <w:r>
        <w:rPr>
          <w:rFonts w:hint="eastAsia" w:ascii="??" w:hAnsi="??" w:cs="宋体"/>
          <w:color w:val="0C0C0C"/>
          <w:kern w:val="0"/>
          <w:sz w:val="24"/>
          <w:szCs w:val="24"/>
          <w:u w:val="single"/>
          <w:lang w:eastAsia="zh-CN"/>
        </w:rPr>
        <w:t>务</w:t>
      </w:r>
      <w:r>
        <w:rPr>
          <w:rFonts w:hint="eastAsia" w:ascii="??" w:hAnsi="??" w:cs="宋体"/>
          <w:color w:val="0C0C0C"/>
          <w:kern w:val="0"/>
          <w:sz w:val="24"/>
          <w:szCs w:val="24"/>
          <w:u w:val="single"/>
        </w:rPr>
        <w:t>有限公司</w:t>
      </w:r>
      <w:r>
        <w:rPr>
          <w:rFonts w:hint="eastAsia" w:ascii="??" w:hAnsi="??" w:cs="宋体"/>
          <w:color w:val="0C0C0C"/>
          <w:kern w:val="0"/>
          <w:sz w:val="24"/>
          <w:szCs w:val="24"/>
          <w:u w:val="single"/>
          <w:lang w:eastAsia="zh-CN"/>
        </w:rPr>
        <w:t>智慧水务发展规划和建设指南编制服务</w:t>
      </w:r>
      <w:r>
        <w:rPr>
          <w:rFonts w:hint="eastAsia" w:ascii="??" w:hAnsi="??" w:cs="宋体"/>
          <w:color w:val="0C0C0C"/>
          <w:kern w:val="0"/>
          <w:sz w:val="24"/>
          <w:szCs w:val="24"/>
          <w:u w:val="single"/>
        </w:rPr>
        <w:t>项目</w:t>
      </w:r>
      <w:r>
        <w:rPr>
          <w:rFonts w:hint="eastAsia" w:ascii="??" w:hAnsi="??" w:cs="宋体"/>
          <w:color w:val="0C0C0C"/>
          <w:kern w:val="0"/>
          <w:sz w:val="24"/>
          <w:szCs w:val="24"/>
        </w:rPr>
        <w:t>已经批准实施。项目所需资金来源是</w:t>
      </w:r>
      <w:r>
        <w:rPr>
          <w:rFonts w:hint="eastAsia" w:ascii="??" w:hAnsi="??" w:cs="宋体"/>
          <w:color w:val="0C0C0C"/>
          <w:kern w:val="0"/>
          <w:sz w:val="24"/>
          <w:szCs w:val="24"/>
          <w:u w:val="single"/>
        </w:rPr>
        <w:t>公司自筹</w:t>
      </w:r>
      <w:r>
        <w:rPr>
          <w:rFonts w:hint="eastAsia" w:ascii="??" w:hAnsi="??" w:cs="宋体"/>
          <w:color w:val="0C0C0C"/>
          <w:kern w:val="0"/>
          <w:sz w:val="24"/>
          <w:szCs w:val="24"/>
        </w:rPr>
        <w:t>，已落实，现决定对该项目进行公开招标，选定中标人。</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 w:hAnsi="??" w:cs="宋体"/>
          <w:color w:val="0C0C0C"/>
          <w:kern w:val="0"/>
          <w:sz w:val="24"/>
          <w:szCs w:val="24"/>
        </w:rPr>
      </w:pPr>
      <w:r>
        <w:rPr>
          <w:rFonts w:hint="eastAsia" w:ascii="??" w:hAnsi="??" w:cs="宋体"/>
          <w:color w:val="0C0C0C"/>
          <w:kern w:val="0"/>
          <w:sz w:val="24"/>
          <w:szCs w:val="24"/>
          <w:lang w:val="en-US" w:eastAsia="zh-CN"/>
        </w:rPr>
        <w:t>二</w:t>
      </w:r>
      <w:r>
        <w:rPr>
          <w:rFonts w:hint="eastAsia" w:ascii="??" w:hAnsi="??" w:cs="宋体"/>
          <w:color w:val="0C0C0C"/>
          <w:kern w:val="0"/>
          <w:sz w:val="24"/>
          <w:szCs w:val="24"/>
        </w:rPr>
        <w:t>、项目概况：</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 w:hAnsi="??" w:cs="宋体"/>
          <w:b w:val="0"/>
          <w:bCs w:val="0"/>
          <w:color w:val="0C0C0C"/>
          <w:kern w:val="0"/>
          <w:sz w:val="24"/>
          <w:szCs w:val="24"/>
        </w:rPr>
      </w:pPr>
      <w:r>
        <w:rPr>
          <w:rFonts w:ascii="??" w:hAnsi="??" w:cs="宋体"/>
          <w:b w:val="0"/>
          <w:bCs w:val="0"/>
          <w:color w:val="0C0C0C"/>
          <w:kern w:val="0"/>
          <w:sz w:val="24"/>
          <w:szCs w:val="24"/>
        </w:rPr>
        <w:t>1</w:t>
      </w:r>
      <w:r>
        <w:rPr>
          <w:rFonts w:hint="eastAsia" w:ascii="??" w:hAnsi="??" w:cs="宋体"/>
          <w:b w:val="0"/>
          <w:bCs w:val="0"/>
          <w:color w:val="0C0C0C"/>
          <w:kern w:val="0"/>
          <w:sz w:val="24"/>
          <w:szCs w:val="24"/>
        </w:rPr>
        <w:t>、项目</w:t>
      </w:r>
      <w:r>
        <w:rPr>
          <w:rFonts w:hint="eastAsia" w:ascii="??" w:hAnsi="??" w:cs="宋体"/>
          <w:b w:val="0"/>
          <w:bCs w:val="0"/>
          <w:color w:val="0C0C0C"/>
          <w:kern w:val="0"/>
          <w:sz w:val="24"/>
          <w:szCs w:val="24"/>
          <w:lang w:val="en-US" w:eastAsia="zh-CN"/>
        </w:rPr>
        <w:t>名称</w:t>
      </w:r>
      <w:r>
        <w:rPr>
          <w:rFonts w:hint="eastAsia" w:ascii="??" w:hAnsi="??" w:cs="宋体"/>
          <w:b w:val="0"/>
          <w:bCs w:val="0"/>
          <w:color w:val="0C0C0C"/>
          <w:kern w:val="0"/>
          <w:sz w:val="24"/>
          <w:szCs w:val="24"/>
        </w:rPr>
        <w:t>：</w:t>
      </w:r>
      <w:r>
        <w:rPr>
          <w:rFonts w:hint="eastAsia" w:ascii="??" w:hAnsi="??" w:cs="宋体"/>
          <w:b w:val="0"/>
          <w:bCs w:val="0"/>
          <w:color w:val="0C0C0C"/>
          <w:kern w:val="0"/>
          <w:sz w:val="24"/>
          <w:szCs w:val="24"/>
          <w:lang w:val="en-US" w:eastAsia="zh-CN"/>
        </w:rPr>
        <w:t>南通市通州区水务有限公司</w:t>
      </w:r>
      <w:r>
        <w:rPr>
          <w:rFonts w:hint="eastAsia" w:ascii="??" w:hAnsi="??" w:cs="宋体"/>
          <w:b w:val="0"/>
          <w:bCs w:val="0"/>
          <w:color w:val="0C0C0C"/>
          <w:kern w:val="0"/>
          <w:sz w:val="24"/>
          <w:szCs w:val="24"/>
          <w:lang w:eastAsia="zh-CN"/>
        </w:rPr>
        <w:t>智慧水务设计</w:t>
      </w:r>
      <w:r>
        <w:rPr>
          <w:rFonts w:hint="eastAsia" w:ascii="??" w:hAnsi="??" w:cs="宋体"/>
          <w:b w:val="0"/>
          <w:bCs w:val="0"/>
          <w:color w:val="0C0C0C"/>
          <w:kern w:val="0"/>
          <w:sz w:val="24"/>
          <w:szCs w:val="24"/>
          <w:u w:val="none"/>
          <w:lang w:val="en-US" w:eastAsia="zh-CN"/>
        </w:rPr>
        <w:t>规划</w:t>
      </w:r>
      <w:r>
        <w:rPr>
          <w:rFonts w:hint="eastAsia" w:ascii="??" w:hAnsi="??" w:cs="宋体"/>
          <w:b w:val="0"/>
          <w:bCs w:val="0"/>
          <w:color w:val="0C0C0C"/>
          <w:kern w:val="0"/>
          <w:sz w:val="24"/>
          <w:szCs w:val="24"/>
          <w:lang w:val="en-US" w:eastAsia="zh-CN"/>
        </w:rPr>
        <w:t>项目</w:t>
      </w:r>
      <w:r>
        <w:rPr>
          <w:rFonts w:hint="eastAsia" w:ascii="??" w:hAnsi="??" w:cs="宋体"/>
          <w:b w:val="0"/>
          <w:bCs w:val="0"/>
          <w:color w:val="0C0C0C"/>
          <w:kern w:val="0"/>
          <w:sz w:val="24"/>
          <w:szCs w:val="24"/>
        </w:rPr>
        <w:t>。</w:t>
      </w:r>
    </w:p>
    <w:p>
      <w:pPr>
        <w:pStyle w:val="9"/>
        <w:spacing w:line="360" w:lineRule="auto"/>
        <w:ind w:left="0" w:leftChars="0" w:firstLine="480" w:firstLineChars="200"/>
        <w:rPr>
          <w:rFonts w:hint="eastAsia" w:ascii="宋体" w:hAnsi="宋体" w:cs="宋体"/>
          <w:b w:val="0"/>
          <w:bCs/>
          <w:szCs w:val="21"/>
        </w:rPr>
      </w:pPr>
      <w:r>
        <w:rPr>
          <w:rFonts w:hint="eastAsia" w:ascii="宋体" w:hAnsi="宋体" w:cs="宋体"/>
          <w:b w:val="0"/>
          <w:bCs w:val="0"/>
          <w:szCs w:val="21"/>
        </w:rPr>
        <w:t>2、</w:t>
      </w:r>
      <w:r>
        <w:rPr>
          <w:rFonts w:hint="eastAsia" w:ascii="宋体" w:hAnsi="宋体" w:cs="宋体"/>
          <w:b w:val="0"/>
          <w:bCs w:val="0"/>
          <w:szCs w:val="21"/>
          <w:lang w:val="en-US" w:eastAsia="zh-CN"/>
        </w:rPr>
        <w:t>项目背景：</w:t>
      </w:r>
      <w:r>
        <w:rPr>
          <w:rFonts w:hint="eastAsia" w:ascii="宋体" w:hAnsi="宋体" w:cs="宋体"/>
          <w:b w:val="0"/>
          <w:bCs/>
          <w:szCs w:val="21"/>
        </w:rPr>
        <w:t>南通市通州区水务有限公司于2021年6月在推进城乡水务一体化改革背景下，整合全区供水公司、污水处理厂站的基础上成立，隶属于鑫汇集团，注册资本20亿元，共有员工5</w:t>
      </w:r>
      <w:r>
        <w:rPr>
          <w:rFonts w:hint="default" w:ascii="宋体" w:hAnsi="宋体" w:cs="宋体"/>
          <w:b w:val="0"/>
          <w:bCs/>
          <w:szCs w:val="21"/>
          <w:lang w:val="en-US"/>
        </w:rPr>
        <w:t>47</w:t>
      </w:r>
      <w:r>
        <w:rPr>
          <w:rFonts w:hint="eastAsia" w:ascii="宋体" w:hAnsi="宋体" w:cs="宋体"/>
          <w:b w:val="0"/>
          <w:bCs/>
          <w:szCs w:val="21"/>
        </w:rPr>
        <w:t>人。公司主营业务涉及供水服务、污水收集处理及排放、水务投资、工程建设等领域。</w:t>
      </w:r>
    </w:p>
    <w:p>
      <w:pPr>
        <w:pStyle w:val="9"/>
        <w:spacing w:line="360" w:lineRule="auto"/>
        <w:ind w:left="0" w:leftChars="0" w:firstLine="480" w:firstLineChars="200"/>
        <w:rPr>
          <w:rFonts w:hint="eastAsia" w:ascii="宋体" w:hAnsi="宋体" w:cs="宋体"/>
          <w:b w:val="0"/>
          <w:bCs/>
          <w:szCs w:val="21"/>
        </w:rPr>
      </w:pPr>
      <w:r>
        <w:rPr>
          <w:rFonts w:hint="eastAsia" w:ascii="宋体" w:hAnsi="宋体" w:cs="宋体"/>
          <w:b w:val="0"/>
          <w:bCs/>
          <w:szCs w:val="21"/>
        </w:rPr>
        <w:t>公司成立以来秉承四十七年发展的深厚底蕴，以群众利益为出发点，以区域融合、机制完善、资源整合、设施统筹为重点，以抢抓机遇、强化管理、科学发展、促进和谐为核心，全力创建“匠心服务，水润通城”的服务品牌，</w:t>
      </w:r>
      <w:r>
        <w:rPr>
          <w:rFonts w:hint="eastAsia" w:ascii="宋体" w:hAnsi="宋体" w:cs="宋体"/>
          <w:b w:val="0"/>
          <w:bCs/>
          <w:szCs w:val="21"/>
          <w:lang w:eastAsia="zh-CN"/>
        </w:rPr>
        <w:t>加快建设</w:t>
      </w:r>
      <w:r>
        <w:rPr>
          <w:rFonts w:hint="eastAsia" w:ascii="宋体" w:hAnsi="宋体" w:cs="宋体"/>
          <w:b w:val="0"/>
          <w:bCs/>
          <w:szCs w:val="21"/>
        </w:rPr>
        <w:t>中心调度系统、管网地理信息系统、自动化监控系统、表务管理和营业收费系统、业务报装系统、设施巡检和维修养护系统、热线服务协作系统、财务系统等覆盖</w:t>
      </w:r>
      <w:r>
        <w:rPr>
          <w:rFonts w:hint="eastAsia" w:ascii="宋体" w:hAnsi="宋体" w:cs="宋体"/>
          <w:b w:val="0"/>
          <w:bCs/>
          <w:szCs w:val="21"/>
          <w:lang w:eastAsia="zh-CN"/>
        </w:rPr>
        <w:t>城乡</w:t>
      </w:r>
      <w:r>
        <w:rPr>
          <w:rFonts w:hint="eastAsia" w:ascii="宋体" w:hAnsi="宋体" w:cs="宋体"/>
          <w:b w:val="0"/>
          <w:bCs/>
          <w:szCs w:val="21"/>
        </w:rPr>
        <w:t>用户的“智慧水务”服务平台，逐步实现供水、排水、污水处理以及水质监测等投资建设运营一体化管理。</w:t>
      </w:r>
    </w:p>
    <w:p>
      <w:pPr>
        <w:pStyle w:val="9"/>
        <w:spacing w:line="360" w:lineRule="auto"/>
        <w:ind w:left="0" w:leftChars="0" w:firstLine="480" w:firstLineChars="200"/>
        <w:rPr>
          <w:rFonts w:hint="eastAsia" w:ascii="宋体" w:hAnsi="宋体" w:cs="宋体"/>
          <w:b w:val="0"/>
          <w:bCs/>
          <w:szCs w:val="21"/>
        </w:rPr>
      </w:pPr>
      <w:r>
        <w:rPr>
          <w:rFonts w:hint="eastAsia" w:ascii="宋体" w:hAnsi="宋体" w:cs="宋体"/>
          <w:b w:val="0"/>
          <w:bCs/>
          <w:szCs w:val="21"/>
        </w:rPr>
        <w:t>目前，随着城乡供水一体化改革、营商环境持续优化等政策与环境因素的发展，公司业务规模不断扩大、管理要求日益提高，政府主管部门、集团公司、各级业务部门及居民用户均对水务信息化建设提出了更高的系统性要求。为合理规划公司智慧水务的发展和建设，满足各方需求的情况下，科学规划、分步</w:t>
      </w:r>
      <w:r>
        <w:rPr>
          <w:rFonts w:hint="eastAsia" w:ascii="宋体" w:hAnsi="宋体" w:cs="宋体"/>
          <w:b w:val="0"/>
          <w:bCs/>
          <w:szCs w:val="21"/>
          <w:lang w:eastAsia="zh-CN"/>
        </w:rPr>
        <w:t>实施</w:t>
      </w:r>
      <w:r>
        <w:rPr>
          <w:rFonts w:hint="eastAsia" w:ascii="宋体" w:hAnsi="宋体" w:cs="宋体"/>
          <w:b w:val="0"/>
          <w:bCs/>
          <w:szCs w:val="21"/>
        </w:rPr>
        <w:t>、标准统一、经济合理、降本增效、好用实用的智慧水务</w:t>
      </w:r>
      <w:r>
        <w:rPr>
          <w:rFonts w:hint="eastAsia" w:ascii="宋体" w:hAnsi="宋体" w:cs="宋体"/>
          <w:b w:val="0"/>
          <w:bCs/>
          <w:szCs w:val="21"/>
          <w:lang w:eastAsia="zh-CN"/>
        </w:rPr>
        <w:t>系统化建设</w:t>
      </w:r>
      <w:r>
        <w:rPr>
          <w:rFonts w:hint="eastAsia" w:ascii="宋体" w:hAnsi="宋体" w:cs="宋体"/>
          <w:b w:val="0"/>
          <w:bCs/>
          <w:szCs w:val="21"/>
        </w:rPr>
        <w:t>显得十分重要。</w:t>
      </w:r>
    </w:p>
    <w:p>
      <w:pPr>
        <w:pStyle w:val="9"/>
        <w:spacing w:line="360" w:lineRule="auto"/>
        <w:ind w:left="0" w:leftChars="0" w:firstLine="480" w:firstLineChars="200"/>
        <w:rPr>
          <w:rFonts w:hint="eastAsia" w:ascii="宋体" w:hAnsi="宋体" w:eastAsia="宋体" w:cs="宋体"/>
          <w:b w:val="0"/>
          <w:bCs/>
          <w:szCs w:val="21"/>
          <w:lang w:val="en-US" w:eastAsia="zh-CN"/>
        </w:rPr>
      </w:pPr>
      <w:r>
        <w:rPr>
          <w:rFonts w:hint="eastAsia" w:ascii="宋体" w:hAnsi="宋体" w:cs="宋体"/>
          <w:b w:val="0"/>
          <w:bCs/>
          <w:szCs w:val="21"/>
          <w:lang w:val="en-US" w:eastAsia="zh-CN"/>
        </w:rPr>
        <w:t>3、</w:t>
      </w:r>
      <w:r>
        <w:rPr>
          <w:rFonts w:hint="eastAsia" w:ascii="宋体" w:hAnsi="宋体" w:cs="宋体"/>
          <w:b w:val="0"/>
          <w:bCs/>
          <w:szCs w:val="21"/>
        </w:rPr>
        <w:t>规划范围</w:t>
      </w:r>
    </w:p>
    <w:p>
      <w:pPr>
        <w:pStyle w:val="9"/>
        <w:spacing w:line="360" w:lineRule="auto"/>
        <w:rPr>
          <w:rFonts w:hint="eastAsia" w:ascii="宋体" w:hAnsi="宋体" w:cs="宋体"/>
          <w:szCs w:val="21"/>
          <w:highlight w:val="none"/>
        </w:rPr>
      </w:pPr>
      <w:r>
        <w:rPr>
          <w:rFonts w:hint="eastAsia" w:ascii="宋体" w:hAnsi="宋体" w:cs="宋体"/>
          <w:szCs w:val="21"/>
          <w:highlight w:val="none"/>
        </w:rPr>
        <w:t>本次</w:t>
      </w:r>
      <w:r>
        <w:rPr>
          <w:rFonts w:hint="eastAsia" w:ascii="宋体" w:hAnsi="宋体" w:cs="宋体"/>
          <w:szCs w:val="21"/>
          <w:highlight w:val="none"/>
          <w:lang w:val="en-US" w:eastAsia="zh-CN"/>
        </w:rPr>
        <w:t>设计</w:t>
      </w:r>
      <w:r>
        <w:rPr>
          <w:rFonts w:hint="eastAsia" w:ascii="宋体" w:hAnsi="宋体" w:cs="宋体"/>
          <w:szCs w:val="21"/>
          <w:highlight w:val="none"/>
        </w:rPr>
        <w:t>规划范围为</w:t>
      </w:r>
      <w:r>
        <w:rPr>
          <w:rFonts w:hint="eastAsia"/>
          <w:highlight w:val="none"/>
          <w:lang w:val="en-US" w:eastAsia="zh-CN"/>
        </w:rPr>
        <w:t>通州区城乡一体化智慧水务</w:t>
      </w:r>
      <w:r>
        <w:rPr>
          <w:rFonts w:hint="eastAsia" w:ascii="宋体" w:hAnsi="宋体" w:cs="宋体"/>
          <w:szCs w:val="21"/>
          <w:highlight w:val="none"/>
        </w:rPr>
        <w:t>系统服务范围</w:t>
      </w:r>
      <w:r>
        <w:rPr>
          <w:rFonts w:hint="eastAsia" w:ascii="宋体" w:hAnsi="宋体" w:cs="宋体"/>
          <w:szCs w:val="21"/>
          <w:highlight w:val="none"/>
          <w:lang w:eastAsia="zh-CN"/>
        </w:rPr>
        <w:t>，</w:t>
      </w:r>
      <w:r>
        <w:rPr>
          <w:rFonts w:hint="eastAsia" w:ascii="宋体" w:hAnsi="宋体" w:cs="宋体"/>
          <w:szCs w:val="21"/>
          <w:highlight w:val="none"/>
          <w:lang w:val="en-US" w:eastAsia="zh-CN"/>
        </w:rPr>
        <w:t>包含供水、排水和工程建设三大板块</w:t>
      </w:r>
      <w:r>
        <w:rPr>
          <w:rFonts w:hint="eastAsia" w:ascii="宋体" w:hAnsi="宋体" w:cs="宋体"/>
          <w:szCs w:val="21"/>
          <w:highlight w:val="none"/>
        </w:rPr>
        <w:t>。</w:t>
      </w:r>
    </w:p>
    <w:p>
      <w:pPr>
        <w:pStyle w:val="9"/>
        <w:numPr>
          <w:ilvl w:val="0"/>
          <w:numId w:val="3"/>
        </w:numPr>
        <w:spacing w:line="360" w:lineRule="auto"/>
        <w:rPr>
          <w:rFonts w:hint="eastAsia" w:ascii="宋体" w:hAnsi="宋体" w:cs="宋体"/>
          <w:szCs w:val="21"/>
          <w:highlight w:val="none"/>
          <w:lang w:val="en-US" w:eastAsia="zh-CN"/>
        </w:rPr>
      </w:pPr>
      <w:r>
        <w:rPr>
          <w:rFonts w:hint="eastAsia" w:ascii="宋体" w:hAnsi="宋体" w:cs="宋体"/>
          <w:szCs w:val="21"/>
          <w:highlight w:val="none"/>
          <w:lang w:val="en-US" w:eastAsia="zh-CN"/>
        </w:rPr>
        <w:t>规划工作要求</w:t>
      </w:r>
    </w:p>
    <w:p>
      <w:pPr>
        <w:pStyle w:val="9"/>
        <w:numPr>
          <w:ilvl w:val="0"/>
          <w:numId w:val="0"/>
        </w:numPr>
        <w:spacing w:line="360" w:lineRule="auto"/>
        <w:ind w:firstLine="480" w:firstLineChars="200"/>
        <w:rPr>
          <w:rFonts w:hint="default" w:ascii="宋体" w:hAnsi="宋体" w:cs="宋体"/>
          <w:b w:val="0"/>
          <w:bCs/>
          <w:szCs w:val="21"/>
          <w:lang w:val="en-US" w:eastAsia="zh-CN"/>
        </w:rPr>
      </w:pPr>
      <w:r>
        <w:rPr>
          <w:rFonts w:hint="default" w:ascii="宋体" w:hAnsi="宋体" w:cs="宋体"/>
          <w:b w:val="0"/>
          <w:bCs/>
          <w:szCs w:val="21"/>
          <w:lang w:val="en-US" w:eastAsia="zh-CN"/>
        </w:rPr>
        <w:t>a）充分调研省内</w:t>
      </w:r>
      <w:r>
        <w:rPr>
          <w:rFonts w:hint="eastAsia" w:ascii="宋体" w:hAnsi="宋体" w:cs="宋体"/>
          <w:b w:val="0"/>
          <w:bCs/>
          <w:szCs w:val="21"/>
          <w:lang w:val="en-US" w:eastAsia="zh-CN"/>
        </w:rPr>
        <w:t>外</w:t>
      </w:r>
      <w:r>
        <w:rPr>
          <w:rFonts w:hint="default" w:ascii="宋体" w:hAnsi="宋体" w:cs="宋体"/>
          <w:b w:val="0"/>
          <w:bCs/>
          <w:szCs w:val="21"/>
          <w:lang w:val="en-US" w:eastAsia="zh-CN"/>
        </w:rPr>
        <w:t>水务智慧化发展现状</w:t>
      </w:r>
      <w:r>
        <w:rPr>
          <w:rFonts w:hint="eastAsia" w:ascii="宋体" w:hAnsi="宋体" w:cs="宋体"/>
          <w:b w:val="0"/>
          <w:bCs/>
          <w:szCs w:val="21"/>
          <w:lang w:val="en-US" w:eastAsia="zh-CN"/>
        </w:rPr>
        <w:t>，以及</w:t>
      </w:r>
      <w:r>
        <w:rPr>
          <w:rFonts w:hint="default" w:ascii="宋体" w:hAnsi="宋体" w:cs="宋体"/>
          <w:b w:val="0"/>
          <w:bCs/>
          <w:szCs w:val="21"/>
          <w:lang w:val="en-US" w:eastAsia="zh-CN"/>
        </w:rPr>
        <w:t>通州区水务有限公司主管部门、业务部门、使用群众的智慧化建设需求，结合公司现有智慧化系统，全面梳理水务智慧化发展和建设需求，保持与</w:t>
      </w:r>
      <w:r>
        <w:rPr>
          <w:rFonts w:hint="eastAsia" w:ascii="宋体" w:hAnsi="宋体" w:cs="宋体"/>
          <w:b w:val="0"/>
          <w:bCs/>
          <w:szCs w:val="21"/>
          <w:lang w:val="en-US" w:eastAsia="zh-CN"/>
        </w:rPr>
        <w:t>水务信息化</w:t>
      </w:r>
      <w:r>
        <w:rPr>
          <w:rFonts w:hint="default" w:ascii="宋体" w:hAnsi="宋体" w:cs="宋体"/>
          <w:b w:val="0"/>
          <w:bCs/>
          <w:szCs w:val="21"/>
          <w:lang w:val="en-US" w:eastAsia="zh-CN"/>
        </w:rPr>
        <w:t>新技术同步。</w:t>
      </w:r>
    </w:p>
    <w:p>
      <w:pPr>
        <w:pStyle w:val="9"/>
        <w:numPr>
          <w:ilvl w:val="0"/>
          <w:numId w:val="0"/>
        </w:numPr>
        <w:spacing w:line="360" w:lineRule="auto"/>
        <w:ind w:firstLine="480" w:firstLineChars="200"/>
        <w:rPr>
          <w:rFonts w:hint="default" w:ascii="宋体" w:hAnsi="宋体" w:cs="宋体"/>
          <w:b w:val="0"/>
          <w:bCs/>
          <w:szCs w:val="21"/>
          <w:lang w:val="en-US" w:eastAsia="zh-CN"/>
        </w:rPr>
      </w:pPr>
      <w:r>
        <w:rPr>
          <w:rFonts w:hint="default" w:ascii="宋体" w:hAnsi="宋体" w:cs="宋体"/>
          <w:b w:val="0"/>
          <w:bCs/>
          <w:szCs w:val="21"/>
          <w:lang w:val="en-US" w:eastAsia="zh-CN"/>
        </w:rPr>
        <w:t>b）根据调研情况，明确公司智慧化发展和建设需求和内容，围绕发展迫切程度、投入产出、降本增效等原则，以需求牵引、应用至上、数字赋能、提升能力的总体要求进行编写，科学合理的制定公司数字化、智慧化发展转型的总体目标，梳理近期（2024~2025）及远期（2025~2030）建设开发任务，编写系统开发基本原则、应用系统整体架构、数据系统架构、以及相关投资估算、工期计划、投资</w:t>
      </w:r>
      <w:r>
        <w:rPr>
          <w:rFonts w:hint="eastAsia" w:ascii="宋体" w:hAnsi="宋体" w:cs="宋体"/>
          <w:b w:val="0"/>
          <w:bCs/>
          <w:szCs w:val="21"/>
          <w:lang w:val="en-US" w:eastAsia="zh-CN"/>
        </w:rPr>
        <w:t>成本效益分析</w:t>
      </w:r>
      <w:r>
        <w:rPr>
          <w:rFonts w:hint="default" w:ascii="宋体" w:hAnsi="宋体" w:cs="宋体"/>
          <w:b w:val="0"/>
          <w:bCs/>
          <w:szCs w:val="21"/>
          <w:lang w:val="en-US" w:eastAsia="zh-CN"/>
        </w:rPr>
        <w:t>等。</w:t>
      </w:r>
    </w:p>
    <w:p>
      <w:pPr>
        <w:pStyle w:val="9"/>
        <w:numPr>
          <w:ilvl w:val="0"/>
          <w:numId w:val="0"/>
        </w:numPr>
        <w:spacing w:line="360" w:lineRule="auto"/>
        <w:ind w:firstLine="480" w:firstLineChars="200"/>
        <w:rPr>
          <w:rFonts w:hint="default" w:ascii="宋体" w:hAnsi="宋体" w:cs="宋体"/>
          <w:b w:val="0"/>
          <w:bCs/>
          <w:szCs w:val="21"/>
          <w:lang w:val="en-US" w:eastAsia="zh-CN"/>
        </w:rPr>
      </w:pPr>
      <w:r>
        <w:rPr>
          <w:rFonts w:hint="eastAsia" w:ascii="宋体" w:hAnsi="宋体" w:cs="宋体"/>
          <w:b w:val="0"/>
          <w:bCs/>
          <w:szCs w:val="21"/>
          <w:lang w:val="en-US" w:eastAsia="zh-CN"/>
        </w:rPr>
        <w:t>c）</w:t>
      </w:r>
      <w:r>
        <w:rPr>
          <w:rFonts w:hint="eastAsia" w:ascii="宋体" w:hAnsi="宋体" w:cs="宋体"/>
          <w:b w:val="0"/>
          <w:bCs/>
          <w:szCs w:val="21"/>
          <w:highlight w:val="none"/>
          <w:lang w:val="en-US" w:eastAsia="zh-CN"/>
        </w:rPr>
        <w:t>规化工作包含但不限于以下方面：</w:t>
      </w:r>
    </w:p>
    <w:p>
      <w:pPr>
        <w:pStyle w:val="9"/>
        <w:numPr>
          <w:ilvl w:val="0"/>
          <w:numId w:val="0"/>
        </w:numPr>
        <w:spacing w:line="360" w:lineRule="auto"/>
        <w:ind w:firstLine="480" w:firstLineChars="200"/>
        <w:rPr>
          <w:rFonts w:ascii="宋体" w:hAnsi="宋体" w:cs="宋体"/>
          <w:szCs w:val="21"/>
        </w:rPr>
      </w:pPr>
      <w:r>
        <w:rPr>
          <w:rFonts w:hint="eastAsia" w:ascii="宋体" w:hAnsi="宋体" w:cs="宋体"/>
          <w:szCs w:val="21"/>
          <w:lang w:eastAsia="zh-CN"/>
        </w:rPr>
        <w:t>（</w:t>
      </w:r>
      <w:r>
        <w:rPr>
          <w:rFonts w:hint="eastAsia" w:ascii="宋体" w:hAnsi="宋体" w:cs="宋体"/>
          <w:szCs w:val="21"/>
          <w:lang w:val="en-US" w:eastAsia="zh-CN"/>
        </w:rPr>
        <w:t>1）</w:t>
      </w:r>
      <w:r>
        <w:rPr>
          <w:rFonts w:hint="eastAsia" w:ascii="宋体" w:hAnsi="宋体" w:cs="宋体"/>
          <w:szCs w:val="21"/>
        </w:rPr>
        <w:t>概述当前智慧水务发展现状</w:t>
      </w:r>
    </w:p>
    <w:p>
      <w:pPr>
        <w:pStyle w:val="9"/>
        <w:spacing w:line="360" w:lineRule="auto"/>
        <w:rPr>
          <w:rFonts w:hint="eastAsia" w:ascii="宋体" w:hAnsi="宋体" w:cs="宋体"/>
          <w:szCs w:val="21"/>
        </w:rPr>
      </w:pPr>
      <w:r>
        <w:rPr>
          <w:rFonts w:hint="eastAsia" w:ascii="宋体" w:hAnsi="宋体" w:cs="宋体"/>
          <w:szCs w:val="21"/>
          <w:lang w:eastAsia="zh-CN"/>
        </w:rPr>
        <w:t>（</w:t>
      </w:r>
      <w:r>
        <w:rPr>
          <w:rFonts w:hint="eastAsia" w:ascii="宋体" w:hAnsi="宋体" w:cs="宋体"/>
          <w:szCs w:val="21"/>
          <w:lang w:val="en-US" w:eastAsia="zh-CN"/>
        </w:rPr>
        <w:t>2）</w:t>
      </w:r>
      <w:r>
        <w:rPr>
          <w:rFonts w:hint="eastAsia" w:ascii="宋体" w:hAnsi="宋体" w:cs="宋体"/>
          <w:szCs w:val="21"/>
        </w:rPr>
        <w:t>综合评价通州区智慧水务建设现状</w:t>
      </w:r>
    </w:p>
    <w:p>
      <w:pPr>
        <w:pStyle w:val="9"/>
        <w:spacing w:line="360" w:lineRule="auto"/>
        <w:rPr>
          <w:rFonts w:ascii="宋体" w:hAnsi="宋体" w:cs="宋体"/>
          <w:szCs w:val="21"/>
        </w:rPr>
      </w:pPr>
      <w:r>
        <w:rPr>
          <w:rFonts w:hint="eastAsia" w:ascii="宋体" w:hAnsi="宋体" w:cs="宋体"/>
          <w:szCs w:val="21"/>
          <w:lang w:eastAsia="zh-CN"/>
        </w:rPr>
        <w:t>（</w:t>
      </w:r>
      <w:r>
        <w:rPr>
          <w:rFonts w:hint="eastAsia" w:ascii="宋体" w:hAnsi="宋体" w:cs="宋体"/>
          <w:szCs w:val="21"/>
          <w:lang w:val="en-US" w:eastAsia="zh-CN"/>
        </w:rPr>
        <w:t>3）明确</w:t>
      </w:r>
      <w:r>
        <w:rPr>
          <w:rFonts w:hint="eastAsia" w:ascii="宋体" w:hAnsi="宋体" w:cs="宋体"/>
          <w:szCs w:val="21"/>
        </w:rPr>
        <w:t>通州区智慧水务的建设目标</w:t>
      </w:r>
    </w:p>
    <w:p>
      <w:pPr>
        <w:pStyle w:val="9"/>
        <w:spacing w:line="360" w:lineRule="auto"/>
        <w:rPr>
          <w:rFonts w:ascii="宋体" w:hAnsi="宋体" w:cs="宋体"/>
          <w:szCs w:val="21"/>
        </w:rPr>
      </w:pPr>
      <w:r>
        <w:rPr>
          <w:rFonts w:hint="eastAsia" w:ascii="宋体" w:hAnsi="宋体" w:cs="宋体"/>
          <w:szCs w:val="21"/>
          <w:lang w:eastAsia="zh-CN"/>
        </w:rPr>
        <w:t>（</w:t>
      </w:r>
      <w:r>
        <w:rPr>
          <w:rFonts w:hint="eastAsia" w:ascii="宋体" w:hAnsi="宋体" w:cs="宋体"/>
          <w:szCs w:val="21"/>
          <w:lang w:val="en-US" w:eastAsia="zh-CN"/>
        </w:rPr>
        <w:t>4）制定</w:t>
      </w:r>
      <w:r>
        <w:rPr>
          <w:rFonts w:hint="eastAsia" w:ascii="宋体" w:hAnsi="宋体" w:cs="宋体"/>
          <w:szCs w:val="21"/>
        </w:rPr>
        <w:t>通州区智慧水务总体规划</w:t>
      </w:r>
      <w:r>
        <w:rPr>
          <w:rFonts w:hint="eastAsia" w:ascii="宋体" w:hAnsi="宋体" w:cs="宋体"/>
          <w:szCs w:val="21"/>
          <w:lang w:eastAsia="zh-CN"/>
        </w:rPr>
        <w:t>及各板块发展方案</w:t>
      </w:r>
    </w:p>
    <w:p>
      <w:pPr>
        <w:pStyle w:val="9"/>
        <w:spacing w:line="360" w:lineRule="auto"/>
        <w:rPr>
          <w:rFonts w:ascii="宋体" w:hAnsi="宋体" w:cs="宋体"/>
          <w:szCs w:val="21"/>
        </w:rPr>
      </w:pPr>
      <w:r>
        <w:rPr>
          <w:rFonts w:hint="eastAsia" w:ascii="宋体" w:hAnsi="宋体" w:cs="宋体"/>
          <w:szCs w:val="21"/>
          <w:lang w:eastAsia="zh-CN"/>
        </w:rPr>
        <w:t>（</w:t>
      </w:r>
      <w:r>
        <w:rPr>
          <w:rFonts w:hint="eastAsia" w:ascii="宋体" w:hAnsi="宋体" w:cs="宋体"/>
          <w:szCs w:val="21"/>
          <w:lang w:val="en-US" w:eastAsia="zh-CN"/>
        </w:rPr>
        <w:t>5）做好各板块发展方案的措施和成本效益分析</w:t>
      </w:r>
    </w:p>
    <w:p>
      <w:pPr>
        <w:pStyle w:val="9"/>
        <w:spacing w:line="360" w:lineRule="auto"/>
        <w:rPr>
          <w:rFonts w:hint="default" w:ascii="宋体" w:hAnsi="宋体" w:cs="宋体"/>
          <w:szCs w:val="21"/>
          <w:highlight w:val="yellow"/>
          <w:lang w:val="en-US" w:eastAsia="zh-CN"/>
        </w:rPr>
      </w:pPr>
      <w:r>
        <w:rPr>
          <w:rFonts w:hint="eastAsia" w:ascii="宋体" w:hAnsi="宋体" w:cs="宋体"/>
          <w:szCs w:val="21"/>
          <w:lang w:eastAsia="zh-CN"/>
        </w:rPr>
        <w:t>（</w:t>
      </w:r>
      <w:r>
        <w:rPr>
          <w:rFonts w:hint="eastAsia" w:ascii="宋体" w:hAnsi="宋体" w:cs="宋体"/>
          <w:szCs w:val="21"/>
          <w:lang w:val="en-US" w:eastAsia="zh-CN"/>
        </w:rPr>
        <w:t>6）</w:t>
      </w:r>
      <w:r>
        <w:rPr>
          <w:rFonts w:hint="eastAsia" w:ascii="宋体" w:hAnsi="宋体" w:cs="宋体"/>
          <w:szCs w:val="21"/>
        </w:rPr>
        <w:t>明确近期智慧水务建设重点</w:t>
      </w:r>
    </w:p>
    <w:p>
      <w:pPr>
        <w:pStyle w:val="9"/>
        <w:spacing w:line="360" w:lineRule="auto"/>
        <w:ind w:left="0" w:leftChars="0" w:firstLine="480" w:firstLineChars="200"/>
        <w:rPr>
          <w:rFonts w:ascii="宋体" w:hAnsi="宋体" w:cs="宋体"/>
          <w:b w:val="0"/>
          <w:bCs w:val="0"/>
          <w:szCs w:val="21"/>
        </w:rPr>
      </w:pPr>
      <w:r>
        <w:rPr>
          <w:rFonts w:hint="eastAsia" w:ascii="??" w:hAnsi="??" w:cs="宋体"/>
          <w:b w:val="0"/>
          <w:bCs w:val="0"/>
          <w:color w:val="0C0C0C"/>
          <w:kern w:val="0"/>
          <w:sz w:val="24"/>
          <w:szCs w:val="24"/>
          <w:lang w:val="en-US" w:eastAsia="zh-CN"/>
        </w:rPr>
        <w:t>4</w:t>
      </w:r>
      <w:r>
        <w:rPr>
          <w:rFonts w:hint="eastAsia" w:ascii="??" w:hAnsi="??" w:cs="宋体"/>
          <w:b w:val="0"/>
          <w:bCs w:val="0"/>
          <w:color w:val="0C0C0C"/>
          <w:kern w:val="0"/>
          <w:sz w:val="24"/>
          <w:szCs w:val="24"/>
        </w:rPr>
        <w:t>、</w:t>
      </w:r>
      <w:r>
        <w:rPr>
          <w:rFonts w:hint="eastAsia" w:ascii="宋体" w:hAnsi="宋体" w:cs="宋体"/>
          <w:b w:val="0"/>
          <w:bCs w:val="0"/>
          <w:szCs w:val="21"/>
        </w:rPr>
        <w:t>编制依据</w:t>
      </w:r>
    </w:p>
    <w:p>
      <w:pPr>
        <w:pStyle w:val="9"/>
        <w:spacing w:line="360" w:lineRule="auto"/>
        <w:ind w:left="0" w:leftChars="0" w:firstLine="480" w:firstLineChars="200"/>
        <w:rPr>
          <w:rFonts w:hint="eastAsia" w:ascii="宋体" w:hAnsi="宋体" w:cs="宋体"/>
          <w:szCs w:val="21"/>
          <w:lang w:val="zh-CN"/>
        </w:rPr>
      </w:pPr>
      <w:r>
        <w:rPr>
          <w:rFonts w:hint="eastAsia" w:ascii="宋体" w:hAnsi="宋体" w:cs="宋体"/>
          <w:szCs w:val="21"/>
          <w:lang w:val="zh-CN"/>
        </w:rPr>
        <w:t>《城镇供水管理信息系统 供水水质指标分类与编码》（CJ/T 474-2015）</w:t>
      </w:r>
    </w:p>
    <w:p>
      <w:pPr>
        <w:pStyle w:val="9"/>
        <w:spacing w:line="360" w:lineRule="auto"/>
        <w:rPr>
          <w:rFonts w:hint="eastAsia" w:ascii="宋体" w:hAnsi="宋体" w:cs="宋体"/>
          <w:szCs w:val="21"/>
          <w:lang w:val="zh-CN"/>
        </w:rPr>
      </w:pPr>
      <w:r>
        <w:rPr>
          <w:rFonts w:hint="eastAsia" w:ascii="宋体" w:hAnsi="宋体" w:cs="宋体"/>
          <w:szCs w:val="21"/>
          <w:lang w:val="zh-CN"/>
        </w:rPr>
        <w:t>《城镇供水营业收费管理信息系统》（CJ/T 298-2008）</w:t>
      </w:r>
    </w:p>
    <w:p>
      <w:pPr>
        <w:pStyle w:val="9"/>
        <w:spacing w:line="360" w:lineRule="auto"/>
        <w:rPr>
          <w:rFonts w:hint="eastAsia" w:ascii="宋体" w:hAnsi="宋体" w:cs="宋体"/>
          <w:szCs w:val="21"/>
          <w:lang w:val="zh-CN"/>
        </w:rPr>
      </w:pPr>
      <w:r>
        <w:rPr>
          <w:rFonts w:hint="eastAsia" w:ascii="宋体" w:hAnsi="宋体" w:cs="宋体"/>
          <w:szCs w:val="21"/>
          <w:lang w:val="zh-CN"/>
        </w:rPr>
        <w:t>《城镇供水管理信息系统 基础信息分类与编码规则》（CJ/T 541-2019）</w:t>
      </w:r>
    </w:p>
    <w:p>
      <w:pPr>
        <w:pStyle w:val="9"/>
        <w:spacing w:line="360" w:lineRule="auto"/>
        <w:rPr>
          <w:rFonts w:hint="eastAsia" w:ascii="宋体" w:hAnsi="宋体" w:cs="宋体"/>
          <w:szCs w:val="21"/>
          <w:lang w:val="zh-CN"/>
        </w:rPr>
      </w:pPr>
      <w:r>
        <w:rPr>
          <w:rFonts w:hint="eastAsia" w:ascii="宋体" w:hAnsi="宋体" w:cs="宋体"/>
          <w:szCs w:val="21"/>
          <w:lang w:val="zh-CN"/>
        </w:rPr>
        <w:t>《城镇供水系统基础信息数据库建设规范》</w:t>
      </w:r>
    </w:p>
    <w:p>
      <w:pPr>
        <w:pStyle w:val="9"/>
        <w:spacing w:line="360" w:lineRule="auto"/>
        <w:rPr>
          <w:rFonts w:hint="eastAsia" w:ascii="宋体" w:hAnsi="宋体" w:cs="宋体"/>
          <w:szCs w:val="21"/>
          <w:lang w:val="zh-CN"/>
        </w:rPr>
      </w:pPr>
      <w:r>
        <w:rPr>
          <w:rFonts w:hint="eastAsia" w:ascii="宋体" w:hAnsi="宋体" w:cs="宋体"/>
          <w:szCs w:val="21"/>
          <w:lang w:val="zh-CN"/>
        </w:rPr>
        <w:t>《</w:t>
      </w:r>
      <w:r>
        <w:rPr>
          <w:rFonts w:hint="eastAsia" w:ascii="宋体" w:hAnsi="宋体" w:cs="宋体"/>
          <w:szCs w:val="21"/>
          <w:lang w:val="en-US" w:eastAsia="zh-CN"/>
        </w:rPr>
        <w:t>城市供水信息系统安全规范</w:t>
      </w:r>
      <w:r>
        <w:rPr>
          <w:rFonts w:hint="eastAsia" w:ascii="宋体" w:hAnsi="宋体" w:cs="宋体"/>
          <w:szCs w:val="21"/>
          <w:lang w:val="zh-CN"/>
        </w:rPr>
        <w:t>》</w:t>
      </w:r>
    </w:p>
    <w:p>
      <w:pPr>
        <w:pStyle w:val="9"/>
        <w:spacing w:line="360" w:lineRule="auto"/>
        <w:rPr>
          <w:rFonts w:hint="eastAsia" w:ascii="宋体" w:hAnsi="宋体" w:cs="宋体"/>
          <w:szCs w:val="21"/>
          <w:lang w:val="zh-CN"/>
        </w:rPr>
      </w:pPr>
      <w:r>
        <w:rPr>
          <w:rFonts w:hint="eastAsia" w:ascii="宋体" w:hAnsi="宋体" w:cs="宋体"/>
          <w:szCs w:val="21"/>
          <w:lang w:val="zh-CN"/>
        </w:rPr>
        <w:t>《</w:t>
      </w:r>
      <w:r>
        <w:rPr>
          <w:rFonts w:hint="eastAsia" w:ascii="宋体" w:hAnsi="宋体" w:cs="宋体"/>
          <w:szCs w:val="21"/>
          <w:lang w:val="en-US" w:eastAsia="zh-CN"/>
        </w:rPr>
        <w:t>城镇供水水质数据采集网络工程设计要求</w:t>
      </w:r>
      <w:r>
        <w:rPr>
          <w:rFonts w:hint="eastAsia" w:ascii="宋体" w:hAnsi="宋体" w:cs="宋体"/>
          <w:szCs w:val="21"/>
          <w:lang w:val="zh-CN"/>
        </w:rPr>
        <w:t>》</w:t>
      </w:r>
    </w:p>
    <w:p>
      <w:pPr>
        <w:pStyle w:val="9"/>
        <w:spacing w:line="360" w:lineRule="auto"/>
        <w:rPr>
          <w:rFonts w:hint="eastAsia" w:ascii="宋体" w:hAnsi="宋体" w:cs="宋体"/>
          <w:szCs w:val="21"/>
          <w:lang w:val="zh-CN"/>
        </w:rPr>
      </w:pPr>
      <w:r>
        <w:rPr>
          <w:rFonts w:hint="eastAsia" w:ascii="宋体" w:hAnsi="宋体" w:cs="宋体"/>
          <w:szCs w:val="21"/>
          <w:lang w:val="zh-CN"/>
        </w:rPr>
        <w:t>《</w:t>
      </w:r>
      <w:r>
        <w:rPr>
          <w:rFonts w:hint="eastAsia" w:ascii="宋体" w:hAnsi="宋体" w:cs="宋体"/>
          <w:szCs w:val="21"/>
          <w:lang w:val="en-US" w:eastAsia="zh-CN"/>
        </w:rPr>
        <w:t>城市供水系统监管平台结构设计及运行维护技术指南</w:t>
      </w:r>
      <w:r>
        <w:rPr>
          <w:rFonts w:hint="eastAsia" w:ascii="宋体" w:hAnsi="宋体" w:cs="宋体"/>
          <w:szCs w:val="21"/>
          <w:lang w:val="zh-CN"/>
        </w:rPr>
        <w:t>》</w:t>
      </w:r>
    </w:p>
    <w:p>
      <w:pPr>
        <w:pStyle w:val="9"/>
        <w:spacing w:line="360" w:lineRule="auto"/>
        <w:rPr>
          <w:rFonts w:hint="eastAsia" w:ascii="宋体" w:hAnsi="宋体" w:cs="宋体"/>
          <w:szCs w:val="21"/>
          <w:lang w:val="zh-CN"/>
        </w:rPr>
      </w:pPr>
      <w:r>
        <w:rPr>
          <w:rFonts w:hint="eastAsia" w:ascii="宋体" w:hAnsi="宋体" w:cs="宋体"/>
          <w:szCs w:val="21"/>
          <w:lang w:val="zh-CN"/>
        </w:rPr>
        <w:t>《</w:t>
      </w:r>
      <w:r>
        <w:rPr>
          <w:rFonts w:hint="eastAsia" w:ascii="宋体" w:hAnsi="宋体" w:cs="宋体"/>
          <w:szCs w:val="21"/>
          <w:lang w:val="en-US" w:eastAsia="zh-CN"/>
        </w:rPr>
        <w:t>城市供水监管中大数据应用技术指南</w:t>
      </w:r>
      <w:r>
        <w:rPr>
          <w:rFonts w:hint="eastAsia" w:ascii="宋体" w:hAnsi="宋体" w:cs="宋体"/>
          <w:szCs w:val="21"/>
          <w:lang w:val="zh-CN"/>
        </w:rPr>
        <w:t>》</w:t>
      </w:r>
    </w:p>
    <w:p>
      <w:pPr>
        <w:pStyle w:val="9"/>
        <w:spacing w:line="360" w:lineRule="auto"/>
        <w:ind w:firstLine="480" w:firstLineChars="200"/>
        <w:rPr>
          <w:rFonts w:hint="eastAsia" w:ascii="宋体" w:hAnsi="宋体" w:cs="宋体"/>
          <w:szCs w:val="21"/>
        </w:rPr>
      </w:pPr>
      <w:r>
        <w:rPr>
          <w:rFonts w:hint="eastAsia" w:ascii="宋体" w:hAnsi="宋体" w:cs="宋体"/>
          <w:szCs w:val="21"/>
          <w:lang w:val="zh-CN"/>
        </w:rPr>
        <w:t>《</w:t>
      </w:r>
      <w:r>
        <w:rPr>
          <w:rFonts w:hint="eastAsia" w:ascii="宋体" w:hAnsi="宋体" w:cs="宋体"/>
          <w:szCs w:val="21"/>
          <w:lang w:val="en-US" w:eastAsia="zh-CN"/>
        </w:rPr>
        <w:t>城市供水信息系统基础信息加工处理技术指南</w:t>
      </w:r>
      <w:r>
        <w:rPr>
          <w:rFonts w:hint="eastAsia" w:ascii="宋体" w:hAnsi="宋体" w:cs="宋体"/>
          <w:szCs w:val="21"/>
          <w:lang w:val="zh-CN"/>
        </w:rPr>
        <w:t>》</w:t>
      </w:r>
    </w:p>
    <w:p>
      <w:pPr>
        <w:pStyle w:val="9"/>
        <w:spacing w:line="360" w:lineRule="auto"/>
        <w:rPr>
          <w:rFonts w:hint="eastAsia" w:ascii="宋体" w:hAnsi="宋体" w:cs="宋体"/>
          <w:szCs w:val="21"/>
        </w:rPr>
      </w:pPr>
      <w:r>
        <w:rPr>
          <w:rFonts w:hint="eastAsia" w:ascii="宋体" w:hAnsi="宋体" w:cs="宋体"/>
          <w:szCs w:val="21"/>
        </w:rPr>
        <w:t>《通州区城市总体规划》</w:t>
      </w:r>
    </w:p>
    <w:p>
      <w:pPr>
        <w:pStyle w:val="9"/>
        <w:spacing w:line="360" w:lineRule="auto"/>
        <w:ind w:firstLine="480" w:firstLineChars="200"/>
        <w:rPr>
          <w:rFonts w:hint="eastAsia" w:ascii="宋体" w:hAnsi="宋体" w:cs="宋体"/>
          <w:szCs w:val="21"/>
        </w:rPr>
      </w:pPr>
      <w:r>
        <w:rPr>
          <w:rFonts w:hint="eastAsia" w:ascii="宋体" w:hAnsi="宋体" w:cs="宋体"/>
          <w:szCs w:val="21"/>
        </w:rPr>
        <w:t>《通州区“十四五”建设规划》</w:t>
      </w:r>
    </w:p>
    <w:p>
      <w:pPr>
        <w:pStyle w:val="9"/>
        <w:spacing w:line="360" w:lineRule="auto"/>
        <w:rPr>
          <w:rFonts w:ascii="宋体" w:hAnsi="宋体" w:cs="宋体"/>
          <w:szCs w:val="21"/>
        </w:rPr>
      </w:pPr>
      <w:r>
        <w:rPr>
          <w:rFonts w:hint="eastAsia" w:ascii="宋体" w:hAnsi="宋体" w:cs="宋体"/>
          <w:szCs w:val="21"/>
        </w:rPr>
        <w:t>《南通市区域供水规划》</w:t>
      </w:r>
    </w:p>
    <w:p>
      <w:pPr>
        <w:pStyle w:val="9"/>
        <w:spacing w:line="360" w:lineRule="auto"/>
        <w:rPr>
          <w:rFonts w:hint="eastAsia" w:ascii="宋体" w:hAnsi="宋体" w:cs="宋体"/>
          <w:szCs w:val="21"/>
        </w:rPr>
      </w:pPr>
      <w:r>
        <w:rPr>
          <w:rFonts w:hint="eastAsia" w:ascii="宋体" w:hAnsi="宋体" w:cs="宋体"/>
          <w:szCs w:val="21"/>
        </w:rPr>
        <w:t>《南通市区排水（雨水）防涝综合规划》</w:t>
      </w:r>
    </w:p>
    <w:p>
      <w:pPr>
        <w:pStyle w:val="9"/>
        <w:spacing w:line="360" w:lineRule="auto"/>
        <w:rPr>
          <w:rFonts w:hint="eastAsia" w:ascii="宋体" w:hAnsi="宋体" w:cs="宋体"/>
          <w:szCs w:val="21"/>
        </w:rPr>
      </w:pPr>
      <w:r>
        <w:rPr>
          <w:rFonts w:hint="eastAsia" w:ascii="宋体" w:hAnsi="宋体" w:cs="宋体"/>
          <w:szCs w:val="21"/>
        </w:rPr>
        <w:t>《南通市重点流域水生态环境保护“十四五”规划》</w:t>
      </w:r>
    </w:p>
    <w:p>
      <w:pPr>
        <w:pStyle w:val="9"/>
        <w:spacing w:line="360" w:lineRule="auto"/>
        <w:rPr>
          <w:rFonts w:hint="eastAsia" w:ascii="宋体" w:hAnsi="宋体" w:cs="宋体"/>
          <w:szCs w:val="21"/>
        </w:rPr>
      </w:pPr>
      <w:r>
        <w:rPr>
          <w:rFonts w:hint="eastAsia" w:ascii="宋体" w:hAnsi="宋体" w:cs="宋体"/>
          <w:szCs w:val="21"/>
        </w:rPr>
        <w:t>其他相关规划及规范。</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 w:hAnsi="??" w:cs="宋体"/>
          <w:color w:val="0C0C0C"/>
          <w:kern w:val="0"/>
          <w:sz w:val="24"/>
          <w:szCs w:val="24"/>
          <w:highlight w:val="none"/>
        </w:rPr>
      </w:pPr>
      <w:r>
        <w:rPr>
          <w:rFonts w:hint="eastAsia" w:ascii="??" w:hAnsi="??" w:cs="宋体"/>
          <w:color w:val="0C0C0C"/>
          <w:kern w:val="0"/>
          <w:sz w:val="24"/>
          <w:szCs w:val="24"/>
          <w:highlight w:val="none"/>
          <w:lang w:val="en-US" w:eastAsia="zh-CN"/>
        </w:rPr>
        <w:t>5</w:t>
      </w:r>
      <w:r>
        <w:rPr>
          <w:rFonts w:hint="eastAsia" w:ascii="??" w:hAnsi="??" w:cs="宋体"/>
          <w:color w:val="0C0C0C"/>
          <w:kern w:val="0"/>
          <w:sz w:val="24"/>
          <w:szCs w:val="24"/>
          <w:highlight w:val="none"/>
        </w:rPr>
        <w:t>、</w:t>
      </w:r>
      <w:r>
        <w:rPr>
          <w:rFonts w:hint="eastAsia" w:ascii="??" w:hAnsi="??" w:cs="宋体"/>
          <w:color w:val="0C0C0C"/>
          <w:kern w:val="0"/>
          <w:sz w:val="24"/>
          <w:szCs w:val="24"/>
          <w:highlight w:val="none"/>
          <w:lang w:val="en-US" w:eastAsia="zh-CN"/>
        </w:rPr>
        <w:t>服务</w:t>
      </w:r>
      <w:r>
        <w:rPr>
          <w:rFonts w:hint="eastAsia" w:ascii="??" w:hAnsi="??" w:cs="宋体"/>
          <w:color w:val="0C0C0C"/>
          <w:kern w:val="0"/>
          <w:sz w:val="24"/>
          <w:szCs w:val="24"/>
          <w:highlight w:val="none"/>
        </w:rPr>
        <w:t>时间：</w:t>
      </w:r>
      <w:r>
        <w:rPr>
          <w:rFonts w:hint="eastAsia" w:ascii="??" w:hAnsi="??" w:cs="宋体"/>
          <w:color w:val="0C0C0C"/>
          <w:kern w:val="0"/>
          <w:sz w:val="24"/>
          <w:szCs w:val="24"/>
          <w:highlight w:val="none"/>
          <w:shd w:val="clear" w:color="auto" w:fill="auto"/>
          <w:lang w:val="en-US" w:eastAsia="zh-CN"/>
        </w:rPr>
        <w:t>合同签订</w:t>
      </w:r>
      <w:r>
        <w:rPr>
          <w:rFonts w:hint="eastAsia" w:ascii="??" w:hAnsi="??" w:cs="宋体"/>
          <w:color w:val="0C0C0C"/>
          <w:kern w:val="0"/>
          <w:sz w:val="24"/>
          <w:szCs w:val="24"/>
          <w:highlight w:val="none"/>
          <w:shd w:val="clear" w:color="auto" w:fill="auto"/>
          <w:lang w:eastAsia="zh-CN"/>
        </w:rPr>
        <w:t>后</w:t>
      </w:r>
      <w:r>
        <w:rPr>
          <w:rFonts w:hint="eastAsia" w:ascii="??" w:hAnsi="??" w:cs="宋体"/>
          <w:color w:val="0C0C0C"/>
          <w:kern w:val="0"/>
          <w:sz w:val="24"/>
          <w:szCs w:val="24"/>
          <w:highlight w:val="none"/>
          <w:shd w:val="clear" w:color="auto" w:fill="auto"/>
          <w:lang w:val="en-US" w:eastAsia="zh-CN"/>
        </w:rPr>
        <w:t>30日历天内完成发展规划的制定。</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 w:hAnsi="??" w:cs="宋体"/>
          <w:color w:val="auto"/>
          <w:kern w:val="0"/>
          <w:sz w:val="24"/>
          <w:szCs w:val="24"/>
        </w:rPr>
      </w:pPr>
      <w:r>
        <w:rPr>
          <w:rFonts w:hint="eastAsia" w:ascii="??" w:hAnsi="??" w:cs="宋体"/>
          <w:color w:val="0C0C0C"/>
          <w:kern w:val="0"/>
          <w:sz w:val="24"/>
          <w:szCs w:val="24"/>
          <w:lang w:val="en-US" w:eastAsia="zh-CN"/>
        </w:rPr>
        <w:t>6</w:t>
      </w:r>
      <w:r>
        <w:rPr>
          <w:rFonts w:hint="eastAsia" w:ascii="??" w:hAnsi="??" w:cs="宋体"/>
          <w:color w:val="0C0C0C"/>
          <w:kern w:val="0"/>
          <w:sz w:val="24"/>
          <w:szCs w:val="24"/>
        </w:rPr>
        <w:t>、</w:t>
      </w:r>
      <w:r>
        <w:rPr>
          <w:rFonts w:hint="eastAsia" w:ascii="??" w:hAnsi="??" w:cs="宋体"/>
          <w:color w:val="0C0C0C"/>
          <w:kern w:val="0"/>
          <w:sz w:val="24"/>
          <w:szCs w:val="24"/>
          <w:lang w:eastAsia="zh-CN"/>
        </w:rPr>
        <w:t>服务</w:t>
      </w:r>
      <w:r>
        <w:rPr>
          <w:rFonts w:hint="eastAsia" w:ascii="??" w:hAnsi="??" w:cs="宋体"/>
          <w:color w:val="0C0C0C"/>
          <w:kern w:val="0"/>
          <w:sz w:val="24"/>
          <w:szCs w:val="24"/>
        </w:rPr>
        <w:t>地点：南通市通州区。</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 w:hAnsi="??" w:cs="宋体"/>
          <w:b/>
          <w:bCs/>
          <w:color w:val="0C0C0C"/>
          <w:kern w:val="0"/>
          <w:sz w:val="24"/>
          <w:szCs w:val="24"/>
          <w:highlight w:val="none"/>
        </w:rPr>
      </w:pPr>
      <w:r>
        <w:rPr>
          <w:rFonts w:hint="eastAsia" w:ascii="??" w:hAnsi="??" w:cs="宋体"/>
          <w:color w:val="0C0C0C"/>
          <w:kern w:val="0"/>
          <w:sz w:val="24"/>
          <w:szCs w:val="24"/>
          <w:lang w:val="en-US" w:eastAsia="zh-CN"/>
        </w:rPr>
        <w:t>7</w:t>
      </w:r>
      <w:r>
        <w:rPr>
          <w:rFonts w:hint="eastAsia" w:ascii="??" w:hAnsi="??" w:cs="宋体"/>
          <w:color w:val="0C0C0C"/>
          <w:kern w:val="0"/>
          <w:sz w:val="24"/>
          <w:szCs w:val="24"/>
        </w:rPr>
        <w:t>、最高限价：</w:t>
      </w:r>
      <w:r>
        <w:rPr>
          <w:rFonts w:hint="eastAsia" w:ascii="??" w:hAnsi="??" w:cs="宋体"/>
          <w:b/>
          <w:bCs/>
          <w:color w:val="0C0C0C"/>
          <w:kern w:val="0"/>
          <w:sz w:val="24"/>
          <w:szCs w:val="24"/>
          <w:highlight w:val="none"/>
        </w:rPr>
        <w:t>人民币</w:t>
      </w:r>
      <w:r>
        <w:rPr>
          <w:rFonts w:hint="eastAsia" w:ascii="??" w:hAnsi="??" w:cs="宋体"/>
          <w:b/>
          <w:bCs/>
          <w:color w:val="0C0C0C"/>
          <w:kern w:val="0"/>
          <w:sz w:val="24"/>
          <w:szCs w:val="24"/>
          <w:highlight w:val="none"/>
          <w:lang w:val="en-US" w:eastAsia="zh-CN"/>
        </w:rPr>
        <w:t>8</w:t>
      </w:r>
      <w:r>
        <w:rPr>
          <w:rFonts w:hint="eastAsia" w:ascii="??" w:hAnsi="??" w:cs="宋体"/>
          <w:b/>
          <w:bCs/>
          <w:color w:val="0C0C0C"/>
          <w:kern w:val="0"/>
          <w:sz w:val="24"/>
          <w:szCs w:val="24"/>
          <w:highlight w:val="none"/>
        </w:rPr>
        <w:t>万元。</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 w:hAnsi="??" w:cs="宋体"/>
          <w:b/>
          <w:bCs/>
          <w:color w:val="0C0C0C"/>
          <w:kern w:val="0"/>
          <w:sz w:val="24"/>
          <w:szCs w:val="24"/>
          <w:lang w:val="en-US" w:eastAsia="zh-CN"/>
        </w:rPr>
      </w:pPr>
      <w:r>
        <w:rPr>
          <w:rFonts w:hint="eastAsia" w:ascii="??" w:hAnsi="??" w:cs="宋体"/>
          <w:b/>
          <w:bCs/>
          <w:color w:val="0C0C0C"/>
          <w:kern w:val="0"/>
          <w:sz w:val="24"/>
          <w:szCs w:val="24"/>
          <w:lang w:val="en-US" w:eastAsia="zh-CN"/>
        </w:rPr>
        <w:t>本项目不接受联合体投标。</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ascii="??" w:hAnsi="??" w:cs="宋体"/>
          <w:b/>
          <w:bCs/>
          <w:color w:val="0C0C0C"/>
          <w:kern w:val="0"/>
          <w:sz w:val="24"/>
          <w:szCs w:val="24"/>
        </w:rPr>
      </w:pPr>
      <w:r>
        <w:rPr>
          <w:rFonts w:hint="eastAsia" w:ascii="??" w:hAnsi="??" w:cs="宋体"/>
          <w:b/>
          <w:bCs/>
          <w:color w:val="0C0C0C"/>
          <w:kern w:val="0"/>
          <w:sz w:val="24"/>
          <w:szCs w:val="24"/>
          <w:lang w:val="en-US" w:eastAsia="zh-CN"/>
        </w:rPr>
        <w:t>三</w:t>
      </w:r>
      <w:r>
        <w:rPr>
          <w:rFonts w:hint="eastAsia" w:ascii="??" w:hAnsi="??" w:cs="宋体"/>
          <w:b/>
          <w:bCs/>
          <w:color w:val="0C0C0C"/>
          <w:kern w:val="0"/>
          <w:sz w:val="24"/>
          <w:szCs w:val="24"/>
        </w:rPr>
        <w:t>、投标人应当具备的资格条件：</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cs="宋体"/>
          <w:color w:val="000000"/>
          <w:sz w:val="24"/>
          <w:highlight w:val="none"/>
        </w:rPr>
      </w:pPr>
      <w:r>
        <w:rPr>
          <w:rFonts w:hint="eastAsia" w:cs="宋体"/>
          <w:color w:val="000000"/>
          <w:sz w:val="24"/>
          <w:highlight w:val="none"/>
        </w:rPr>
        <w:t>1</w:t>
      </w:r>
      <w:r>
        <w:rPr>
          <w:rFonts w:hint="eastAsia" w:cs="宋体"/>
          <w:color w:val="000000"/>
          <w:sz w:val="24"/>
          <w:highlight w:val="none"/>
          <w:lang w:eastAsia="zh-CN"/>
        </w:rPr>
        <w:t>、</w:t>
      </w:r>
      <w:r>
        <w:rPr>
          <w:rFonts w:hint="eastAsia" w:cs="宋体"/>
          <w:color w:val="000000"/>
          <w:sz w:val="24"/>
          <w:highlight w:val="none"/>
        </w:rPr>
        <w:t>具有独立订立合同的能力，法定代表人为同一人的两个及两个以上法人、母公司、全资子公司及其控股公司，都不得在同一</w:t>
      </w:r>
      <w:r>
        <w:rPr>
          <w:rFonts w:hint="eastAsia" w:cs="宋体"/>
          <w:color w:val="000000"/>
          <w:sz w:val="24"/>
          <w:highlight w:val="none"/>
          <w:lang w:val="en-US" w:eastAsia="zh-CN"/>
        </w:rPr>
        <w:t>次</w:t>
      </w:r>
      <w:r>
        <w:rPr>
          <w:rFonts w:hint="eastAsia" w:cs="宋体"/>
          <w:color w:val="000000"/>
          <w:sz w:val="24"/>
          <w:highlight w:val="none"/>
        </w:rPr>
        <w:t>招标中同时投标。</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cs="宋体"/>
          <w:color w:val="000000"/>
          <w:sz w:val="24"/>
          <w:highlight w:val="none"/>
        </w:rPr>
      </w:pPr>
      <w:r>
        <w:rPr>
          <w:rFonts w:hint="eastAsia" w:cs="宋体"/>
          <w:color w:val="000000"/>
          <w:sz w:val="24"/>
          <w:highlight w:val="none"/>
        </w:rPr>
        <w:t>2</w:t>
      </w:r>
      <w:r>
        <w:rPr>
          <w:rFonts w:hint="eastAsia" w:cs="宋体"/>
          <w:color w:val="000000"/>
          <w:sz w:val="24"/>
          <w:highlight w:val="none"/>
          <w:lang w:eastAsia="zh-CN"/>
        </w:rPr>
        <w:t>、</w:t>
      </w:r>
      <w:r>
        <w:rPr>
          <w:rFonts w:hint="eastAsia" w:cs="宋体"/>
          <w:color w:val="000000"/>
          <w:sz w:val="24"/>
          <w:highlight w:val="none"/>
        </w:rPr>
        <w:t>未处于被责令停业、投标资格被取消或者财产被接管、冻结和破产状态；</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cs="宋体"/>
          <w:color w:val="000000"/>
          <w:sz w:val="24"/>
          <w:highlight w:val="none"/>
        </w:rPr>
      </w:pPr>
      <w:r>
        <w:rPr>
          <w:rFonts w:hint="eastAsia" w:cs="宋体"/>
          <w:color w:val="000000"/>
          <w:sz w:val="24"/>
          <w:highlight w:val="none"/>
        </w:rPr>
        <w:t>3</w:t>
      </w:r>
      <w:r>
        <w:rPr>
          <w:rFonts w:hint="eastAsia" w:cs="宋体"/>
          <w:color w:val="000000"/>
          <w:sz w:val="24"/>
          <w:highlight w:val="none"/>
          <w:lang w:eastAsia="zh-CN"/>
        </w:rPr>
        <w:t>、</w:t>
      </w:r>
      <w:r>
        <w:rPr>
          <w:rFonts w:hint="eastAsia" w:cs="宋体"/>
          <w:color w:val="000000"/>
          <w:sz w:val="24"/>
          <w:highlight w:val="none"/>
        </w:rPr>
        <w:t>企业没有因骗取中标或者严重违约以及发生重大工程质量、安全生产事故等违法违规问题，被国家有关部门、省级有关部门、南通市有关部门、通州区有关部门暂停投标资格并在暂停期内或列入不良行为和黑名单且在公示期内；</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cs="宋体"/>
          <w:color w:val="000000"/>
          <w:sz w:val="24"/>
          <w:highlight w:val="none"/>
          <w:lang w:eastAsia="zh-CN"/>
        </w:rPr>
      </w:pPr>
      <w:r>
        <w:rPr>
          <w:rFonts w:hint="eastAsia" w:cs="宋体"/>
          <w:color w:val="000000"/>
          <w:sz w:val="24"/>
          <w:highlight w:val="none"/>
          <w:lang w:eastAsia="zh-CN"/>
        </w:rPr>
        <w:t>4、</w:t>
      </w:r>
      <w:r>
        <w:rPr>
          <w:rFonts w:hint="eastAsia" w:cs="宋体"/>
          <w:color w:val="000000"/>
          <w:sz w:val="24"/>
          <w:highlight w:val="none"/>
        </w:rPr>
        <w:t>投标人提供的投标文件中的内容没有失实或者弄虚作假，若提供虚假材料的，投标保证金一律没收，且后续不得再参与同类产品的投标活动，记不良行为并网上公示</w:t>
      </w:r>
      <w:r>
        <w:rPr>
          <w:rFonts w:hint="eastAsia" w:cs="宋体"/>
          <w:color w:val="000000"/>
          <w:sz w:val="24"/>
          <w:highlight w:val="none"/>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cs="宋体"/>
          <w:color w:val="000000"/>
          <w:sz w:val="24"/>
          <w:highlight w:val="none"/>
          <w:lang w:eastAsia="zh-CN"/>
        </w:rPr>
      </w:pPr>
      <w:r>
        <w:rPr>
          <w:rFonts w:hint="eastAsia" w:cs="宋体"/>
          <w:color w:val="000000"/>
          <w:sz w:val="24"/>
          <w:highlight w:val="none"/>
          <w:lang w:val="en-US" w:eastAsia="zh-CN"/>
        </w:rPr>
        <w:t>5</w:t>
      </w:r>
      <w:r>
        <w:rPr>
          <w:rFonts w:hint="eastAsia" w:cs="宋体"/>
          <w:color w:val="000000"/>
          <w:sz w:val="24"/>
          <w:highlight w:val="none"/>
          <w:lang w:eastAsia="zh-CN"/>
        </w:rPr>
        <w:t>、</w:t>
      </w:r>
      <w:r>
        <w:rPr>
          <w:rFonts w:hint="eastAsia" w:cs="宋体"/>
          <w:color w:val="000000"/>
          <w:sz w:val="24"/>
          <w:highlight w:val="none"/>
        </w:rPr>
        <w:t>本次招标不接受联合体投标</w:t>
      </w:r>
      <w:r>
        <w:rPr>
          <w:rFonts w:hint="eastAsia" w:cs="宋体"/>
          <w:color w:val="000000"/>
          <w:sz w:val="24"/>
          <w:highlight w:val="none"/>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eastAsia="宋体" w:cs="宋体"/>
          <w:color w:val="000000"/>
          <w:sz w:val="24"/>
          <w:highlight w:val="none"/>
          <w:lang w:eastAsia="zh-CN"/>
        </w:rPr>
      </w:pPr>
      <w:bookmarkStart w:id="6" w:name="_Toc387526274"/>
      <w:bookmarkStart w:id="7" w:name="_Toc387526366"/>
      <w:bookmarkStart w:id="8" w:name="_Toc387526170"/>
      <w:r>
        <w:rPr>
          <w:rFonts w:hint="eastAsia" w:cs="宋体"/>
          <w:color w:val="000000"/>
          <w:sz w:val="24"/>
          <w:highlight w:val="none"/>
          <w:lang w:val="en-US" w:eastAsia="zh-CN"/>
        </w:rPr>
        <w:t>6</w:t>
      </w:r>
      <w:r>
        <w:rPr>
          <w:rFonts w:hint="eastAsia" w:cs="宋体"/>
          <w:color w:val="000000"/>
          <w:sz w:val="24"/>
          <w:highlight w:val="none"/>
          <w:lang w:eastAsia="zh-CN"/>
        </w:rPr>
        <w:t>、</w:t>
      </w:r>
      <w:r>
        <w:rPr>
          <w:rFonts w:hint="eastAsia" w:cs="宋体"/>
          <w:color w:val="000000"/>
          <w:sz w:val="24"/>
          <w:highlight w:val="none"/>
        </w:rPr>
        <w:t>符合相关法律、法规规定的其他要求</w:t>
      </w:r>
      <w:bookmarkEnd w:id="6"/>
      <w:bookmarkEnd w:id="7"/>
      <w:bookmarkEnd w:id="8"/>
      <w:r>
        <w:rPr>
          <w:rFonts w:hint="eastAsia" w:cs="宋体"/>
          <w:color w:val="000000"/>
          <w:sz w:val="24"/>
          <w:highlight w:val="none"/>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eastAsia="宋体"/>
          <w:highlight w:val="none"/>
          <w:lang w:eastAsia="zh-CN"/>
        </w:rPr>
      </w:pPr>
      <w:r>
        <w:rPr>
          <w:rFonts w:hint="eastAsia" w:cs="宋体"/>
          <w:color w:val="000000"/>
          <w:sz w:val="24"/>
          <w:highlight w:val="none"/>
          <w:lang w:val="en-US" w:eastAsia="zh-CN"/>
        </w:rPr>
        <w:t>7、</w:t>
      </w:r>
      <w:r>
        <w:rPr>
          <w:rFonts w:hint="eastAsia" w:ascii="Times New Roman" w:hAnsi="Times New Roman" w:cs="宋体"/>
          <w:color w:val="auto"/>
          <w:sz w:val="24"/>
          <w:highlight w:val="none"/>
        </w:rPr>
        <w:t>具有工程设计市政行业乙级及以上资质</w:t>
      </w:r>
      <w:r>
        <w:rPr>
          <w:rFonts w:hint="eastAsia" w:ascii="Times New Roman" w:hAnsi="Times New Roman" w:cs="宋体"/>
          <w:color w:val="auto"/>
          <w:sz w:val="24"/>
          <w:highlight w:val="none"/>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2" w:firstLineChars="200"/>
        <w:jc w:val="left"/>
        <w:textAlignment w:val="auto"/>
        <w:rPr>
          <w:rFonts w:ascii="??" w:hAnsi="??" w:cs="??"/>
          <w:color w:val="0C0C0C"/>
          <w:kern w:val="0"/>
          <w:sz w:val="24"/>
          <w:szCs w:val="24"/>
        </w:rPr>
      </w:pPr>
      <w:r>
        <w:rPr>
          <w:rFonts w:hint="eastAsia" w:ascii="??" w:hAnsi="??" w:cs="宋体"/>
          <w:b/>
          <w:bCs/>
          <w:color w:val="0C0C0C"/>
          <w:kern w:val="0"/>
          <w:sz w:val="24"/>
          <w:szCs w:val="24"/>
          <w:lang w:val="en-US" w:eastAsia="zh-CN"/>
        </w:rPr>
        <w:t>四</w:t>
      </w:r>
      <w:r>
        <w:rPr>
          <w:rFonts w:hint="eastAsia" w:ascii="??" w:hAnsi="??" w:cs="宋体"/>
          <w:b/>
          <w:bCs/>
          <w:color w:val="0C0C0C"/>
          <w:kern w:val="0"/>
          <w:sz w:val="24"/>
          <w:szCs w:val="24"/>
        </w:rPr>
        <w:t>、招标资料的获取及费用：</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cs="宋体"/>
          <w:color w:val="000000"/>
          <w:sz w:val="24"/>
        </w:rPr>
      </w:pPr>
      <w:r>
        <w:rPr>
          <w:rFonts w:cs="宋体"/>
          <w:color w:val="000000"/>
          <w:sz w:val="24"/>
        </w:rPr>
        <w:t>1</w:t>
      </w:r>
      <w:r>
        <w:rPr>
          <w:rFonts w:hint="eastAsia" w:cs="宋体"/>
          <w:color w:val="000000"/>
          <w:sz w:val="24"/>
        </w:rPr>
        <w:t>、投标人通过“南通市</w:t>
      </w:r>
      <w:r>
        <w:rPr>
          <w:rFonts w:hint="eastAsia" w:cs="宋体"/>
          <w:color w:val="000000"/>
          <w:sz w:val="24"/>
          <w:lang w:val="en-US" w:eastAsia="zh-CN"/>
        </w:rPr>
        <w:t>通州区水务有限公司网站</w:t>
      </w:r>
      <w:r>
        <w:rPr>
          <w:rFonts w:hint="eastAsia" w:cs="宋体"/>
          <w:color w:val="000000"/>
          <w:sz w:val="24"/>
        </w:rPr>
        <w:t>”→下载招标公告及文件。</w:t>
      </w:r>
    </w:p>
    <w:p>
      <w:pPr>
        <w:keepNext w:val="0"/>
        <w:keepLines w:val="0"/>
        <w:pageBreakBefore w:val="0"/>
        <w:widowControl/>
        <w:kinsoku/>
        <w:wordWrap/>
        <w:overflowPunct/>
        <w:topLinePunct w:val="0"/>
        <w:autoSpaceDE/>
        <w:autoSpaceDN/>
        <w:bidi w:val="0"/>
        <w:adjustRightInd/>
        <w:snapToGrid/>
        <w:spacing w:line="360" w:lineRule="auto"/>
        <w:ind w:firstLine="472" w:firstLineChars="196"/>
        <w:jc w:val="left"/>
        <w:textAlignment w:val="auto"/>
        <w:rPr>
          <w:rFonts w:ascii="??" w:hAnsi="??" w:cs="??"/>
          <w:color w:val="0C0C0C"/>
          <w:kern w:val="0"/>
          <w:sz w:val="24"/>
          <w:szCs w:val="24"/>
          <w:highlight w:val="none"/>
        </w:rPr>
      </w:pPr>
      <w:r>
        <w:rPr>
          <w:rFonts w:hint="eastAsia" w:ascii="??" w:hAnsi="??" w:cs="宋体"/>
          <w:b/>
          <w:bCs/>
          <w:color w:val="0C0C0C"/>
          <w:kern w:val="0"/>
          <w:sz w:val="24"/>
          <w:szCs w:val="24"/>
          <w:lang w:val="en-US" w:eastAsia="zh-CN"/>
        </w:rPr>
        <w:t>五</w:t>
      </w:r>
      <w:r>
        <w:rPr>
          <w:rFonts w:hint="eastAsia" w:ascii="??" w:hAnsi="??" w:cs="宋体"/>
          <w:b/>
          <w:bCs/>
          <w:color w:val="0C0C0C"/>
          <w:kern w:val="0"/>
          <w:sz w:val="24"/>
          <w:szCs w:val="24"/>
        </w:rPr>
        <w:t>、答疑</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cs="宋体"/>
          <w:color w:val="000000"/>
          <w:sz w:val="24"/>
        </w:rPr>
      </w:pPr>
      <w:r>
        <w:rPr>
          <w:rFonts w:hint="eastAsia" w:ascii="宋体" w:hAnsi="宋体" w:cs="宋体"/>
          <w:color w:val="000000"/>
          <w:sz w:val="24"/>
          <w:highlight w:val="none"/>
        </w:rPr>
        <w:t>1、投标人对招标活动事项有疑问的，应当在202</w:t>
      </w:r>
      <w:r>
        <w:rPr>
          <w:rFonts w:hint="eastAsia" w:ascii="宋体" w:hAnsi="宋体" w:cs="宋体"/>
          <w:color w:val="000000"/>
          <w:sz w:val="24"/>
          <w:highlight w:val="none"/>
          <w:lang w:val="en-US" w:eastAsia="zh-CN"/>
        </w:rPr>
        <w:t>3</w:t>
      </w:r>
      <w:r>
        <w:rPr>
          <w:rFonts w:hint="eastAsia" w:ascii="宋体" w:hAnsi="宋体" w:cs="宋体"/>
          <w:color w:val="000000"/>
          <w:sz w:val="24"/>
          <w:highlight w:val="none"/>
        </w:rPr>
        <w:t>年</w:t>
      </w:r>
      <w:r>
        <w:rPr>
          <w:rFonts w:hint="eastAsia" w:ascii="宋体" w:hAnsi="宋体" w:cs="宋体"/>
          <w:color w:val="000000"/>
          <w:sz w:val="24"/>
          <w:highlight w:val="none"/>
          <w:lang w:val="en-US" w:eastAsia="zh-CN"/>
        </w:rPr>
        <w:t>12</w:t>
      </w:r>
      <w:r>
        <w:rPr>
          <w:rFonts w:hint="eastAsia" w:ascii="宋体" w:hAnsi="宋体" w:cs="宋体"/>
          <w:color w:val="000000"/>
          <w:sz w:val="24"/>
          <w:highlight w:val="none"/>
        </w:rPr>
        <w:t>月</w:t>
      </w:r>
      <w:r>
        <w:rPr>
          <w:rFonts w:hint="eastAsia" w:ascii="宋体" w:hAnsi="宋体" w:cs="宋体"/>
          <w:color w:val="000000"/>
          <w:sz w:val="24"/>
          <w:highlight w:val="none"/>
          <w:lang w:val="en-US" w:eastAsia="zh-CN"/>
        </w:rPr>
        <w:t>12</w:t>
      </w:r>
      <w:r>
        <w:rPr>
          <w:rFonts w:hint="eastAsia" w:ascii="宋体" w:hAnsi="宋体" w:cs="宋体"/>
          <w:color w:val="000000"/>
          <w:sz w:val="24"/>
          <w:highlight w:val="none"/>
        </w:rPr>
        <w:t>日17:00前向招标人提出询问，招标人将在202</w:t>
      </w:r>
      <w:r>
        <w:rPr>
          <w:rFonts w:hint="eastAsia" w:ascii="宋体" w:hAnsi="宋体" w:cs="宋体"/>
          <w:color w:val="000000"/>
          <w:sz w:val="24"/>
          <w:highlight w:val="none"/>
          <w:lang w:val="en-US" w:eastAsia="zh-CN"/>
        </w:rPr>
        <w:t>3</w:t>
      </w:r>
      <w:r>
        <w:rPr>
          <w:rFonts w:hint="eastAsia" w:ascii="宋体" w:hAnsi="宋体" w:cs="宋体"/>
          <w:color w:val="000000"/>
          <w:sz w:val="24"/>
          <w:highlight w:val="none"/>
        </w:rPr>
        <w:t>年</w:t>
      </w:r>
      <w:r>
        <w:rPr>
          <w:rFonts w:hint="eastAsia" w:ascii="宋体" w:hAnsi="宋体" w:cs="宋体"/>
          <w:color w:val="000000"/>
          <w:sz w:val="24"/>
          <w:highlight w:val="none"/>
          <w:lang w:val="en-US" w:eastAsia="zh-CN"/>
        </w:rPr>
        <w:t>12</w:t>
      </w:r>
      <w:r>
        <w:rPr>
          <w:rFonts w:hint="eastAsia" w:ascii="宋体" w:hAnsi="宋体" w:cs="宋体"/>
          <w:color w:val="000000"/>
          <w:sz w:val="24"/>
          <w:highlight w:val="none"/>
        </w:rPr>
        <w:t>月</w:t>
      </w:r>
      <w:r>
        <w:rPr>
          <w:rFonts w:hint="eastAsia" w:ascii="宋体" w:hAnsi="宋体" w:cs="宋体"/>
          <w:color w:val="000000"/>
          <w:sz w:val="24"/>
          <w:highlight w:val="none"/>
          <w:lang w:val="en-US" w:eastAsia="zh-CN"/>
        </w:rPr>
        <w:t>15</w:t>
      </w:r>
      <w:r>
        <w:rPr>
          <w:rFonts w:hint="eastAsia" w:ascii="宋体" w:hAnsi="宋体" w:cs="宋体"/>
          <w:color w:val="000000"/>
          <w:sz w:val="24"/>
          <w:highlight w:val="none"/>
        </w:rPr>
        <w:t>日17:00前对投标人依法提出的询问作出答复。</w:t>
      </w:r>
      <w:r>
        <w:rPr>
          <w:rFonts w:ascii="宋体" w:hAnsi="宋体" w:cs="宋体"/>
          <w:color w:val="000000"/>
          <w:sz w:val="24"/>
          <w:highlight w:val="none"/>
        </w:rPr>
        <w:br w:type="textWrapping"/>
      </w:r>
      <w:r>
        <w:rPr>
          <w:rFonts w:hint="eastAsia" w:ascii="宋体" w:hAnsi="宋体" w:cs="宋体"/>
          <w:color w:val="000000"/>
          <w:sz w:val="24"/>
          <w:highlight w:val="none"/>
        </w:rPr>
        <w:t xml:space="preserve">    2、潜在投标人</w:t>
      </w:r>
      <w:r>
        <w:rPr>
          <w:rFonts w:hint="eastAsia" w:ascii="宋体" w:hAnsi="宋体" w:cs="宋体"/>
          <w:color w:val="000000"/>
          <w:kern w:val="0"/>
          <w:sz w:val="24"/>
          <w:szCs w:val="24"/>
          <w:highlight w:val="none"/>
          <w:shd w:val="clear" w:color="auto" w:fill="FFFFFF"/>
        </w:rPr>
        <w:t>或者其他利害关系人</w:t>
      </w:r>
      <w:r>
        <w:rPr>
          <w:rFonts w:hint="eastAsia" w:ascii="宋体" w:hAnsi="宋体" w:cs="宋体"/>
          <w:color w:val="000000"/>
          <w:sz w:val="24"/>
          <w:highlight w:val="none"/>
        </w:rPr>
        <w:t>对招标文件有异议的应当在202</w:t>
      </w:r>
      <w:r>
        <w:rPr>
          <w:rFonts w:hint="eastAsia" w:ascii="宋体" w:hAnsi="宋体" w:cs="宋体"/>
          <w:color w:val="000000"/>
          <w:sz w:val="24"/>
          <w:highlight w:val="none"/>
          <w:lang w:val="en-US" w:eastAsia="zh-CN"/>
        </w:rPr>
        <w:t>3</w:t>
      </w:r>
      <w:r>
        <w:rPr>
          <w:rFonts w:hint="eastAsia" w:ascii="宋体" w:hAnsi="宋体" w:cs="宋体"/>
          <w:color w:val="000000"/>
          <w:sz w:val="24"/>
          <w:highlight w:val="none"/>
        </w:rPr>
        <w:t>年</w:t>
      </w:r>
      <w:r>
        <w:rPr>
          <w:rFonts w:hint="eastAsia" w:ascii="宋体" w:hAnsi="宋体" w:cs="宋体"/>
          <w:color w:val="000000"/>
          <w:sz w:val="24"/>
          <w:highlight w:val="none"/>
          <w:lang w:val="en-US" w:eastAsia="zh-CN"/>
        </w:rPr>
        <w:t>12</w:t>
      </w:r>
      <w:r>
        <w:rPr>
          <w:rFonts w:hint="eastAsia" w:ascii="宋体" w:hAnsi="宋体" w:cs="宋体"/>
          <w:color w:val="000000"/>
          <w:sz w:val="24"/>
          <w:highlight w:val="none"/>
        </w:rPr>
        <w:t>月</w:t>
      </w:r>
      <w:r>
        <w:rPr>
          <w:rFonts w:hint="eastAsia" w:ascii="宋体" w:hAnsi="宋体" w:cs="宋体"/>
          <w:color w:val="000000"/>
          <w:sz w:val="24"/>
          <w:highlight w:val="none"/>
          <w:lang w:val="en-US" w:eastAsia="zh-CN"/>
        </w:rPr>
        <w:t>12</w:t>
      </w:r>
      <w:r>
        <w:rPr>
          <w:rFonts w:hint="eastAsia" w:ascii="宋体" w:hAnsi="宋体" w:cs="宋体"/>
          <w:color w:val="000000"/>
          <w:sz w:val="24"/>
        </w:rPr>
        <w:t>日</w:t>
      </w:r>
      <w:r>
        <w:rPr>
          <w:rFonts w:hint="eastAsia" w:ascii="宋体" w:hAnsi="宋体" w:cs="宋体"/>
          <w:color w:val="000000"/>
          <w:sz w:val="24"/>
          <w:lang w:val="en-US" w:eastAsia="zh-CN"/>
        </w:rPr>
        <w:t>前</w:t>
      </w:r>
      <w:r>
        <w:rPr>
          <w:rFonts w:hint="eastAsia" w:ascii="宋体" w:hAnsi="宋体" w:cs="宋体"/>
          <w:color w:val="000000"/>
          <w:sz w:val="24"/>
        </w:rPr>
        <w:t>提出，潜在投标人</w:t>
      </w:r>
      <w:r>
        <w:rPr>
          <w:rFonts w:hint="eastAsia" w:ascii="宋体" w:hAnsi="宋体" w:cs="宋体"/>
          <w:color w:val="000000"/>
          <w:kern w:val="0"/>
          <w:sz w:val="24"/>
          <w:szCs w:val="24"/>
          <w:shd w:val="clear" w:color="auto" w:fill="FFFFFF"/>
        </w:rPr>
        <w:t>或者其他利害关系人</w:t>
      </w:r>
      <w:r>
        <w:rPr>
          <w:rFonts w:hint="eastAsia" w:ascii="宋体" w:hAnsi="宋体" w:cs="宋体"/>
          <w:color w:val="000000"/>
          <w:sz w:val="24"/>
        </w:rPr>
        <w:t>应当在法定异议期内一次性提出针对同一招标环节的全部异议。异议书必须包含被异议项目名称、招标公告（文件）发布时间、异议事项、证据材料、法律依据（具体条款）、异议人名称、地址联系人、联系方式等。招标人只接受以纸质原件形式送达的异议，不接受以传真、电子邮件等方式递交的非原件形式的异议。异议书必须由法定代表人签字或盖章，并加盖投标人公章。若受委托人签字或盖章的必须附法定代表人针对当次异议的授权。</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cs="宋体"/>
          <w:color w:val="000000"/>
          <w:sz w:val="24"/>
        </w:rPr>
      </w:pPr>
      <w:r>
        <w:rPr>
          <w:rFonts w:cs="宋体"/>
          <w:color w:val="000000"/>
          <w:sz w:val="24"/>
        </w:rPr>
        <w:t>招标人将在收到异议之日起三日内作出答复</w:t>
      </w:r>
      <w:r>
        <w:rPr>
          <w:rFonts w:hint="eastAsia" w:cs="宋体"/>
          <w:color w:val="000000"/>
          <w:sz w:val="24"/>
        </w:rPr>
        <w:t>。</w:t>
      </w: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000000"/>
          <w:sz w:val="24"/>
        </w:rPr>
      </w:pPr>
      <w:r>
        <w:rPr>
          <w:rFonts w:hint="eastAsia" w:ascii="宋体" w:hAnsi="宋体" w:cs="宋体"/>
          <w:color w:val="000000"/>
          <w:sz w:val="24"/>
        </w:rPr>
        <w:t>招标人委托招标代理机构招标的，投标人可以向招标代理机构提出询问或者异议，招标代理机构依照《中华人民共和国招标投标法》有关规定就招标人授权范围内的事项作出答复。</w:t>
      </w: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firstLine="480" w:firstLineChars="200"/>
        <w:jc w:val="left"/>
        <w:textAlignment w:val="auto"/>
        <w:rPr>
          <w:rFonts w:ascii="宋体" w:hAnsi="宋体" w:cs="宋体"/>
          <w:color w:val="000000"/>
          <w:sz w:val="24"/>
        </w:rPr>
      </w:pPr>
      <w:r>
        <w:rPr>
          <w:rFonts w:hint="eastAsia" w:ascii="宋体" w:hAnsi="宋体" w:cs="宋体"/>
          <w:color w:val="000000"/>
          <w:sz w:val="24"/>
        </w:rPr>
        <w:t>招标人可能在202</w:t>
      </w:r>
      <w:r>
        <w:rPr>
          <w:rFonts w:hint="eastAsia" w:ascii="宋体" w:hAnsi="宋体" w:cs="宋体"/>
          <w:color w:val="000000"/>
          <w:sz w:val="24"/>
          <w:lang w:val="en-US" w:eastAsia="zh-CN"/>
        </w:rPr>
        <w:t>3</w:t>
      </w:r>
      <w:r>
        <w:rPr>
          <w:rFonts w:hint="eastAsia" w:ascii="宋体" w:hAnsi="宋体" w:cs="宋体"/>
          <w:color w:val="000000"/>
          <w:sz w:val="24"/>
        </w:rPr>
        <w:t>年</w:t>
      </w:r>
      <w:r>
        <w:rPr>
          <w:rFonts w:hint="eastAsia" w:ascii="宋体" w:hAnsi="宋体" w:cs="宋体"/>
          <w:color w:val="000000"/>
          <w:sz w:val="24"/>
          <w:lang w:val="en-US" w:eastAsia="zh-CN"/>
        </w:rPr>
        <w:t>12</w:t>
      </w:r>
      <w:r>
        <w:rPr>
          <w:rFonts w:hint="eastAsia" w:ascii="宋体" w:hAnsi="宋体" w:cs="宋体"/>
          <w:color w:val="000000"/>
          <w:sz w:val="24"/>
        </w:rPr>
        <w:t>月</w:t>
      </w:r>
      <w:r>
        <w:rPr>
          <w:rFonts w:hint="eastAsia" w:ascii="宋体" w:hAnsi="宋体" w:cs="宋体"/>
          <w:color w:val="000000"/>
          <w:sz w:val="24"/>
          <w:lang w:val="en-US" w:eastAsia="zh-CN"/>
        </w:rPr>
        <w:t>15</w:t>
      </w:r>
      <w:r>
        <w:rPr>
          <w:rFonts w:hint="eastAsia" w:ascii="宋体" w:hAnsi="宋体" w:cs="宋体"/>
          <w:color w:val="000000"/>
          <w:sz w:val="24"/>
        </w:rPr>
        <w:t>日前对已发出的招标文件、资格预审文件、投标邀请书进行必要的澄清或者修改，如澄清或修改时间晚于国家有关法律法规规定的，招标人将顺延提交投标文件或者资格预审申请文件的截止时间，并以网上发布形式通知所有获取招标文件或资格预审文件的潜在投标人。</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hint="eastAsia" w:ascii="??" w:hAnsi="??" w:cs="宋体"/>
          <w:b/>
          <w:bCs/>
          <w:color w:val="0C0C0C"/>
          <w:kern w:val="0"/>
          <w:sz w:val="24"/>
          <w:szCs w:val="24"/>
          <w:highlight w:val="none"/>
        </w:rPr>
      </w:pPr>
      <w:r>
        <w:rPr>
          <w:rFonts w:hint="eastAsia" w:ascii="??" w:hAnsi="??" w:cs="宋体"/>
          <w:b/>
          <w:bCs/>
          <w:color w:val="0C0C0C"/>
          <w:kern w:val="0"/>
          <w:sz w:val="24"/>
          <w:szCs w:val="24"/>
          <w:highlight w:val="none"/>
          <w:lang w:val="en-US" w:eastAsia="zh-CN"/>
        </w:rPr>
        <w:t>六</w:t>
      </w:r>
      <w:r>
        <w:rPr>
          <w:rFonts w:hint="eastAsia" w:ascii="??" w:hAnsi="??" w:cs="宋体"/>
          <w:b/>
          <w:bCs/>
          <w:color w:val="0C0C0C"/>
          <w:kern w:val="0"/>
          <w:sz w:val="24"/>
          <w:szCs w:val="24"/>
          <w:highlight w:val="none"/>
        </w:rPr>
        <w:t>、投标文件的递交:</w:t>
      </w:r>
    </w:p>
    <w:p>
      <w:pPr>
        <w:pStyle w:val="51"/>
        <w:keepNext w:val="0"/>
        <w:keepLines w:val="0"/>
        <w:pageBreakBefore w:val="0"/>
        <w:widowControl/>
        <w:kinsoku/>
        <w:wordWrap/>
        <w:overflowPunct/>
        <w:topLinePunct w:val="0"/>
        <w:autoSpaceDE/>
        <w:autoSpaceDN/>
        <w:bidi w:val="0"/>
        <w:adjustRightInd/>
        <w:snapToGrid/>
        <w:spacing w:line="360" w:lineRule="auto"/>
        <w:ind w:firstLine="480"/>
        <w:jc w:val="left"/>
        <w:textAlignment w:val="auto"/>
        <w:rPr>
          <w:rFonts w:cs="宋体"/>
          <w:color w:val="000000"/>
          <w:sz w:val="24"/>
          <w:highlight w:val="none"/>
        </w:rPr>
      </w:pPr>
      <w:r>
        <w:rPr>
          <w:rFonts w:cs="宋体"/>
          <w:color w:val="000000"/>
          <w:sz w:val="24"/>
        </w:rPr>
        <w:t>1</w:t>
      </w:r>
      <w:r>
        <w:rPr>
          <w:rFonts w:hint="eastAsia" w:cs="宋体"/>
          <w:color w:val="000000"/>
          <w:sz w:val="24"/>
        </w:rPr>
        <w:t>、</w:t>
      </w:r>
      <w:r>
        <w:rPr>
          <w:rFonts w:cs="宋体"/>
          <w:color w:val="000000"/>
          <w:sz w:val="24"/>
        </w:rPr>
        <w:t>投标截止时间：</w:t>
      </w:r>
      <w:r>
        <w:rPr>
          <w:rFonts w:hint="eastAsia" w:cs="宋体"/>
          <w:b/>
          <w:color w:val="000000"/>
          <w:sz w:val="24"/>
          <w:highlight w:val="none"/>
        </w:rPr>
        <w:t>202</w:t>
      </w:r>
      <w:r>
        <w:rPr>
          <w:rFonts w:hint="eastAsia" w:cs="宋体"/>
          <w:b/>
          <w:color w:val="000000"/>
          <w:sz w:val="24"/>
          <w:highlight w:val="none"/>
          <w:lang w:val="en-US" w:eastAsia="zh-CN"/>
        </w:rPr>
        <w:t>3</w:t>
      </w:r>
      <w:r>
        <w:rPr>
          <w:rFonts w:cs="宋体"/>
          <w:b/>
          <w:color w:val="000000"/>
          <w:sz w:val="24"/>
          <w:highlight w:val="none"/>
        </w:rPr>
        <w:t>年</w:t>
      </w:r>
      <w:r>
        <w:rPr>
          <w:rFonts w:hint="eastAsia" w:cs="宋体"/>
          <w:b/>
          <w:color w:val="000000"/>
          <w:sz w:val="24"/>
          <w:highlight w:val="none"/>
          <w:lang w:val="en-US" w:eastAsia="zh-CN"/>
        </w:rPr>
        <w:t>12</w:t>
      </w:r>
      <w:r>
        <w:rPr>
          <w:rFonts w:cs="宋体"/>
          <w:b/>
          <w:color w:val="000000"/>
          <w:sz w:val="24"/>
          <w:highlight w:val="none"/>
        </w:rPr>
        <w:t>月</w:t>
      </w:r>
      <w:r>
        <w:rPr>
          <w:rFonts w:hint="eastAsia" w:cs="宋体"/>
          <w:b/>
          <w:color w:val="000000"/>
          <w:sz w:val="24"/>
          <w:highlight w:val="none"/>
          <w:lang w:val="en-US" w:eastAsia="zh-CN"/>
        </w:rPr>
        <w:t>27</w:t>
      </w:r>
      <w:r>
        <w:rPr>
          <w:rFonts w:cs="宋体"/>
          <w:b/>
          <w:color w:val="000000"/>
          <w:sz w:val="24"/>
          <w:highlight w:val="none"/>
        </w:rPr>
        <w:t>日</w:t>
      </w:r>
      <w:r>
        <w:rPr>
          <w:rFonts w:hint="eastAsia" w:cs="宋体"/>
          <w:b/>
          <w:color w:val="000000"/>
          <w:sz w:val="24"/>
          <w:highlight w:val="none"/>
        </w:rPr>
        <w:t>14</w:t>
      </w:r>
      <w:r>
        <w:rPr>
          <w:rFonts w:cs="宋体"/>
          <w:b/>
          <w:color w:val="000000"/>
          <w:sz w:val="24"/>
          <w:highlight w:val="none"/>
        </w:rPr>
        <w:t>时</w:t>
      </w:r>
      <w:r>
        <w:rPr>
          <w:rFonts w:hint="eastAsia" w:cs="宋体"/>
          <w:b/>
          <w:color w:val="000000"/>
          <w:sz w:val="24"/>
          <w:highlight w:val="none"/>
        </w:rPr>
        <w:t>00</w:t>
      </w:r>
      <w:r>
        <w:rPr>
          <w:rFonts w:cs="宋体"/>
          <w:b/>
          <w:color w:val="000000"/>
          <w:sz w:val="24"/>
          <w:highlight w:val="none"/>
        </w:rPr>
        <w:t>分前</w:t>
      </w:r>
      <w:r>
        <w:rPr>
          <w:rFonts w:hint="eastAsia" w:cs="宋体"/>
          <w:color w:val="000000"/>
          <w:sz w:val="24"/>
          <w:highlight w:val="none"/>
        </w:rPr>
        <w:t>，</w:t>
      </w:r>
      <w:r>
        <w:rPr>
          <w:rFonts w:cs="宋体"/>
          <w:color w:val="000000"/>
          <w:sz w:val="24"/>
          <w:highlight w:val="none"/>
        </w:rPr>
        <w:t>逾期送达的投标文件将被拒绝。</w:t>
      </w:r>
    </w:p>
    <w:p>
      <w:pPr>
        <w:pStyle w:val="51"/>
        <w:keepNext w:val="0"/>
        <w:keepLines w:val="0"/>
        <w:pageBreakBefore w:val="0"/>
        <w:widowControl/>
        <w:kinsoku/>
        <w:wordWrap/>
        <w:overflowPunct/>
        <w:topLinePunct w:val="0"/>
        <w:autoSpaceDE/>
        <w:autoSpaceDN/>
        <w:bidi w:val="0"/>
        <w:adjustRightInd/>
        <w:snapToGrid/>
        <w:spacing w:line="360" w:lineRule="auto"/>
        <w:ind w:firstLine="480"/>
        <w:jc w:val="left"/>
        <w:textAlignment w:val="auto"/>
        <w:rPr>
          <w:rFonts w:ascii="??" w:hAnsi="??" w:cs="??"/>
          <w:color w:val="0C0C0C"/>
          <w:kern w:val="0"/>
          <w:sz w:val="24"/>
          <w:szCs w:val="24"/>
          <w:highlight w:val="none"/>
        </w:rPr>
      </w:pPr>
      <w:r>
        <w:rPr>
          <w:rFonts w:hint="eastAsia" w:ascii="??" w:hAnsi="??" w:cs="??"/>
          <w:color w:val="0C0C0C"/>
          <w:kern w:val="0"/>
          <w:sz w:val="24"/>
          <w:szCs w:val="24"/>
          <w:highlight w:val="none"/>
        </w:rPr>
        <w:t>2</w:t>
      </w:r>
      <w:r>
        <w:rPr>
          <w:rFonts w:hint="eastAsia" w:ascii="??" w:hAnsi="??" w:cs="宋体"/>
          <w:color w:val="0C0C0C"/>
          <w:kern w:val="0"/>
          <w:sz w:val="24"/>
          <w:szCs w:val="24"/>
          <w:highlight w:val="none"/>
        </w:rPr>
        <w:t>、投标文件</w:t>
      </w:r>
      <w:r>
        <w:rPr>
          <w:rFonts w:hint="eastAsia" w:ascii="??" w:hAnsi="??" w:cs="宋体"/>
          <w:color w:val="0C0C0C"/>
          <w:kern w:val="0"/>
          <w:sz w:val="24"/>
          <w:highlight w:val="none"/>
        </w:rPr>
        <w:t>递交</w:t>
      </w:r>
      <w:r>
        <w:rPr>
          <w:rFonts w:hint="eastAsia" w:ascii="??" w:hAnsi="??" w:cs="宋体"/>
          <w:color w:val="0C0C0C"/>
          <w:kern w:val="0"/>
          <w:sz w:val="24"/>
          <w:szCs w:val="24"/>
          <w:highlight w:val="none"/>
        </w:rPr>
        <w:t>截止时间：</w:t>
      </w:r>
      <w:r>
        <w:rPr>
          <w:rFonts w:hint="eastAsia" w:ascii="??" w:hAnsi="??" w:cs="??"/>
          <w:b/>
          <w:bCs/>
          <w:color w:val="0C0C0C"/>
          <w:kern w:val="0"/>
          <w:sz w:val="24"/>
          <w:szCs w:val="24"/>
          <w:highlight w:val="none"/>
        </w:rPr>
        <w:t>202</w:t>
      </w:r>
      <w:r>
        <w:rPr>
          <w:rFonts w:hint="eastAsia" w:ascii="??" w:hAnsi="??" w:cs="??"/>
          <w:b/>
          <w:bCs/>
          <w:color w:val="0C0C0C"/>
          <w:kern w:val="0"/>
          <w:sz w:val="24"/>
          <w:szCs w:val="24"/>
          <w:highlight w:val="none"/>
          <w:lang w:val="en-US" w:eastAsia="zh-CN"/>
        </w:rPr>
        <w:t>3</w:t>
      </w:r>
      <w:r>
        <w:rPr>
          <w:rFonts w:hint="eastAsia" w:ascii="??" w:hAnsi="??" w:cs="宋体"/>
          <w:b/>
          <w:bCs/>
          <w:color w:val="0C0C0C"/>
          <w:kern w:val="0"/>
          <w:sz w:val="24"/>
          <w:szCs w:val="24"/>
          <w:highlight w:val="none"/>
        </w:rPr>
        <w:t>年</w:t>
      </w:r>
      <w:r>
        <w:rPr>
          <w:rFonts w:hint="eastAsia" w:ascii="??" w:hAnsi="??" w:cs="宋体"/>
          <w:b/>
          <w:bCs/>
          <w:color w:val="0C0C0C"/>
          <w:kern w:val="0"/>
          <w:sz w:val="24"/>
          <w:szCs w:val="24"/>
          <w:highlight w:val="none"/>
          <w:lang w:val="en-US" w:eastAsia="zh-CN"/>
        </w:rPr>
        <w:t>12</w:t>
      </w:r>
      <w:r>
        <w:rPr>
          <w:rFonts w:hint="eastAsia" w:ascii="??" w:hAnsi="??" w:cs="宋体"/>
          <w:b/>
          <w:bCs/>
          <w:color w:val="0C0C0C"/>
          <w:kern w:val="0"/>
          <w:sz w:val="24"/>
          <w:szCs w:val="24"/>
          <w:highlight w:val="none"/>
        </w:rPr>
        <w:t>月</w:t>
      </w:r>
      <w:r>
        <w:rPr>
          <w:rFonts w:hint="eastAsia" w:ascii="??" w:hAnsi="??" w:cs="宋体"/>
          <w:b/>
          <w:bCs/>
          <w:color w:val="0C0C0C"/>
          <w:kern w:val="0"/>
          <w:sz w:val="24"/>
          <w:szCs w:val="24"/>
          <w:highlight w:val="none"/>
          <w:lang w:val="en-US" w:eastAsia="zh-CN"/>
        </w:rPr>
        <w:t>27</w:t>
      </w:r>
      <w:r>
        <w:rPr>
          <w:rFonts w:hint="eastAsia" w:ascii="??" w:hAnsi="??" w:cs="宋体"/>
          <w:b/>
          <w:bCs/>
          <w:color w:val="0C0C0C"/>
          <w:kern w:val="0"/>
          <w:sz w:val="24"/>
          <w:szCs w:val="24"/>
          <w:highlight w:val="none"/>
        </w:rPr>
        <w:t>日14时00分</w:t>
      </w:r>
      <w:r>
        <w:rPr>
          <w:rFonts w:hint="eastAsia" w:ascii="??" w:hAnsi="??" w:cs="宋体"/>
          <w:color w:val="0C0C0C"/>
          <w:kern w:val="0"/>
          <w:sz w:val="24"/>
          <w:szCs w:val="24"/>
          <w:highlight w:val="none"/>
        </w:rPr>
        <w:t>前</w:t>
      </w:r>
      <w:r>
        <w:rPr>
          <w:rFonts w:hint="eastAsia" w:ascii="??" w:hAnsi="??" w:cs="??"/>
          <w:color w:val="0C0C0C"/>
          <w:kern w:val="0"/>
          <w:sz w:val="24"/>
          <w:highlight w:val="none"/>
        </w:rPr>
        <w:t>，</w:t>
      </w:r>
      <w:r>
        <w:rPr>
          <w:rFonts w:hint="eastAsia" w:ascii="??" w:hAnsi="??" w:cs="宋体"/>
          <w:color w:val="0C0C0C"/>
          <w:kern w:val="0"/>
          <w:sz w:val="24"/>
          <w:szCs w:val="24"/>
          <w:highlight w:val="none"/>
        </w:rPr>
        <w:t>逾期送达的投标文件将被拒绝。</w:t>
      </w:r>
    </w:p>
    <w:p>
      <w:pPr>
        <w:pStyle w:val="51"/>
        <w:keepNext w:val="0"/>
        <w:keepLines w:val="0"/>
        <w:pageBreakBefore w:val="0"/>
        <w:widowControl/>
        <w:kinsoku/>
        <w:wordWrap/>
        <w:overflowPunct/>
        <w:topLinePunct w:val="0"/>
        <w:autoSpaceDE/>
        <w:autoSpaceDN/>
        <w:bidi w:val="0"/>
        <w:adjustRightInd/>
        <w:snapToGrid/>
        <w:spacing w:line="360" w:lineRule="auto"/>
        <w:ind w:firstLine="480"/>
        <w:jc w:val="left"/>
        <w:textAlignment w:val="auto"/>
        <w:rPr>
          <w:rFonts w:ascii="??" w:hAnsi="??" w:cs="??"/>
          <w:color w:val="0C0C0C"/>
          <w:kern w:val="0"/>
          <w:sz w:val="24"/>
          <w:szCs w:val="24"/>
          <w:highlight w:val="none"/>
        </w:rPr>
      </w:pPr>
      <w:r>
        <w:rPr>
          <w:rFonts w:hint="eastAsia" w:ascii="??" w:hAnsi="??" w:cs="??"/>
          <w:color w:val="0C0C0C"/>
          <w:kern w:val="0"/>
          <w:sz w:val="24"/>
          <w:szCs w:val="24"/>
          <w:highlight w:val="none"/>
        </w:rPr>
        <w:t>3</w:t>
      </w:r>
      <w:r>
        <w:rPr>
          <w:rFonts w:hint="eastAsia" w:ascii="??" w:hAnsi="??" w:cs="宋体"/>
          <w:color w:val="0C0C0C"/>
          <w:kern w:val="0"/>
          <w:sz w:val="24"/>
          <w:szCs w:val="24"/>
          <w:highlight w:val="none"/>
        </w:rPr>
        <w:t>、投标文件递交地点：南通市通州区</w:t>
      </w:r>
      <w:r>
        <w:rPr>
          <w:rFonts w:hint="eastAsia" w:ascii="??" w:hAnsi="??" w:cs="宋体"/>
          <w:color w:val="0C0C0C"/>
          <w:kern w:val="0"/>
          <w:sz w:val="24"/>
          <w:szCs w:val="24"/>
          <w:highlight w:val="none"/>
          <w:lang w:val="en-US" w:eastAsia="zh-CN"/>
        </w:rPr>
        <w:t>水务有限公司</w:t>
      </w:r>
      <w:r>
        <w:rPr>
          <w:rFonts w:hint="eastAsia" w:ascii="??" w:hAnsi="??" w:cs="宋体"/>
          <w:color w:val="0C0C0C"/>
          <w:kern w:val="0"/>
          <w:sz w:val="24"/>
          <w:szCs w:val="24"/>
          <w:highlight w:val="none"/>
        </w:rPr>
        <w:t>，详细地址：南通市通州区</w:t>
      </w:r>
      <w:r>
        <w:rPr>
          <w:rFonts w:hint="eastAsia" w:ascii="??" w:hAnsi="??" w:cs="宋体"/>
          <w:color w:val="0C0C0C"/>
          <w:kern w:val="0"/>
          <w:sz w:val="24"/>
          <w:szCs w:val="24"/>
          <w:highlight w:val="none"/>
          <w:lang w:val="en-US" w:eastAsia="zh-CN"/>
        </w:rPr>
        <w:t>希望路18号</w:t>
      </w:r>
      <w:r>
        <w:rPr>
          <w:rFonts w:hint="eastAsia" w:ascii="??" w:hAnsi="??" w:cs="宋体"/>
          <w:color w:val="0C0C0C"/>
          <w:kern w:val="0"/>
          <w:sz w:val="24"/>
          <w:szCs w:val="24"/>
          <w:highlight w:val="none"/>
        </w:rPr>
        <w:t>，投标文件递交的具体要求详见招标文件规定。</w:t>
      </w:r>
    </w:p>
    <w:p>
      <w:pPr>
        <w:pStyle w:val="51"/>
        <w:keepNext w:val="0"/>
        <w:keepLines w:val="0"/>
        <w:pageBreakBefore w:val="0"/>
        <w:widowControl/>
        <w:kinsoku/>
        <w:wordWrap/>
        <w:overflowPunct/>
        <w:topLinePunct w:val="0"/>
        <w:autoSpaceDE/>
        <w:autoSpaceDN/>
        <w:bidi w:val="0"/>
        <w:adjustRightInd/>
        <w:snapToGrid/>
        <w:spacing w:line="360" w:lineRule="auto"/>
        <w:ind w:firstLine="480"/>
        <w:jc w:val="left"/>
        <w:textAlignment w:val="auto"/>
        <w:rPr>
          <w:rFonts w:ascii="??" w:hAnsi="??" w:cs="??"/>
          <w:color w:val="0C0C0C"/>
          <w:kern w:val="0"/>
          <w:sz w:val="24"/>
          <w:szCs w:val="24"/>
          <w:highlight w:val="none"/>
        </w:rPr>
      </w:pPr>
      <w:r>
        <w:rPr>
          <w:rFonts w:hint="eastAsia" w:ascii="??" w:hAnsi="??" w:cs="??"/>
          <w:color w:val="0C0C0C"/>
          <w:kern w:val="0"/>
          <w:sz w:val="24"/>
          <w:szCs w:val="24"/>
          <w:highlight w:val="none"/>
        </w:rPr>
        <w:t>4</w:t>
      </w:r>
      <w:r>
        <w:rPr>
          <w:rFonts w:hint="eastAsia" w:ascii="??" w:hAnsi="??" w:cs="宋体"/>
          <w:color w:val="0C0C0C"/>
          <w:kern w:val="0"/>
          <w:sz w:val="24"/>
          <w:szCs w:val="24"/>
          <w:highlight w:val="none"/>
        </w:rPr>
        <w:t>、逾期送达的或者未送达指定地点的投标文件，招标人不予受理。</w:t>
      </w:r>
    </w:p>
    <w:p>
      <w:pPr>
        <w:pStyle w:val="51"/>
        <w:keepNext w:val="0"/>
        <w:keepLines w:val="0"/>
        <w:pageBreakBefore w:val="0"/>
        <w:widowControl/>
        <w:kinsoku/>
        <w:wordWrap/>
        <w:overflowPunct/>
        <w:topLinePunct w:val="0"/>
        <w:autoSpaceDE/>
        <w:autoSpaceDN/>
        <w:bidi w:val="0"/>
        <w:adjustRightInd/>
        <w:snapToGrid/>
        <w:spacing w:line="360" w:lineRule="auto"/>
        <w:ind w:firstLine="480"/>
        <w:jc w:val="left"/>
        <w:textAlignment w:val="auto"/>
        <w:rPr>
          <w:rFonts w:ascii="??" w:hAnsi="??" w:cs="??"/>
          <w:color w:val="0C0C0C"/>
          <w:kern w:val="0"/>
          <w:sz w:val="24"/>
          <w:szCs w:val="24"/>
          <w:highlight w:val="none"/>
        </w:rPr>
      </w:pPr>
      <w:r>
        <w:rPr>
          <w:rFonts w:hint="eastAsia" w:ascii="??" w:hAnsi="??" w:cs="??"/>
          <w:color w:val="0C0C0C"/>
          <w:kern w:val="0"/>
          <w:sz w:val="24"/>
          <w:szCs w:val="24"/>
          <w:highlight w:val="none"/>
        </w:rPr>
        <w:t>5</w:t>
      </w:r>
      <w:r>
        <w:rPr>
          <w:rFonts w:hint="eastAsia" w:ascii="??" w:hAnsi="??" w:cs="宋体"/>
          <w:color w:val="0C0C0C"/>
          <w:kern w:val="0"/>
          <w:sz w:val="24"/>
          <w:szCs w:val="24"/>
          <w:highlight w:val="none"/>
        </w:rPr>
        <w:t>、网上下载的招标公告、招标文件、招标答疑等招标资料，与纸质资料具有同等法律效力。</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ascii="??" w:hAnsi="??" w:cs="??"/>
          <w:color w:val="0C0C0C"/>
          <w:kern w:val="0"/>
          <w:sz w:val="24"/>
          <w:szCs w:val="24"/>
          <w:highlight w:val="none"/>
        </w:rPr>
      </w:pPr>
      <w:r>
        <w:rPr>
          <w:rFonts w:hint="eastAsia" w:ascii="??" w:hAnsi="??" w:cs="宋体"/>
          <w:b/>
          <w:bCs/>
          <w:color w:val="0C0C0C"/>
          <w:kern w:val="0"/>
          <w:sz w:val="24"/>
          <w:szCs w:val="24"/>
          <w:highlight w:val="none"/>
          <w:lang w:val="en-US" w:eastAsia="zh-CN"/>
        </w:rPr>
        <w:t>七</w:t>
      </w:r>
      <w:r>
        <w:rPr>
          <w:rFonts w:hint="eastAsia" w:ascii="??" w:hAnsi="??" w:cs="宋体"/>
          <w:b/>
          <w:bCs/>
          <w:color w:val="0C0C0C"/>
          <w:kern w:val="0"/>
          <w:sz w:val="24"/>
          <w:szCs w:val="24"/>
          <w:highlight w:val="none"/>
        </w:rPr>
        <w:t>、本项目的评标办法：</w:t>
      </w:r>
      <w:r>
        <w:rPr>
          <w:rFonts w:hint="eastAsia"/>
          <w:sz w:val="24"/>
          <w:highlight w:val="none"/>
          <w:lang w:val="en-US" w:eastAsia="zh-CN"/>
        </w:rPr>
        <w:t>综合评估法</w:t>
      </w:r>
      <w:r>
        <w:rPr>
          <w:rFonts w:hint="eastAsia" w:ascii="??" w:hAnsi="??" w:cs="宋体"/>
          <w:b/>
          <w:bCs/>
          <w:color w:val="0C0C0C"/>
          <w:kern w:val="0"/>
          <w:sz w:val="24"/>
          <w:szCs w:val="24"/>
          <w:highlight w:val="none"/>
        </w:rPr>
        <w:t>（</w:t>
      </w:r>
      <w:r>
        <w:rPr>
          <w:rFonts w:hint="eastAsia" w:ascii="??" w:hAnsi="??" w:cs="宋体"/>
          <w:color w:val="0C0C0C"/>
          <w:kern w:val="0"/>
          <w:sz w:val="24"/>
          <w:szCs w:val="24"/>
          <w:highlight w:val="none"/>
        </w:rPr>
        <w:t>具体详见招标文件</w:t>
      </w:r>
      <w:r>
        <w:rPr>
          <w:rFonts w:hint="eastAsia" w:ascii="??" w:hAnsi="??" w:cs="宋体"/>
          <w:b/>
          <w:bCs/>
          <w:color w:val="0C0C0C"/>
          <w:kern w:val="0"/>
          <w:sz w:val="24"/>
          <w:szCs w:val="24"/>
          <w:highlight w:val="none"/>
        </w:rPr>
        <w:t>）</w:t>
      </w:r>
      <w:r>
        <w:rPr>
          <w:rFonts w:hint="eastAsia" w:ascii="??" w:hAnsi="??" w:cs="宋体"/>
          <w:color w:val="0C0C0C"/>
          <w:kern w:val="0"/>
          <w:sz w:val="24"/>
          <w:szCs w:val="24"/>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ascii="??" w:hAnsi="??" w:cs="??"/>
          <w:color w:val="0C0C0C"/>
          <w:kern w:val="0"/>
          <w:sz w:val="24"/>
          <w:szCs w:val="24"/>
          <w:highlight w:val="none"/>
        </w:rPr>
      </w:pPr>
      <w:r>
        <w:rPr>
          <w:rFonts w:hint="eastAsia" w:ascii="??" w:hAnsi="??" w:cs="宋体"/>
          <w:b/>
          <w:bCs/>
          <w:color w:val="0C0C0C"/>
          <w:kern w:val="0"/>
          <w:sz w:val="24"/>
          <w:szCs w:val="24"/>
          <w:highlight w:val="none"/>
          <w:lang w:val="en-US" w:eastAsia="zh-CN"/>
        </w:rPr>
        <w:t>八</w:t>
      </w:r>
      <w:r>
        <w:rPr>
          <w:rFonts w:hint="eastAsia" w:ascii="??" w:hAnsi="??" w:cs="宋体"/>
          <w:b/>
          <w:bCs/>
          <w:color w:val="0C0C0C"/>
          <w:kern w:val="0"/>
          <w:sz w:val="24"/>
          <w:szCs w:val="24"/>
          <w:highlight w:val="none"/>
        </w:rPr>
        <w:t>、本项目投标保证金：</w:t>
      </w:r>
      <w:r>
        <w:rPr>
          <w:rFonts w:hint="eastAsia" w:ascii="??" w:hAnsi="??" w:cs="宋体"/>
          <w:color w:val="0C0C0C"/>
          <w:kern w:val="0"/>
          <w:sz w:val="24"/>
          <w:szCs w:val="24"/>
          <w:highlight w:val="none"/>
        </w:rPr>
        <w:t>人民币</w:t>
      </w:r>
      <w:r>
        <w:rPr>
          <w:rFonts w:hint="eastAsia" w:ascii="??" w:hAnsi="??" w:cs="宋体"/>
          <w:color w:val="0C0C0C"/>
          <w:kern w:val="0"/>
          <w:sz w:val="24"/>
          <w:szCs w:val="24"/>
          <w:highlight w:val="none"/>
          <w:lang w:val="en-US" w:eastAsia="zh-CN"/>
        </w:rPr>
        <w:t>1000</w:t>
      </w:r>
      <w:r>
        <w:rPr>
          <w:rFonts w:hint="eastAsia" w:ascii="??" w:hAnsi="??" w:cs="宋体"/>
          <w:color w:val="0C0C0C"/>
          <w:kern w:val="0"/>
          <w:sz w:val="24"/>
          <w:szCs w:val="24"/>
          <w:highlight w:val="none"/>
        </w:rPr>
        <w:t>元（现金）。</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ascii="??" w:hAnsi="??" w:cs="??"/>
          <w:b/>
          <w:bCs/>
          <w:color w:val="0C0C0C"/>
          <w:kern w:val="0"/>
          <w:sz w:val="24"/>
          <w:szCs w:val="24"/>
          <w:highlight w:val="none"/>
        </w:rPr>
      </w:pPr>
      <w:r>
        <w:rPr>
          <w:rFonts w:hint="eastAsia" w:ascii="??" w:hAnsi="??" w:cs="宋体"/>
          <w:b/>
          <w:bCs/>
          <w:color w:val="0C0C0C"/>
          <w:kern w:val="0"/>
          <w:sz w:val="24"/>
          <w:szCs w:val="24"/>
          <w:highlight w:val="none"/>
          <w:lang w:val="en-US" w:eastAsia="zh-CN"/>
        </w:rPr>
        <w:t>九</w:t>
      </w:r>
      <w:r>
        <w:rPr>
          <w:rFonts w:hint="eastAsia" w:ascii="??" w:hAnsi="??" w:cs="宋体"/>
          <w:b/>
          <w:bCs/>
          <w:color w:val="0C0C0C"/>
          <w:kern w:val="0"/>
          <w:sz w:val="24"/>
          <w:szCs w:val="24"/>
          <w:highlight w:val="none"/>
        </w:rPr>
        <w:t>、开标时间为：</w:t>
      </w:r>
      <w:r>
        <w:rPr>
          <w:rFonts w:hint="eastAsia" w:cs="宋体"/>
          <w:b/>
          <w:color w:val="000000"/>
          <w:sz w:val="24"/>
          <w:highlight w:val="none"/>
        </w:rPr>
        <w:t>202</w:t>
      </w:r>
      <w:r>
        <w:rPr>
          <w:rFonts w:hint="eastAsia" w:cs="宋体"/>
          <w:b/>
          <w:color w:val="000000"/>
          <w:sz w:val="24"/>
          <w:highlight w:val="none"/>
          <w:lang w:val="en-US" w:eastAsia="zh-CN"/>
        </w:rPr>
        <w:t>3</w:t>
      </w:r>
      <w:r>
        <w:rPr>
          <w:rFonts w:hint="eastAsia" w:cs="宋体"/>
          <w:b/>
          <w:color w:val="000000"/>
          <w:sz w:val="24"/>
          <w:highlight w:val="none"/>
        </w:rPr>
        <w:t>年</w:t>
      </w:r>
      <w:r>
        <w:rPr>
          <w:rFonts w:hint="eastAsia" w:cs="宋体"/>
          <w:b/>
          <w:color w:val="000000"/>
          <w:sz w:val="24"/>
          <w:highlight w:val="none"/>
          <w:lang w:val="en-US" w:eastAsia="zh-CN"/>
        </w:rPr>
        <w:t>12</w:t>
      </w:r>
      <w:r>
        <w:rPr>
          <w:rFonts w:cs="宋体"/>
          <w:b/>
          <w:color w:val="000000"/>
          <w:sz w:val="24"/>
          <w:highlight w:val="none"/>
        </w:rPr>
        <w:t>月</w:t>
      </w:r>
      <w:r>
        <w:rPr>
          <w:rFonts w:hint="eastAsia" w:cs="宋体"/>
          <w:b/>
          <w:color w:val="000000"/>
          <w:sz w:val="24"/>
          <w:highlight w:val="none"/>
          <w:lang w:val="en-US" w:eastAsia="zh-CN"/>
        </w:rPr>
        <w:t>27</w:t>
      </w:r>
      <w:r>
        <w:rPr>
          <w:rFonts w:cs="宋体"/>
          <w:b/>
          <w:color w:val="000000"/>
          <w:sz w:val="24"/>
          <w:highlight w:val="none"/>
        </w:rPr>
        <w:t>日</w:t>
      </w:r>
      <w:r>
        <w:rPr>
          <w:rFonts w:hint="eastAsia" w:cs="宋体"/>
          <w:b/>
          <w:color w:val="000000"/>
          <w:sz w:val="24"/>
          <w:highlight w:val="none"/>
        </w:rPr>
        <w:t>14</w:t>
      </w:r>
      <w:r>
        <w:rPr>
          <w:rFonts w:hint="eastAsia" w:cs="宋体"/>
          <w:b/>
          <w:color w:val="000000"/>
          <w:sz w:val="24"/>
          <w:highlight w:val="none"/>
          <w:lang w:eastAsia="zh-CN"/>
        </w:rPr>
        <w:t>：</w:t>
      </w:r>
      <w:r>
        <w:rPr>
          <w:rFonts w:hint="eastAsia" w:cs="宋体"/>
          <w:b/>
          <w:color w:val="000000"/>
          <w:sz w:val="24"/>
          <w:highlight w:val="none"/>
        </w:rPr>
        <w:t>00</w:t>
      </w:r>
      <w:r>
        <w:rPr>
          <w:rFonts w:hint="eastAsia" w:ascii="??" w:hAnsi="??" w:cs="??"/>
          <w:b/>
          <w:bCs/>
          <w:color w:val="0C0C0C"/>
          <w:kern w:val="0"/>
          <w:sz w:val="24"/>
          <w:szCs w:val="24"/>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ascii="??" w:hAnsi="??" w:cs="宋体"/>
          <w:b/>
          <w:bCs/>
          <w:color w:val="0C0C0C"/>
          <w:kern w:val="0"/>
          <w:sz w:val="24"/>
          <w:szCs w:val="24"/>
          <w:highlight w:val="none"/>
        </w:rPr>
      </w:pPr>
      <w:r>
        <w:rPr>
          <w:rFonts w:hint="eastAsia" w:ascii="??" w:hAnsi="??" w:cs="宋体"/>
          <w:b/>
          <w:bCs/>
          <w:color w:val="0C0C0C"/>
          <w:kern w:val="0"/>
          <w:sz w:val="24"/>
          <w:szCs w:val="24"/>
          <w:highlight w:val="none"/>
        </w:rPr>
        <w:t>十、本公告发布时间：</w:t>
      </w:r>
      <w:r>
        <w:rPr>
          <w:rFonts w:hint="eastAsia" w:ascii="??" w:hAnsi="??" w:cs="??"/>
          <w:b/>
          <w:bCs/>
          <w:color w:val="0C0C0C"/>
          <w:kern w:val="0"/>
          <w:sz w:val="24"/>
          <w:szCs w:val="24"/>
          <w:highlight w:val="none"/>
        </w:rPr>
        <w:t>202</w:t>
      </w:r>
      <w:r>
        <w:rPr>
          <w:rFonts w:hint="eastAsia" w:ascii="??" w:hAnsi="??" w:cs="??"/>
          <w:b/>
          <w:bCs/>
          <w:color w:val="0C0C0C"/>
          <w:kern w:val="0"/>
          <w:sz w:val="24"/>
          <w:szCs w:val="24"/>
          <w:highlight w:val="none"/>
          <w:lang w:val="en-US" w:eastAsia="zh-CN"/>
        </w:rPr>
        <w:t>3</w:t>
      </w:r>
      <w:r>
        <w:rPr>
          <w:rFonts w:hint="eastAsia" w:ascii="??" w:hAnsi="??" w:cs="??"/>
          <w:b/>
          <w:bCs/>
          <w:color w:val="0C0C0C"/>
          <w:kern w:val="0"/>
          <w:sz w:val="24"/>
          <w:szCs w:val="24"/>
          <w:highlight w:val="none"/>
        </w:rPr>
        <w:t>年</w:t>
      </w:r>
      <w:r>
        <w:rPr>
          <w:rFonts w:hint="eastAsia" w:ascii="??" w:hAnsi="??" w:cs="??"/>
          <w:b/>
          <w:bCs/>
          <w:color w:val="0C0C0C"/>
          <w:kern w:val="0"/>
          <w:sz w:val="24"/>
          <w:szCs w:val="24"/>
          <w:highlight w:val="none"/>
          <w:lang w:val="en-US" w:eastAsia="zh-CN"/>
        </w:rPr>
        <w:t>12</w:t>
      </w:r>
      <w:r>
        <w:rPr>
          <w:rFonts w:hint="eastAsia" w:ascii="??" w:hAnsi="??" w:cs="??"/>
          <w:b/>
          <w:bCs/>
          <w:color w:val="0C0C0C"/>
          <w:kern w:val="0"/>
          <w:sz w:val="24"/>
          <w:szCs w:val="24"/>
          <w:highlight w:val="none"/>
        </w:rPr>
        <w:t>月</w:t>
      </w:r>
      <w:r>
        <w:rPr>
          <w:rFonts w:hint="eastAsia" w:ascii="??" w:hAnsi="??" w:cs="??"/>
          <w:b/>
          <w:bCs/>
          <w:color w:val="0C0C0C"/>
          <w:kern w:val="0"/>
          <w:sz w:val="24"/>
          <w:szCs w:val="24"/>
          <w:highlight w:val="none"/>
          <w:lang w:val="en-US" w:eastAsia="zh-CN"/>
        </w:rPr>
        <w:t>6</w:t>
      </w:r>
      <w:r>
        <w:rPr>
          <w:rFonts w:hint="eastAsia" w:ascii="??" w:hAnsi="??" w:cs="宋体"/>
          <w:b/>
          <w:bCs/>
          <w:color w:val="0C0C0C"/>
          <w:kern w:val="0"/>
          <w:sz w:val="24"/>
          <w:szCs w:val="24"/>
          <w:highlight w:val="none"/>
        </w:rPr>
        <w:t>日</w:t>
      </w:r>
      <w:r>
        <w:rPr>
          <w:rFonts w:ascii="??" w:hAnsi="??" w:cs="??"/>
          <w:b/>
          <w:bCs/>
          <w:color w:val="0C0C0C"/>
          <w:kern w:val="0"/>
          <w:sz w:val="24"/>
          <w:szCs w:val="24"/>
          <w:highlight w:val="none"/>
        </w:rPr>
        <w:t>-</w:t>
      </w:r>
      <w:r>
        <w:rPr>
          <w:rFonts w:hint="eastAsia" w:ascii="??" w:hAnsi="??" w:cs="??"/>
          <w:b/>
          <w:bCs/>
          <w:color w:val="0C0C0C"/>
          <w:kern w:val="0"/>
          <w:sz w:val="24"/>
          <w:szCs w:val="24"/>
          <w:highlight w:val="none"/>
        </w:rPr>
        <w:t>202</w:t>
      </w:r>
      <w:r>
        <w:rPr>
          <w:rFonts w:hint="eastAsia" w:ascii="??" w:hAnsi="??" w:cs="??"/>
          <w:b/>
          <w:bCs/>
          <w:color w:val="0C0C0C"/>
          <w:kern w:val="0"/>
          <w:sz w:val="24"/>
          <w:szCs w:val="24"/>
          <w:highlight w:val="none"/>
          <w:lang w:val="en-US" w:eastAsia="zh-CN"/>
        </w:rPr>
        <w:t>3</w:t>
      </w:r>
      <w:r>
        <w:rPr>
          <w:rFonts w:hint="eastAsia" w:ascii="??" w:hAnsi="??" w:cs="宋体"/>
          <w:b/>
          <w:bCs/>
          <w:color w:val="0C0C0C"/>
          <w:kern w:val="0"/>
          <w:sz w:val="24"/>
          <w:szCs w:val="24"/>
          <w:highlight w:val="none"/>
        </w:rPr>
        <w:t>年</w:t>
      </w:r>
      <w:r>
        <w:rPr>
          <w:rFonts w:hint="eastAsia" w:ascii="??" w:hAnsi="??" w:cs="宋体"/>
          <w:b/>
          <w:bCs/>
          <w:color w:val="0C0C0C"/>
          <w:kern w:val="0"/>
          <w:sz w:val="24"/>
          <w:szCs w:val="24"/>
          <w:highlight w:val="none"/>
          <w:lang w:val="en-US" w:eastAsia="zh-CN"/>
        </w:rPr>
        <w:t>12</w:t>
      </w:r>
      <w:r>
        <w:rPr>
          <w:rFonts w:hint="eastAsia" w:ascii="??" w:hAnsi="??" w:cs="宋体"/>
          <w:b/>
          <w:bCs/>
          <w:color w:val="0C0C0C"/>
          <w:kern w:val="0"/>
          <w:sz w:val="24"/>
          <w:szCs w:val="24"/>
          <w:highlight w:val="none"/>
        </w:rPr>
        <w:t>月</w:t>
      </w:r>
      <w:r>
        <w:rPr>
          <w:rFonts w:hint="eastAsia" w:ascii="??" w:hAnsi="??" w:cs="宋体"/>
          <w:b/>
          <w:bCs/>
          <w:color w:val="0C0C0C"/>
          <w:kern w:val="0"/>
          <w:sz w:val="24"/>
          <w:szCs w:val="24"/>
          <w:highlight w:val="none"/>
          <w:lang w:val="en-US" w:eastAsia="zh-CN"/>
        </w:rPr>
        <w:t>27</w:t>
      </w:r>
      <w:r>
        <w:rPr>
          <w:rFonts w:hint="eastAsia" w:ascii="??" w:hAnsi="??" w:cs="宋体"/>
          <w:b/>
          <w:bCs/>
          <w:color w:val="0C0C0C"/>
          <w:kern w:val="0"/>
          <w:sz w:val="24"/>
          <w:szCs w:val="24"/>
          <w:highlight w:val="none"/>
        </w:rPr>
        <w:t>日14：00。</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 w:hAnsi="??" w:cs="??"/>
          <w:b/>
          <w:bCs/>
          <w:color w:val="0C0C0C"/>
          <w:kern w:val="0"/>
        </w:rPr>
      </w:pPr>
      <w:r>
        <w:rPr>
          <w:rFonts w:hint="eastAsia" w:ascii="??" w:hAnsi="??" w:cs="宋体"/>
          <w:b/>
          <w:bCs/>
          <w:color w:val="0C0C0C"/>
          <w:kern w:val="0"/>
          <w:sz w:val="24"/>
          <w:szCs w:val="24"/>
          <w:lang w:val="en-US" w:eastAsia="zh-CN"/>
        </w:rPr>
        <w:t>十一</w:t>
      </w:r>
      <w:r>
        <w:rPr>
          <w:rFonts w:hint="eastAsia" w:ascii="??" w:hAnsi="??" w:cs="宋体"/>
          <w:b/>
          <w:bCs/>
          <w:color w:val="0C0C0C"/>
          <w:kern w:val="0"/>
          <w:sz w:val="24"/>
          <w:szCs w:val="24"/>
        </w:rPr>
        <w:t>、联系方式</w:t>
      </w:r>
    </w:p>
    <w:tbl>
      <w:tblPr>
        <w:tblStyle w:val="23"/>
        <w:tblW w:w="4904" w:type="dxa"/>
        <w:jc w:val="center"/>
        <w:tblCellSpacing w:w="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59"/>
        <w:gridCol w:w="3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5" w:hRule="atLeast"/>
          <w:tblCellSpacing w:w="20" w:type="dxa"/>
          <w:jc w:val="center"/>
        </w:trPr>
        <w:tc>
          <w:tcPr>
            <w:tcW w:w="899" w:type="dxa"/>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 w:hAnsi="??" w:cs="??"/>
                <w:kern w:val="0"/>
              </w:rPr>
            </w:pPr>
            <w:r>
              <w:rPr>
                <w:rFonts w:hint="eastAsia" w:ascii="??" w:hAnsi="??" w:cs="宋体"/>
                <w:kern w:val="0"/>
                <w:sz w:val="24"/>
                <w:szCs w:val="24"/>
              </w:rPr>
              <w:t>招标人：</w:t>
            </w:r>
          </w:p>
        </w:tc>
        <w:tc>
          <w:tcPr>
            <w:tcW w:w="3885" w:type="dxa"/>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 w:hAnsi="??" w:cs="??"/>
                <w:kern w:val="0"/>
              </w:rPr>
            </w:pPr>
            <w:r>
              <w:rPr>
                <w:rFonts w:hint="eastAsia" w:ascii="??" w:hAnsi="??" w:cs="宋体"/>
                <w:kern w:val="0"/>
                <w:sz w:val="24"/>
                <w:szCs w:val="24"/>
              </w:rPr>
              <w:t>南通市通州区水务有限公司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4" w:hRule="atLeast"/>
          <w:tblCellSpacing w:w="20" w:type="dxa"/>
          <w:jc w:val="center"/>
        </w:trPr>
        <w:tc>
          <w:tcPr>
            <w:tcW w:w="899" w:type="dxa"/>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 w:hAnsi="??" w:cs="??"/>
                <w:kern w:val="0"/>
              </w:rPr>
            </w:pPr>
            <w:r>
              <w:rPr>
                <w:rFonts w:hint="eastAsia" w:ascii="??" w:hAnsi="??" w:cs="宋体"/>
                <w:kern w:val="0"/>
                <w:sz w:val="24"/>
                <w:szCs w:val="24"/>
              </w:rPr>
              <w:t>地址：</w:t>
            </w:r>
          </w:p>
        </w:tc>
        <w:tc>
          <w:tcPr>
            <w:tcW w:w="3885" w:type="dxa"/>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 w:hAnsi="??" w:cs="??"/>
                <w:kern w:val="0"/>
              </w:rPr>
            </w:pPr>
            <w:r>
              <w:rPr>
                <w:rFonts w:hint="eastAsia" w:ascii="??" w:hAnsi="??" w:cs="宋体"/>
                <w:kern w:val="0"/>
                <w:sz w:val="24"/>
                <w:szCs w:val="24"/>
              </w:rPr>
              <w:t>南通市通州区银河桥下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20" w:type="dxa"/>
          <w:jc w:val="center"/>
        </w:trPr>
        <w:tc>
          <w:tcPr>
            <w:tcW w:w="899" w:type="dxa"/>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 w:hAnsi="??" w:cs="??"/>
                <w:kern w:val="0"/>
              </w:rPr>
            </w:pPr>
            <w:r>
              <w:rPr>
                <w:rFonts w:hint="eastAsia" w:ascii="??" w:hAnsi="??" w:cs="宋体"/>
                <w:kern w:val="0"/>
                <w:sz w:val="24"/>
                <w:szCs w:val="24"/>
              </w:rPr>
              <w:t>联系人：</w:t>
            </w:r>
          </w:p>
        </w:tc>
        <w:tc>
          <w:tcPr>
            <w:tcW w:w="3885" w:type="dxa"/>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 w:hAnsi="??" w:eastAsia="宋体" w:cs="??"/>
                <w:kern w:val="0"/>
                <w:lang w:val="en-US" w:eastAsia="zh-CN"/>
              </w:rPr>
            </w:pPr>
            <w:r>
              <w:rPr>
                <w:rFonts w:hint="eastAsia" w:ascii="??" w:hAnsi="??" w:cs="??"/>
                <w:kern w:val="0"/>
                <w:lang w:val="en-US" w:eastAsia="zh-CN"/>
              </w:rPr>
              <w:t>严先生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20" w:type="dxa"/>
          <w:jc w:val="center"/>
        </w:trPr>
        <w:tc>
          <w:tcPr>
            <w:tcW w:w="899" w:type="dxa"/>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 w:hAnsi="??" w:cs="??"/>
                <w:kern w:val="0"/>
                <w:sz w:val="24"/>
                <w:szCs w:val="24"/>
              </w:rPr>
            </w:pPr>
            <w:r>
              <w:rPr>
                <w:rFonts w:hint="eastAsia" w:ascii="??" w:hAnsi="??" w:cs="宋体"/>
                <w:kern w:val="0"/>
                <w:sz w:val="24"/>
                <w:szCs w:val="24"/>
              </w:rPr>
              <w:t>电</w:t>
            </w:r>
            <w:r>
              <w:rPr>
                <w:rFonts w:ascii="??" w:hAnsi="??" w:cs="??"/>
                <w:kern w:val="0"/>
                <w:sz w:val="24"/>
                <w:szCs w:val="24"/>
              </w:rPr>
              <w:t>  </w:t>
            </w:r>
            <w:r>
              <w:rPr>
                <w:rFonts w:hint="eastAsia" w:ascii="??" w:hAnsi="??" w:cs="宋体"/>
                <w:kern w:val="0"/>
                <w:sz w:val="24"/>
                <w:szCs w:val="24"/>
              </w:rPr>
              <w:t>话：</w:t>
            </w:r>
          </w:p>
        </w:tc>
        <w:tc>
          <w:tcPr>
            <w:tcW w:w="3885" w:type="dxa"/>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 w:hAnsi="??" w:eastAsia="宋体" w:cs="??"/>
                <w:kern w:val="0"/>
                <w:sz w:val="24"/>
                <w:szCs w:val="24"/>
                <w:lang w:val="en-US" w:eastAsia="zh-CN"/>
              </w:rPr>
            </w:pPr>
            <w:r>
              <w:rPr>
                <w:rFonts w:ascii="??" w:hAnsi="??" w:cs="??"/>
                <w:kern w:val="0"/>
                <w:sz w:val="24"/>
                <w:szCs w:val="24"/>
                <w:highlight w:val="none"/>
              </w:rPr>
              <w:t>0513-</w:t>
            </w:r>
            <w:r>
              <w:rPr>
                <w:rFonts w:hint="eastAsia" w:ascii="??" w:hAnsi="??" w:cs="??"/>
                <w:kern w:val="0"/>
                <w:sz w:val="24"/>
                <w:szCs w:val="24"/>
                <w:highlight w:val="none"/>
                <w:lang w:val="en-US" w:eastAsia="zh-CN"/>
              </w:rPr>
              <w:t>86548033</w:t>
            </w:r>
          </w:p>
        </w:tc>
      </w:tr>
    </w:tbl>
    <w:p>
      <w:pPr>
        <w:keepNext w:val="0"/>
        <w:keepLines w:val="0"/>
        <w:pageBreakBefore w:val="0"/>
        <w:widowControl/>
        <w:kinsoku/>
        <w:wordWrap/>
        <w:overflowPunct/>
        <w:topLinePunct w:val="0"/>
        <w:autoSpaceDE/>
        <w:autoSpaceDN/>
        <w:bidi w:val="0"/>
        <w:adjustRightInd/>
        <w:snapToGrid/>
        <w:spacing w:line="360" w:lineRule="auto"/>
        <w:ind w:firstLine="6840" w:firstLineChars="2850"/>
        <w:jc w:val="left"/>
        <w:textAlignment w:val="auto"/>
        <w:rPr>
          <w:rFonts w:hint="eastAsia" w:ascii="??" w:hAnsi="??" w:cs="??"/>
          <w:color w:val="0C0C0C"/>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firstLine="6840" w:firstLineChars="2850"/>
        <w:jc w:val="left"/>
        <w:textAlignment w:val="auto"/>
        <w:rPr>
          <w:rFonts w:ascii="??" w:hAnsi="??" w:cs="宋体"/>
          <w:color w:val="0C0C0C"/>
          <w:kern w:val="0"/>
          <w:sz w:val="24"/>
          <w:szCs w:val="24"/>
        </w:rPr>
      </w:pPr>
      <w:r>
        <w:rPr>
          <w:rFonts w:hint="eastAsia" w:ascii="??" w:hAnsi="??" w:cs="??"/>
          <w:color w:val="0C0C0C"/>
          <w:kern w:val="0"/>
          <w:sz w:val="24"/>
          <w:szCs w:val="24"/>
        </w:rPr>
        <w:t>202</w:t>
      </w:r>
      <w:r>
        <w:rPr>
          <w:rFonts w:hint="eastAsia" w:ascii="??" w:hAnsi="??" w:cs="??"/>
          <w:color w:val="0C0C0C"/>
          <w:kern w:val="0"/>
          <w:sz w:val="24"/>
          <w:szCs w:val="24"/>
          <w:lang w:val="en-US" w:eastAsia="zh-CN"/>
        </w:rPr>
        <w:t>3</w:t>
      </w:r>
      <w:r>
        <w:rPr>
          <w:rFonts w:hint="eastAsia" w:ascii="??" w:hAnsi="??" w:cs="??"/>
          <w:color w:val="0C0C0C"/>
          <w:kern w:val="0"/>
          <w:sz w:val="24"/>
          <w:szCs w:val="24"/>
          <w:highlight w:val="none"/>
        </w:rPr>
        <w:t>年</w:t>
      </w:r>
      <w:r>
        <w:rPr>
          <w:rFonts w:hint="eastAsia" w:ascii="??" w:hAnsi="??" w:cs="??"/>
          <w:color w:val="0C0C0C"/>
          <w:kern w:val="0"/>
          <w:sz w:val="24"/>
          <w:szCs w:val="24"/>
          <w:highlight w:val="none"/>
          <w:lang w:val="en-US" w:eastAsia="zh-CN"/>
        </w:rPr>
        <w:t>12</w:t>
      </w:r>
      <w:r>
        <w:rPr>
          <w:rFonts w:hint="eastAsia" w:ascii="??" w:hAnsi="??" w:cs="??"/>
          <w:color w:val="0C0C0C"/>
          <w:kern w:val="0"/>
          <w:sz w:val="24"/>
          <w:szCs w:val="24"/>
          <w:highlight w:val="none"/>
        </w:rPr>
        <w:t>月</w:t>
      </w:r>
      <w:r>
        <w:rPr>
          <w:rFonts w:hint="eastAsia" w:ascii="??" w:hAnsi="??" w:cs="??"/>
          <w:color w:val="0C0C0C"/>
          <w:kern w:val="0"/>
          <w:sz w:val="24"/>
          <w:szCs w:val="24"/>
          <w:highlight w:val="none"/>
          <w:lang w:val="en-US" w:eastAsia="zh-CN"/>
        </w:rPr>
        <w:t>6</w:t>
      </w:r>
      <w:r>
        <w:rPr>
          <w:rFonts w:hint="eastAsia" w:ascii="??" w:hAnsi="??" w:cs="宋体"/>
          <w:color w:val="0C0C0C"/>
          <w:kern w:val="0"/>
          <w:sz w:val="24"/>
          <w:szCs w:val="24"/>
          <w:highlight w:val="none"/>
        </w:rPr>
        <w:t>日</w:t>
      </w:r>
      <w:bookmarkEnd w:id="0"/>
      <w:bookmarkEnd w:id="1"/>
      <w:bookmarkEnd w:id="2"/>
      <w:bookmarkEnd w:id="3"/>
      <w:bookmarkEnd w:id="4"/>
      <w:bookmarkEnd w:id="5"/>
    </w:p>
    <w:p>
      <w:pPr>
        <w:spacing w:line="360" w:lineRule="auto"/>
        <w:ind w:left="1970"/>
        <w:rPr>
          <w:rFonts w:hint="eastAsia" w:ascii="宋体" w:hAnsi="宋体" w:cs="宋体"/>
          <w:b/>
          <w:bCs/>
          <w:color w:val="0C0C0C"/>
          <w:sz w:val="36"/>
          <w:szCs w:val="36"/>
        </w:rPr>
      </w:pPr>
    </w:p>
    <w:p>
      <w:pPr>
        <w:spacing w:line="360" w:lineRule="auto"/>
        <w:ind w:left="1970"/>
        <w:rPr>
          <w:rFonts w:ascii="宋体" w:cs="宋体"/>
          <w:b/>
          <w:bCs/>
          <w:color w:val="0C0C0C"/>
          <w:sz w:val="36"/>
          <w:szCs w:val="36"/>
        </w:rPr>
      </w:pPr>
      <w:r>
        <w:rPr>
          <w:rFonts w:hint="eastAsia" w:ascii="宋体" w:hAnsi="宋体" w:cs="宋体"/>
          <w:b/>
          <w:bCs/>
          <w:color w:val="0C0C0C"/>
          <w:sz w:val="36"/>
          <w:szCs w:val="36"/>
        </w:rPr>
        <w:t>第二章　投标须知及投标须知</w:t>
      </w:r>
    </w:p>
    <w:p>
      <w:pPr>
        <w:spacing w:line="360" w:lineRule="auto"/>
        <w:jc w:val="center"/>
        <w:rPr>
          <w:rFonts w:ascii="宋体" w:cs="宋体"/>
          <w:b/>
          <w:bCs/>
          <w:color w:val="0C0C0C"/>
          <w:sz w:val="36"/>
          <w:szCs w:val="36"/>
        </w:rPr>
      </w:pPr>
      <w:r>
        <w:rPr>
          <w:rFonts w:hint="eastAsia" w:ascii="宋体" w:hAnsi="宋体" w:cs="宋体"/>
          <w:b/>
          <w:bCs/>
          <w:color w:val="0C0C0C"/>
          <w:sz w:val="36"/>
          <w:szCs w:val="36"/>
        </w:rPr>
        <w:t>前附表</w:t>
      </w:r>
    </w:p>
    <w:tbl>
      <w:tblPr>
        <w:tblStyle w:val="23"/>
        <w:tblW w:w="9529"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915"/>
        <w:gridCol w:w="6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jc w:val="center"/>
              <w:rPr>
                <w:rFonts w:ascii="宋体" w:cs="宋体"/>
                <w:color w:val="0C0C0C"/>
                <w:sz w:val="24"/>
                <w:szCs w:val="24"/>
              </w:rPr>
            </w:pPr>
            <w:r>
              <w:rPr>
                <w:rFonts w:hint="eastAsia" w:ascii="宋体" w:hAnsi="宋体" w:cs="宋体"/>
                <w:color w:val="0C0C0C"/>
                <w:sz w:val="24"/>
                <w:szCs w:val="24"/>
              </w:rPr>
              <w:t>序号</w:t>
            </w:r>
          </w:p>
        </w:tc>
        <w:tc>
          <w:tcPr>
            <w:tcW w:w="1915" w:type="dxa"/>
          </w:tcPr>
          <w:p>
            <w:pPr>
              <w:spacing w:line="360" w:lineRule="auto"/>
              <w:jc w:val="center"/>
              <w:rPr>
                <w:rFonts w:ascii="宋体" w:cs="宋体"/>
                <w:color w:val="0C0C0C"/>
                <w:sz w:val="24"/>
                <w:szCs w:val="24"/>
              </w:rPr>
            </w:pPr>
            <w:r>
              <w:rPr>
                <w:rFonts w:hint="eastAsia" w:ascii="宋体" w:hAnsi="宋体" w:cs="宋体"/>
                <w:color w:val="0C0C0C"/>
                <w:sz w:val="24"/>
                <w:szCs w:val="24"/>
              </w:rPr>
              <w:t>内容</w:t>
            </w:r>
          </w:p>
        </w:tc>
        <w:tc>
          <w:tcPr>
            <w:tcW w:w="6905" w:type="dxa"/>
          </w:tcPr>
          <w:p>
            <w:pPr>
              <w:spacing w:line="360" w:lineRule="auto"/>
              <w:jc w:val="center"/>
              <w:rPr>
                <w:rFonts w:ascii="宋体" w:cs="宋体"/>
                <w:color w:val="0C0C0C"/>
                <w:sz w:val="24"/>
                <w:szCs w:val="24"/>
              </w:rPr>
            </w:pPr>
            <w:r>
              <w:rPr>
                <w:rFonts w:hint="eastAsia" w:ascii="宋体" w:hAnsi="宋体" w:cs="宋体"/>
                <w:color w:val="0C0C0C"/>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jc w:val="center"/>
              <w:rPr>
                <w:rFonts w:ascii="宋体" w:cs="宋体"/>
                <w:color w:val="0C0C0C"/>
                <w:sz w:val="24"/>
                <w:szCs w:val="24"/>
              </w:rPr>
            </w:pPr>
            <w:r>
              <w:rPr>
                <w:rFonts w:ascii="宋体" w:hAnsi="宋体" w:cs="宋体"/>
                <w:color w:val="0C0C0C"/>
                <w:sz w:val="24"/>
                <w:szCs w:val="24"/>
              </w:rPr>
              <w:t>1</w:t>
            </w:r>
          </w:p>
        </w:tc>
        <w:tc>
          <w:tcPr>
            <w:tcW w:w="1915" w:type="dxa"/>
          </w:tcPr>
          <w:p>
            <w:pPr>
              <w:spacing w:line="360" w:lineRule="auto"/>
              <w:jc w:val="center"/>
              <w:rPr>
                <w:rFonts w:ascii="宋体" w:cs="宋体"/>
                <w:color w:val="0C0C0C"/>
                <w:sz w:val="24"/>
                <w:szCs w:val="24"/>
              </w:rPr>
            </w:pPr>
            <w:r>
              <w:rPr>
                <w:rFonts w:hint="eastAsia" w:ascii="宋体" w:hAnsi="宋体" w:cs="宋体"/>
                <w:color w:val="0C0C0C"/>
                <w:sz w:val="24"/>
                <w:szCs w:val="24"/>
              </w:rPr>
              <w:t>项目名称</w:t>
            </w:r>
          </w:p>
        </w:tc>
        <w:tc>
          <w:tcPr>
            <w:tcW w:w="6905" w:type="dxa"/>
            <w:vAlign w:val="center"/>
          </w:tcPr>
          <w:p>
            <w:pPr>
              <w:jc w:val="left"/>
              <w:rPr>
                <w:rFonts w:ascii="宋体" w:hAnsi="宋体"/>
                <w:bCs/>
                <w:color w:val="000000"/>
                <w:sz w:val="24"/>
                <w:szCs w:val="24"/>
              </w:rPr>
            </w:pPr>
            <w:r>
              <w:rPr>
                <w:rFonts w:hint="eastAsia" w:ascii="宋体" w:hAnsi="宋体"/>
                <w:bCs/>
                <w:color w:val="000000"/>
                <w:sz w:val="24"/>
                <w:szCs w:val="24"/>
                <w:lang w:val="en-US" w:eastAsia="zh-CN"/>
              </w:rPr>
              <w:t>南通市通州区水务有限公司智慧水务设计</w:t>
            </w:r>
            <w:r>
              <w:rPr>
                <w:rFonts w:hint="eastAsia" w:ascii="宋体" w:hAnsi="宋体"/>
                <w:b w:val="0"/>
                <w:bCs/>
                <w:color w:val="000000"/>
                <w:sz w:val="24"/>
                <w:szCs w:val="24"/>
                <w:lang w:val="en-US" w:eastAsia="zh-CN"/>
              </w:rPr>
              <w:t>规划</w:t>
            </w:r>
            <w:r>
              <w:rPr>
                <w:rFonts w:hint="eastAsia" w:ascii="宋体" w:hAnsi="宋体"/>
                <w:bCs/>
                <w:color w:val="000000"/>
                <w:sz w:val="24"/>
                <w:szCs w:val="24"/>
                <w:lang w:val="en-US" w:eastAsia="zh-CN"/>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jc w:val="center"/>
              <w:rPr>
                <w:rFonts w:ascii="宋体" w:cs="宋体"/>
                <w:color w:val="0C0C0C"/>
                <w:sz w:val="24"/>
                <w:szCs w:val="24"/>
              </w:rPr>
            </w:pPr>
            <w:r>
              <w:rPr>
                <w:rFonts w:ascii="宋体" w:hAnsi="宋体" w:cs="宋体"/>
                <w:color w:val="0C0C0C"/>
                <w:sz w:val="24"/>
                <w:szCs w:val="24"/>
              </w:rPr>
              <w:t>2</w:t>
            </w:r>
          </w:p>
        </w:tc>
        <w:tc>
          <w:tcPr>
            <w:tcW w:w="1915" w:type="dxa"/>
          </w:tcPr>
          <w:p>
            <w:pPr>
              <w:spacing w:line="360" w:lineRule="auto"/>
              <w:jc w:val="center"/>
              <w:rPr>
                <w:rFonts w:ascii="宋体" w:cs="宋体"/>
                <w:color w:val="0C0C0C"/>
                <w:sz w:val="24"/>
                <w:szCs w:val="24"/>
              </w:rPr>
            </w:pPr>
            <w:r>
              <w:rPr>
                <w:rFonts w:hint="eastAsia" w:ascii="宋体" w:hAnsi="宋体" w:cs="宋体"/>
                <w:color w:val="0C0C0C"/>
                <w:sz w:val="24"/>
                <w:szCs w:val="24"/>
              </w:rPr>
              <w:t>项目地点</w:t>
            </w:r>
          </w:p>
        </w:tc>
        <w:tc>
          <w:tcPr>
            <w:tcW w:w="6905" w:type="dxa"/>
          </w:tcPr>
          <w:p>
            <w:pPr>
              <w:spacing w:line="360" w:lineRule="auto"/>
              <w:rPr>
                <w:rFonts w:ascii="宋体" w:cs="宋体"/>
                <w:color w:val="0C0C0C"/>
                <w:sz w:val="24"/>
                <w:szCs w:val="24"/>
              </w:rPr>
            </w:pPr>
            <w:r>
              <w:rPr>
                <w:rFonts w:hint="eastAsia" w:ascii="宋体" w:hAnsi="宋体"/>
                <w:bCs/>
                <w:color w:val="000000"/>
                <w:sz w:val="24"/>
                <w:szCs w:val="24"/>
              </w:rPr>
              <w:t>南通市通州区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09" w:type="dxa"/>
            <w:vAlign w:val="center"/>
          </w:tcPr>
          <w:p>
            <w:pPr>
              <w:spacing w:line="360" w:lineRule="auto"/>
              <w:jc w:val="center"/>
              <w:rPr>
                <w:rFonts w:ascii="宋体" w:cs="宋体"/>
                <w:color w:val="0C0C0C"/>
                <w:sz w:val="24"/>
                <w:szCs w:val="24"/>
              </w:rPr>
            </w:pPr>
            <w:r>
              <w:rPr>
                <w:rFonts w:ascii="宋体" w:hAnsi="宋体" w:cs="宋体"/>
                <w:color w:val="0C0C0C"/>
                <w:sz w:val="24"/>
                <w:szCs w:val="24"/>
              </w:rPr>
              <w:t>3</w:t>
            </w:r>
          </w:p>
        </w:tc>
        <w:tc>
          <w:tcPr>
            <w:tcW w:w="1915" w:type="dxa"/>
            <w:vAlign w:val="center"/>
          </w:tcPr>
          <w:p>
            <w:pPr>
              <w:spacing w:line="360" w:lineRule="auto"/>
              <w:jc w:val="center"/>
              <w:rPr>
                <w:rFonts w:ascii="宋体" w:cs="宋体"/>
                <w:color w:val="0C0C0C"/>
                <w:sz w:val="24"/>
                <w:szCs w:val="24"/>
              </w:rPr>
            </w:pPr>
            <w:r>
              <w:rPr>
                <w:rFonts w:hint="eastAsia"/>
                <w:color w:val="0C0C0C"/>
                <w:sz w:val="24"/>
                <w:szCs w:val="24"/>
              </w:rPr>
              <w:t>项目需求</w:t>
            </w:r>
          </w:p>
        </w:tc>
        <w:tc>
          <w:tcPr>
            <w:tcW w:w="6905" w:type="dxa"/>
            <w:vAlign w:val="center"/>
          </w:tcPr>
          <w:p>
            <w:pPr>
              <w:spacing w:line="360" w:lineRule="auto"/>
              <w:rPr>
                <w:color w:val="0C0C0C"/>
                <w:sz w:val="24"/>
                <w:szCs w:val="24"/>
              </w:rPr>
            </w:pPr>
            <w:r>
              <w:rPr>
                <w:rFonts w:hint="eastAsia"/>
                <w:color w:val="0C0C0C"/>
                <w:sz w:val="24"/>
                <w:szCs w:val="24"/>
              </w:rPr>
              <w:t>详见招标文件第六章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709" w:type="dxa"/>
            <w:vAlign w:val="center"/>
          </w:tcPr>
          <w:p>
            <w:pPr>
              <w:spacing w:line="360" w:lineRule="auto"/>
              <w:jc w:val="center"/>
              <w:rPr>
                <w:rFonts w:ascii="宋体" w:cs="宋体"/>
                <w:color w:val="0C0C0C"/>
                <w:sz w:val="24"/>
                <w:szCs w:val="24"/>
              </w:rPr>
            </w:pPr>
            <w:r>
              <w:rPr>
                <w:rFonts w:ascii="宋体" w:hAnsi="宋体" w:cs="宋体"/>
                <w:color w:val="0C0C0C"/>
                <w:sz w:val="24"/>
                <w:szCs w:val="24"/>
              </w:rPr>
              <w:t>4</w:t>
            </w:r>
          </w:p>
        </w:tc>
        <w:tc>
          <w:tcPr>
            <w:tcW w:w="1915" w:type="dxa"/>
            <w:vAlign w:val="center"/>
          </w:tcPr>
          <w:p>
            <w:pPr>
              <w:spacing w:line="360" w:lineRule="auto"/>
              <w:jc w:val="center"/>
              <w:rPr>
                <w:rFonts w:ascii="宋体" w:cs="宋体"/>
                <w:color w:val="0C0C0C"/>
                <w:sz w:val="24"/>
                <w:szCs w:val="24"/>
              </w:rPr>
            </w:pPr>
            <w:r>
              <w:rPr>
                <w:rFonts w:hint="eastAsia" w:ascii="宋体" w:hAnsi="宋体" w:cs="宋体"/>
                <w:color w:val="0C0C0C"/>
                <w:sz w:val="24"/>
                <w:szCs w:val="24"/>
              </w:rPr>
              <w:t>招标内容</w:t>
            </w:r>
          </w:p>
        </w:tc>
        <w:tc>
          <w:tcPr>
            <w:tcW w:w="6905" w:type="dxa"/>
          </w:tcPr>
          <w:p>
            <w:pPr>
              <w:spacing w:line="360" w:lineRule="auto"/>
              <w:jc w:val="left"/>
              <w:rPr>
                <w:rFonts w:hint="default" w:ascii="宋体" w:hAnsi="宋体" w:eastAsia="宋体" w:cs="宋体"/>
                <w:color w:val="0C0C0C"/>
                <w:sz w:val="24"/>
                <w:szCs w:val="24"/>
                <w:lang w:val="en-US" w:eastAsia="zh-CN"/>
              </w:rPr>
            </w:pPr>
            <w:r>
              <w:rPr>
                <w:rFonts w:hint="eastAsia" w:ascii="宋体" w:hAnsi="宋体" w:cs="宋体"/>
                <w:color w:val="000000"/>
                <w:kern w:val="0"/>
                <w:sz w:val="24"/>
                <w:lang w:val="en-US" w:eastAsia="zh-CN"/>
              </w:rPr>
              <w:t>智慧水务设计</w:t>
            </w:r>
            <w:r>
              <w:rPr>
                <w:rFonts w:hint="eastAsia" w:ascii="宋体" w:hAnsi="宋体"/>
                <w:b w:val="0"/>
                <w:bCs/>
                <w:color w:val="000000"/>
                <w:sz w:val="24"/>
                <w:szCs w:val="24"/>
                <w:lang w:val="en-US" w:eastAsia="zh-CN"/>
              </w:rPr>
              <w:t>规划</w:t>
            </w:r>
            <w:r>
              <w:rPr>
                <w:rFonts w:hint="eastAsia" w:ascii="宋体" w:hAnsi="宋体" w:cs="宋体"/>
                <w:color w:val="000000"/>
                <w:kern w:val="0"/>
                <w:sz w:val="24"/>
                <w:lang w:val="en-US" w:eastAsia="zh-CN"/>
              </w:rPr>
              <w:t>，具体详见招标文件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360" w:lineRule="auto"/>
              <w:jc w:val="center"/>
              <w:rPr>
                <w:rFonts w:ascii="宋体" w:cs="宋体"/>
                <w:color w:val="0C0C0C"/>
                <w:sz w:val="24"/>
                <w:szCs w:val="24"/>
              </w:rPr>
            </w:pPr>
            <w:r>
              <w:rPr>
                <w:rFonts w:ascii="宋体" w:hAnsi="宋体" w:cs="宋体"/>
                <w:color w:val="0C0C0C"/>
                <w:sz w:val="24"/>
                <w:szCs w:val="24"/>
              </w:rPr>
              <w:t>5</w:t>
            </w:r>
          </w:p>
        </w:tc>
        <w:tc>
          <w:tcPr>
            <w:tcW w:w="1915" w:type="dxa"/>
            <w:vAlign w:val="center"/>
          </w:tcPr>
          <w:p>
            <w:pPr>
              <w:spacing w:line="360" w:lineRule="auto"/>
              <w:jc w:val="center"/>
              <w:rPr>
                <w:rFonts w:ascii="宋体" w:hAnsi="宋体" w:cs="宋体"/>
                <w:color w:val="0C0C0C"/>
                <w:sz w:val="24"/>
                <w:szCs w:val="24"/>
              </w:rPr>
            </w:pPr>
            <w:r>
              <w:rPr>
                <w:rFonts w:hint="eastAsia" w:ascii="宋体" w:hAnsi="宋体" w:cs="宋体"/>
                <w:color w:val="0C0C0C"/>
                <w:sz w:val="24"/>
                <w:szCs w:val="24"/>
              </w:rPr>
              <w:t>投标报价方式</w:t>
            </w:r>
          </w:p>
        </w:tc>
        <w:tc>
          <w:tcPr>
            <w:tcW w:w="6905" w:type="dxa"/>
            <w:vAlign w:val="center"/>
          </w:tcPr>
          <w:p>
            <w:pPr>
              <w:spacing w:line="360" w:lineRule="auto"/>
              <w:jc w:val="left"/>
              <w:rPr>
                <w:rFonts w:ascii="宋体" w:hAnsi="宋体" w:cs="宋体"/>
                <w:color w:val="0C0C0C"/>
                <w:sz w:val="24"/>
                <w:szCs w:val="24"/>
              </w:rPr>
            </w:pPr>
            <w:r>
              <w:rPr>
                <w:rFonts w:hint="eastAsia" w:ascii="宋体" w:hAnsi="宋体" w:cs="宋体"/>
                <w:color w:val="0C0C0C"/>
                <w:sz w:val="24"/>
                <w:szCs w:val="24"/>
              </w:rPr>
              <w:t>固定</w:t>
            </w:r>
            <w:r>
              <w:rPr>
                <w:rFonts w:hint="eastAsia" w:ascii="宋体" w:hAnsi="宋体" w:cs="宋体"/>
                <w:color w:val="0C0C0C"/>
                <w:sz w:val="24"/>
                <w:szCs w:val="24"/>
                <w:lang w:val="en-US" w:eastAsia="zh-CN"/>
              </w:rPr>
              <w:t>总价</w:t>
            </w:r>
            <w:r>
              <w:rPr>
                <w:rFonts w:hint="eastAsia" w:ascii="宋体" w:hAnsi="宋体" w:cs="宋体"/>
                <w:color w:val="0C0C0C"/>
                <w:sz w:val="24"/>
                <w:szCs w:val="24"/>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360" w:lineRule="auto"/>
              <w:jc w:val="center"/>
              <w:rPr>
                <w:rFonts w:ascii="宋体" w:cs="宋体"/>
                <w:color w:val="0C0C0C"/>
                <w:sz w:val="24"/>
                <w:szCs w:val="24"/>
              </w:rPr>
            </w:pPr>
            <w:r>
              <w:rPr>
                <w:rFonts w:ascii="宋体" w:hAnsi="宋体" w:cs="宋体"/>
                <w:color w:val="0C0C0C"/>
                <w:sz w:val="24"/>
                <w:szCs w:val="24"/>
              </w:rPr>
              <w:t>6</w:t>
            </w:r>
          </w:p>
        </w:tc>
        <w:tc>
          <w:tcPr>
            <w:tcW w:w="1915" w:type="dxa"/>
            <w:vAlign w:val="center"/>
          </w:tcPr>
          <w:p>
            <w:pPr>
              <w:spacing w:line="360" w:lineRule="auto"/>
              <w:jc w:val="center"/>
              <w:rPr>
                <w:rFonts w:ascii="宋体" w:cs="宋体"/>
                <w:color w:val="0C0C0C"/>
                <w:sz w:val="24"/>
                <w:szCs w:val="24"/>
              </w:rPr>
            </w:pPr>
            <w:r>
              <w:rPr>
                <w:rFonts w:hint="eastAsia" w:ascii="宋体" w:hAnsi="宋体" w:cs="宋体"/>
                <w:color w:val="0C0C0C"/>
                <w:sz w:val="24"/>
                <w:szCs w:val="24"/>
              </w:rPr>
              <w:t>资金来源</w:t>
            </w:r>
          </w:p>
        </w:tc>
        <w:tc>
          <w:tcPr>
            <w:tcW w:w="6905" w:type="dxa"/>
          </w:tcPr>
          <w:p>
            <w:pPr>
              <w:spacing w:line="360" w:lineRule="auto"/>
              <w:rPr>
                <w:rFonts w:ascii="宋体" w:cs="宋体"/>
                <w:sz w:val="24"/>
                <w:szCs w:val="24"/>
              </w:rPr>
            </w:pPr>
            <w:r>
              <w:rPr>
                <w:rFonts w:hint="eastAsia" w:ascii="宋体" w:hAnsi="宋体" w:cs="宋体"/>
                <w:sz w:val="24"/>
                <w:szCs w:val="24"/>
              </w:rPr>
              <w:t>公司自筹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vAlign w:val="center"/>
          </w:tcPr>
          <w:p>
            <w:pPr>
              <w:spacing w:line="360" w:lineRule="auto"/>
              <w:jc w:val="center"/>
              <w:rPr>
                <w:rFonts w:ascii="宋体" w:cs="宋体"/>
                <w:color w:val="0C0C0C"/>
                <w:sz w:val="24"/>
                <w:szCs w:val="24"/>
              </w:rPr>
            </w:pPr>
            <w:r>
              <w:rPr>
                <w:rFonts w:ascii="宋体" w:hAnsi="宋体" w:cs="宋体"/>
                <w:color w:val="0C0C0C"/>
                <w:sz w:val="24"/>
                <w:szCs w:val="24"/>
              </w:rPr>
              <w:t>7</w:t>
            </w:r>
          </w:p>
        </w:tc>
        <w:tc>
          <w:tcPr>
            <w:tcW w:w="1915" w:type="dxa"/>
            <w:vAlign w:val="center"/>
          </w:tcPr>
          <w:p>
            <w:pPr>
              <w:spacing w:line="360" w:lineRule="auto"/>
              <w:jc w:val="center"/>
              <w:rPr>
                <w:rFonts w:ascii="宋体" w:cs="宋体"/>
                <w:color w:val="0C0C0C"/>
                <w:sz w:val="24"/>
                <w:szCs w:val="24"/>
              </w:rPr>
            </w:pPr>
            <w:r>
              <w:rPr>
                <w:rFonts w:hint="eastAsia" w:ascii="宋体" w:hAnsi="宋体" w:cs="宋体"/>
                <w:color w:val="0C0C0C"/>
                <w:sz w:val="24"/>
                <w:szCs w:val="24"/>
              </w:rPr>
              <w:t>投标有效期</w:t>
            </w:r>
          </w:p>
        </w:tc>
        <w:tc>
          <w:tcPr>
            <w:tcW w:w="6905" w:type="dxa"/>
          </w:tcPr>
          <w:p>
            <w:pPr>
              <w:spacing w:line="360" w:lineRule="auto"/>
              <w:rPr>
                <w:rFonts w:ascii="宋体" w:cs="宋体"/>
                <w:color w:val="0C0C0C"/>
                <w:sz w:val="24"/>
                <w:szCs w:val="24"/>
              </w:rPr>
            </w:pPr>
            <w:r>
              <w:rPr>
                <w:rFonts w:hint="eastAsia" w:ascii="宋体" w:hAnsi="宋体" w:cs="宋体"/>
                <w:color w:val="0C0C0C"/>
                <w:sz w:val="24"/>
                <w:szCs w:val="24"/>
              </w:rPr>
              <w:t>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709" w:type="dxa"/>
            <w:vAlign w:val="center"/>
          </w:tcPr>
          <w:p>
            <w:pPr>
              <w:spacing w:line="360" w:lineRule="auto"/>
              <w:jc w:val="center"/>
              <w:rPr>
                <w:rFonts w:ascii="宋体" w:cs="宋体"/>
                <w:color w:val="0C0C0C"/>
                <w:sz w:val="24"/>
                <w:szCs w:val="24"/>
                <w:highlight w:val="none"/>
              </w:rPr>
            </w:pPr>
            <w:r>
              <w:rPr>
                <w:rFonts w:ascii="宋体" w:hAnsi="宋体" w:cs="宋体"/>
                <w:color w:val="0C0C0C"/>
                <w:sz w:val="24"/>
                <w:szCs w:val="24"/>
                <w:highlight w:val="none"/>
              </w:rPr>
              <w:t>8</w:t>
            </w:r>
          </w:p>
        </w:tc>
        <w:tc>
          <w:tcPr>
            <w:tcW w:w="1915" w:type="dxa"/>
            <w:vAlign w:val="center"/>
          </w:tcPr>
          <w:p>
            <w:pPr>
              <w:spacing w:line="360" w:lineRule="auto"/>
              <w:jc w:val="center"/>
              <w:rPr>
                <w:rFonts w:ascii="宋体" w:cs="宋体"/>
                <w:color w:val="0C0C0C"/>
                <w:sz w:val="24"/>
                <w:szCs w:val="24"/>
                <w:highlight w:val="none"/>
              </w:rPr>
            </w:pPr>
            <w:r>
              <w:rPr>
                <w:rFonts w:hint="eastAsia" w:ascii="宋体" w:hAnsi="宋体" w:cs="宋体"/>
                <w:color w:val="0C0C0C"/>
                <w:sz w:val="24"/>
                <w:szCs w:val="24"/>
                <w:highlight w:val="none"/>
              </w:rPr>
              <w:t>投标保证金的递交</w:t>
            </w:r>
          </w:p>
        </w:tc>
        <w:tc>
          <w:tcPr>
            <w:tcW w:w="6905" w:type="dxa"/>
          </w:tcPr>
          <w:p>
            <w:pPr>
              <w:adjustRightInd w:val="0"/>
              <w:snapToGrid w:val="0"/>
              <w:spacing w:line="360" w:lineRule="auto"/>
              <w:rPr>
                <w:rFonts w:ascii="宋体"/>
                <w:color w:val="0C0C0C"/>
                <w:sz w:val="24"/>
                <w:szCs w:val="24"/>
                <w:highlight w:val="none"/>
              </w:rPr>
            </w:pPr>
            <w:r>
              <w:rPr>
                <w:rFonts w:ascii="宋体" w:hAnsi="宋体" w:cs="宋体"/>
                <w:color w:val="0C0C0C"/>
                <w:sz w:val="24"/>
                <w:szCs w:val="24"/>
                <w:highlight w:val="none"/>
              </w:rPr>
              <w:t>1.</w:t>
            </w:r>
            <w:r>
              <w:rPr>
                <w:rFonts w:hint="eastAsia" w:ascii="宋体" w:hAnsi="宋体" w:cs="宋体"/>
                <w:color w:val="0C0C0C"/>
                <w:sz w:val="24"/>
                <w:szCs w:val="24"/>
                <w:highlight w:val="none"/>
              </w:rPr>
              <w:t>投标人在递交投标文件的同时，应按规定的金额、形式递交投标保证金，并作为其投标文件的组成部分。</w:t>
            </w:r>
          </w:p>
          <w:p>
            <w:pPr>
              <w:spacing w:line="360" w:lineRule="auto"/>
              <w:rPr>
                <w:rFonts w:ascii="宋体" w:cs="宋体"/>
                <w:color w:val="0C0C0C"/>
                <w:sz w:val="24"/>
                <w:szCs w:val="24"/>
                <w:highlight w:val="none"/>
              </w:rPr>
            </w:pPr>
            <w:r>
              <w:rPr>
                <w:rFonts w:ascii="宋体" w:hAnsi="宋体" w:cs="宋体"/>
                <w:color w:val="0C0C0C"/>
                <w:sz w:val="24"/>
                <w:szCs w:val="24"/>
                <w:highlight w:val="none"/>
              </w:rPr>
              <w:t>2</w:t>
            </w:r>
            <w:r>
              <w:rPr>
                <w:rFonts w:hint="eastAsia" w:ascii="宋体" w:hAnsi="宋体" w:cs="宋体"/>
                <w:color w:val="0C0C0C"/>
                <w:sz w:val="24"/>
                <w:szCs w:val="24"/>
                <w:highlight w:val="none"/>
              </w:rPr>
              <w:t>.本项目投标保证金数额为</w:t>
            </w:r>
            <w:r>
              <w:rPr>
                <w:rFonts w:hint="eastAsia" w:ascii="宋体" w:hAnsi="宋体" w:cs="宋体"/>
                <w:b/>
                <w:bCs/>
                <w:color w:val="0C0C0C"/>
                <w:sz w:val="24"/>
                <w:szCs w:val="24"/>
                <w:highlight w:val="none"/>
                <w:lang w:val="en-US" w:eastAsia="zh-CN"/>
              </w:rPr>
              <w:t>1000</w:t>
            </w:r>
            <w:r>
              <w:rPr>
                <w:rFonts w:hint="eastAsia" w:ascii="宋体" w:hAnsi="宋体" w:cs="宋体"/>
                <w:b/>
                <w:bCs/>
                <w:color w:val="0C0C0C"/>
                <w:sz w:val="24"/>
                <w:szCs w:val="24"/>
                <w:highlight w:val="none"/>
              </w:rPr>
              <w:t>元整</w:t>
            </w:r>
            <w:r>
              <w:rPr>
                <w:rFonts w:hint="eastAsia" w:ascii="宋体" w:hAnsi="宋体"/>
                <w:b/>
                <w:bCs/>
                <w:color w:val="000000"/>
                <w:sz w:val="24"/>
                <w:highlight w:val="none"/>
              </w:rPr>
              <w:t>（现金）</w:t>
            </w:r>
            <w:r>
              <w:rPr>
                <w:rFonts w:hint="eastAsia" w:ascii="宋体" w:hAnsi="宋体"/>
                <w:b/>
                <w:snapToGrid w:val="0"/>
                <w:color w:val="000000"/>
                <w:kern w:val="0"/>
                <w:sz w:val="24"/>
                <w:szCs w:val="20"/>
                <w:highlight w:val="none"/>
              </w:rPr>
              <w:t>，未按规定提交投标保证金的投标文件，招标人将按不符合性投标而予以拒绝。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709" w:type="dxa"/>
            <w:vAlign w:val="center"/>
          </w:tcPr>
          <w:p>
            <w:pPr>
              <w:spacing w:line="360" w:lineRule="auto"/>
              <w:jc w:val="center"/>
              <w:rPr>
                <w:rFonts w:ascii="宋体" w:hAnsi="宋体" w:cs="宋体"/>
                <w:color w:val="0C0C0C"/>
                <w:sz w:val="24"/>
                <w:szCs w:val="24"/>
                <w:highlight w:val="none"/>
              </w:rPr>
            </w:pPr>
            <w:r>
              <w:rPr>
                <w:rFonts w:ascii="宋体" w:hAnsi="宋体" w:cs="宋体"/>
                <w:color w:val="0C0C0C"/>
                <w:sz w:val="24"/>
                <w:szCs w:val="24"/>
                <w:highlight w:val="none"/>
              </w:rPr>
              <w:t>9</w:t>
            </w:r>
          </w:p>
        </w:tc>
        <w:tc>
          <w:tcPr>
            <w:tcW w:w="1915" w:type="dxa"/>
            <w:vAlign w:val="center"/>
          </w:tcPr>
          <w:p>
            <w:pPr>
              <w:spacing w:line="360" w:lineRule="auto"/>
              <w:jc w:val="center"/>
              <w:rPr>
                <w:rFonts w:ascii="宋体" w:cs="宋体"/>
                <w:color w:val="0C0C0C"/>
                <w:sz w:val="24"/>
                <w:szCs w:val="24"/>
                <w:highlight w:val="none"/>
              </w:rPr>
            </w:pPr>
            <w:r>
              <w:rPr>
                <w:rFonts w:hint="eastAsia" w:ascii="宋体" w:hAnsi="宋体" w:cs="宋体"/>
                <w:color w:val="0C0C0C"/>
                <w:sz w:val="24"/>
                <w:szCs w:val="24"/>
                <w:highlight w:val="none"/>
              </w:rPr>
              <w:t>投标保证金的退还</w:t>
            </w:r>
          </w:p>
        </w:tc>
        <w:tc>
          <w:tcPr>
            <w:tcW w:w="6905" w:type="dxa"/>
          </w:tcPr>
          <w:p>
            <w:pPr>
              <w:spacing w:line="360" w:lineRule="auto"/>
              <w:rPr>
                <w:rFonts w:ascii="宋体" w:hAnsi="宋体"/>
                <w:sz w:val="24"/>
                <w:highlight w:val="none"/>
              </w:rPr>
            </w:pPr>
            <w:r>
              <w:rPr>
                <w:rFonts w:hint="eastAsia" w:ascii="宋体" w:hAnsi="宋体"/>
                <w:sz w:val="24"/>
                <w:highlight w:val="none"/>
              </w:rPr>
              <w:t>1.未中标的投标人的投标保证金将现场退还（无息）。</w:t>
            </w:r>
          </w:p>
          <w:p>
            <w:pPr>
              <w:adjustRightInd w:val="0"/>
              <w:snapToGrid w:val="0"/>
              <w:spacing w:line="360" w:lineRule="auto"/>
              <w:rPr>
                <w:rFonts w:ascii="宋体"/>
                <w:color w:val="0C0C0C"/>
                <w:sz w:val="24"/>
                <w:szCs w:val="24"/>
                <w:highlight w:val="none"/>
              </w:rPr>
            </w:pPr>
            <w:r>
              <w:rPr>
                <w:rFonts w:hint="eastAsia" w:ascii="宋体" w:hAnsi="宋体"/>
                <w:sz w:val="24"/>
                <w:highlight w:val="none"/>
              </w:rPr>
              <w:t>2.中标人的投标保证金，在</w:t>
            </w:r>
            <w:r>
              <w:rPr>
                <w:rFonts w:hint="eastAsia" w:ascii="宋体" w:hAnsi="宋体"/>
                <w:sz w:val="24"/>
                <w:highlight w:val="none"/>
                <w:lang w:val="en-US" w:eastAsia="zh-CN"/>
              </w:rPr>
              <w:t>交纳履约保证金并</w:t>
            </w:r>
            <w:r>
              <w:rPr>
                <w:rFonts w:hint="eastAsia" w:ascii="宋体" w:hAnsi="宋体"/>
                <w:sz w:val="24"/>
                <w:highlight w:val="none"/>
              </w:rPr>
              <w:t>签署合同后无息退还。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709" w:type="dxa"/>
            <w:vAlign w:val="center"/>
          </w:tcPr>
          <w:p>
            <w:pPr>
              <w:spacing w:line="360" w:lineRule="auto"/>
              <w:jc w:val="center"/>
              <w:rPr>
                <w:rFonts w:ascii="宋体" w:cs="宋体"/>
                <w:color w:val="0C0C0C"/>
                <w:sz w:val="24"/>
                <w:szCs w:val="24"/>
              </w:rPr>
            </w:pPr>
            <w:r>
              <w:rPr>
                <w:rFonts w:ascii="宋体" w:hAnsi="宋体" w:cs="宋体"/>
                <w:color w:val="0C0C0C"/>
                <w:sz w:val="24"/>
                <w:szCs w:val="24"/>
              </w:rPr>
              <w:t>10</w:t>
            </w:r>
          </w:p>
        </w:tc>
        <w:tc>
          <w:tcPr>
            <w:tcW w:w="1915" w:type="dxa"/>
            <w:vAlign w:val="center"/>
          </w:tcPr>
          <w:p>
            <w:pPr>
              <w:spacing w:line="360" w:lineRule="auto"/>
              <w:jc w:val="center"/>
              <w:rPr>
                <w:rFonts w:ascii="宋体" w:cs="宋体"/>
                <w:color w:val="0C0C0C"/>
                <w:sz w:val="24"/>
                <w:szCs w:val="24"/>
              </w:rPr>
            </w:pPr>
            <w:r>
              <w:rPr>
                <w:rFonts w:hint="eastAsia" w:ascii="宋体" w:hAnsi="宋体" w:cs="宋体"/>
                <w:color w:val="0C0C0C"/>
                <w:sz w:val="24"/>
                <w:szCs w:val="24"/>
              </w:rPr>
              <w:t>踏勘现场</w:t>
            </w:r>
          </w:p>
        </w:tc>
        <w:tc>
          <w:tcPr>
            <w:tcW w:w="6905" w:type="dxa"/>
          </w:tcPr>
          <w:p>
            <w:pPr>
              <w:spacing w:line="360" w:lineRule="auto"/>
              <w:rPr>
                <w:rFonts w:ascii="宋体" w:cs="宋体"/>
                <w:color w:val="0C0C0C"/>
                <w:sz w:val="24"/>
                <w:szCs w:val="24"/>
              </w:rPr>
            </w:pPr>
            <w:r>
              <w:rPr>
                <w:rFonts w:hint="eastAsia" w:ascii="宋体" w:hAnsi="宋体" w:cs="宋体"/>
                <w:color w:val="0C0C0C"/>
                <w:sz w:val="24"/>
                <w:szCs w:val="24"/>
              </w:rPr>
              <w:t>踏勘现场由投标人自行组织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709" w:type="dxa"/>
            <w:vAlign w:val="center"/>
          </w:tcPr>
          <w:p>
            <w:pPr>
              <w:spacing w:line="360" w:lineRule="auto"/>
              <w:jc w:val="center"/>
              <w:rPr>
                <w:rFonts w:ascii="宋体" w:cs="宋体"/>
                <w:color w:val="0C0C0C"/>
                <w:sz w:val="24"/>
                <w:szCs w:val="24"/>
              </w:rPr>
            </w:pPr>
            <w:r>
              <w:rPr>
                <w:rFonts w:ascii="宋体" w:hAnsi="宋体" w:cs="宋体"/>
                <w:color w:val="0C0C0C"/>
                <w:sz w:val="24"/>
                <w:szCs w:val="24"/>
              </w:rPr>
              <w:t>11</w:t>
            </w:r>
          </w:p>
        </w:tc>
        <w:tc>
          <w:tcPr>
            <w:tcW w:w="1915" w:type="dxa"/>
            <w:vAlign w:val="center"/>
          </w:tcPr>
          <w:p>
            <w:pPr>
              <w:spacing w:line="360" w:lineRule="auto"/>
              <w:jc w:val="center"/>
              <w:rPr>
                <w:rFonts w:ascii="宋体" w:cs="宋体"/>
                <w:color w:val="0C0C0C"/>
                <w:sz w:val="24"/>
                <w:szCs w:val="24"/>
              </w:rPr>
            </w:pPr>
            <w:r>
              <w:rPr>
                <w:rFonts w:hint="eastAsia" w:ascii="宋体" w:hAnsi="宋体" w:cs="宋体"/>
                <w:color w:val="0C0C0C"/>
                <w:sz w:val="24"/>
                <w:szCs w:val="24"/>
              </w:rPr>
              <w:t>投标文件份数</w:t>
            </w:r>
          </w:p>
        </w:tc>
        <w:tc>
          <w:tcPr>
            <w:tcW w:w="6905" w:type="dxa"/>
          </w:tcPr>
          <w:p>
            <w:pPr>
              <w:spacing w:line="360" w:lineRule="auto"/>
              <w:rPr>
                <w:rFonts w:ascii="宋体" w:cs="宋体"/>
                <w:color w:val="0C0C0C"/>
                <w:sz w:val="24"/>
                <w:szCs w:val="24"/>
              </w:rPr>
            </w:pPr>
            <w:r>
              <w:rPr>
                <w:rFonts w:hint="eastAsia" w:ascii="宋体" w:hAnsi="宋体" w:cs="宋体"/>
                <w:kern w:val="0"/>
                <w:sz w:val="24"/>
                <w:szCs w:val="24"/>
              </w:rPr>
              <w:t>正本壹份，副本贰份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09" w:type="dxa"/>
            <w:vAlign w:val="center"/>
          </w:tcPr>
          <w:p>
            <w:pPr>
              <w:spacing w:line="360" w:lineRule="auto"/>
              <w:jc w:val="center"/>
              <w:rPr>
                <w:rFonts w:ascii="宋体" w:cs="宋体"/>
                <w:color w:val="0C0C0C"/>
                <w:sz w:val="24"/>
                <w:szCs w:val="24"/>
              </w:rPr>
            </w:pPr>
            <w:r>
              <w:rPr>
                <w:rFonts w:ascii="宋体" w:hAnsi="宋体" w:cs="宋体"/>
                <w:color w:val="0C0C0C"/>
                <w:sz w:val="24"/>
                <w:szCs w:val="24"/>
              </w:rPr>
              <w:t>12</w:t>
            </w:r>
          </w:p>
        </w:tc>
        <w:tc>
          <w:tcPr>
            <w:tcW w:w="1915" w:type="dxa"/>
            <w:vAlign w:val="center"/>
          </w:tcPr>
          <w:p>
            <w:pPr>
              <w:spacing w:line="360" w:lineRule="auto"/>
              <w:jc w:val="center"/>
              <w:rPr>
                <w:rFonts w:ascii="宋体" w:cs="宋体"/>
                <w:color w:val="0C0C0C"/>
                <w:sz w:val="24"/>
                <w:szCs w:val="24"/>
              </w:rPr>
            </w:pPr>
            <w:r>
              <w:rPr>
                <w:rFonts w:hint="eastAsia" w:ascii="宋体" w:hAnsi="宋体" w:cs="宋体"/>
                <w:color w:val="0C0C0C"/>
                <w:sz w:val="24"/>
                <w:szCs w:val="24"/>
              </w:rPr>
              <w:t>投标文件递交地点及截止时间</w:t>
            </w:r>
          </w:p>
        </w:tc>
        <w:tc>
          <w:tcPr>
            <w:tcW w:w="6905" w:type="dxa"/>
          </w:tcPr>
          <w:p>
            <w:pPr>
              <w:spacing w:line="360" w:lineRule="auto"/>
              <w:rPr>
                <w:rFonts w:hint="eastAsia" w:ascii="宋体" w:hAnsi="宋体"/>
                <w:sz w:val="24"/>
                <w:highlight w:val="none"/>
              </w:rPr>
            </w:pPr>
            <w:r>
              <w:rPr>
                <w:rFonts w:hint="eastAsia" w:ascii="宋体" w:hAnsi="宋体"/>
                <w:sz w:val="24"/>
                <w:highlight w:val="none"/>
              </w:rPr>
              <w:t>投标文件递交截止时间：202</w:t>
            </w:r>
            <w:r>
              <w:rPr>
                <w:rFonts w:hint="eastAsia" w:ascii="宋体" w:hAnsi="宋体"/>
                <w:sz w:val="24"/>
                <w:highlight w:val="none"/>
                <w:lang w:val="en-US" w:eastAsia="zh-CN"/>
              </w:rPr>
              <w:t>3</w:t>
            </w:r>
            <w:r>
              <w:rPr>
                <w:rFonts w:hint="eastAsia" w:ascii="宋体" w:hAnsi="宋体"/>
                <w:sz w:val="24"/>
                <w:highlight w:val="none"/>
              </w:rPr>
              <w:t>年</w:t>
            </w:r>
            <w:r>
              <w:rPr>
                <w:rFonts w:hint="eastAsia" w:ascii="宋体" w:hAnsi="宋体"/>
                <w:sz w:val="24"/>
                <w:highlight w:val="none"/>
                <w:lang w:val="en-US" w:eastAsia="zh-CN"/>
              </w:rPr>
              <w:t>12</w:t>
            </w:r>
            <w:r>
              <w:rPr>
                <w:rFonts w:hint="eastAsia" w:ascii="宋体" w:hAnsi="宋体"/>
                <w:sz w:val="24"/>
                <w:highlight w:val="none"/>
              </w:rPr>
              <w:t>月</w:t>
            </w:r>
            <w:r>
              <w:rPr>
                <w:rFonts w:hint="eastAsia" w:ascii="宋体" w:hAnsi="宋体"/>
                <w:sz w:val="24"/>
                <w:highlight w:val="none"/>
                <w:lang w:val="en-US" w:eastAsia="zh-CN"/>
              </w:rPr>
              <w:t>27</w:t>
            </w:r>
            <w:r>
              <w:rPr>
                <w:rFonts w:hint="eastAsia" w:ascii="宋体" w:hAnsi="宋体"/>
                <w:sz w:val="24"/>
                <w:highlight w:val="none"/>
              </w:rPr>
              <w:t>日14时00分</w:t>
            </w:r>
          </w:p>
          <w:p>
            <w:pPr>
              <w:spacing w:line="360" w:lineRule="auto"/>
              <w:rPr>
                <w:rFonts w:hint="default" w:ascii="宋体" w:hAnsi="宋体"/>
                <w:sz w:val="24"/>
                <w:highlight w:val="none"/>
                <w:lang w:val="en-US" w:eastAsia="zh-CN"/>
              </w:rPr>
            </w:pPr>
            <w:r>
              <w:rPr>
                <w:rFonts w:hint="eastAsia" w:ascii="宋体" w:hAnsi="宋体"/>
                <w:sz w:val="24"/>
                <w:highlight w:val="none"/>
              </w:rPr>
              <w:t>提交地点：南通市通州区</w:t>
            </w:r>
            <w:r>
              <w:rPr>
                <w:rFonts w:hint="eastAsia" w:ascii="宋体" w:hAnsi="宋体"/>
                <w:sz w:val="24"/>
                <w:highlight w:val="none"/>
                <w:lang w:val="en-US" w:eastAsia="zh-CN"/>
              </w:rPr>
              <w:t>水务有限公司采购中心</w:t>
            </w:r>
          </w:p>
          <w:p>
            <w:pPr>
              <w:spacing w:line="360" w:lineRule="auto"/>
              <w:rPr>
                <w:rFonts w:hint="default"/>
                <w:lang w:val="en-US" w:eastAsia="zh-CN"/>
              </w:rPr>
            </w:pPr>
            <w:r>
              <w:rPr>
                <w:rFonts w:hint="eastAsia" w:ascii="宋体" w:hAnsi="宋体"/>
                <w:sz w:val="24"/>
                <w:highlight w:val="none"/>
                <w:lang w:val="en-US" w:eastAsia="zh-CN"/>
              </w:rPr>
              <w:t>南通市通州区希望路18号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709" w:type="dxa"/>
            <w:vAlign w:val="center"/>
          </w:tcPr>
          <w:p>
            <w:pPr>
              <w:spacing w:line="360" w:lineRule="auto"/>
              <w:jc w:val="center"/>
              <w:rPr>
                <w:rFonts w:ascii="宋体" w:cs="宋体"/>
                <w:color w:val="0C0C0C"/>
                <w:sz w:val="24"/>
                <w:szCs w:val="24"/>
              </w:rPr>
            </w:pPr>
            <w:r>
              <w:rPr>
                <w:rFonts w:ascii="宋体" w:hAnsi="宋体" w:cs="宋体"/>
                <w:color w:val="0C0C0C"/>
                <w:sz w:val="24"/>
                <w:szCs w:val="24"/>
              </w:rPr>
              <w:t>13</w:t>
            </w:r>
          </w:p>
        </w:tc>
        <w:tc>
          <w:tcPr>
            <w:tcW w:w="1915" w:type="dxa"/>
            <w:vAlign w:val="center"/>
          </w:tcPr>
          <w:p>
            <w:pPr>
              <w:spacing w:line="360" w:lineRule="auto"/>
              <w:jc w:val="center"/>
              <w:rPr>
                <w:rFonts w:ascii="宋体" w:cs="宋体"/>
                <w:color w:val="0C0C0C"/>
                <w:sz w:val="24"/>
                <w:szCs w:val="24"/>
              </w:rPr>
            </w:pPr>
            <w:r>
              <w:rPr>
                <w:rFonts w:hint="eastAsia" w:ascii="宋体" w:hAnsi="宋体" w:cs="宋体"/>
                <w:color w:val="0C0C0C"/>
                <w:sz w:val="24"/>
                <w:szCs w:val="24"/>
              </w:rPr>
              <w:t>开标时间</w:t>
            </w:r>
          </w:p>
        </w:tc>
        <w:tc>
          <w:tcPr>
            <w:tcW w:w="6905" w:type="dxa"/>
          </w:tcPr>
          <w:p>
            <w:pPr>
              <w:spacing w:line="360" w:lineRule="auto"/>
              <w:rPr>
                <w:rFonts w:ascii="宋体" w:cs="宋体"/>
                <w:color w:val="0C0C0C"/>
                <w:sz w:val="24"/>
                <w:szCs w:val="24"/>
                <w:highlight w:val="none"/>
              </w:rPr>
            </w:pPr>
            <w:r>
              <w:rPr>
                <w:rFonts w:hint="eastAsia" w:ascii="宋体" w:hAnsi="宋体" w:cs="宋体"/>
                <w:color w:val="0C0C0C"/>
                <w:sz w:val="24"/>
                <w:szCs w:val="24"/>
              </w:rPr>
              <w:t>开标时间：</w:t>
            </w:r>
            <w:r>
              <w:rPr>
                <w:rFonts w:hint="eastAsia" w:ascii="宋体" w:hAnsi="宋体" w:cs="宋体"/>
                <w:b/>
                <w:bCs/>
                <w:color w:val="0C0C0C"/>
                <w:sz w:val="24"/>
                <w:szCs w:val="24"/>
                <w:highlight w:val="none"/>
              </w:rPr>
              <w:t>202</w:t>
            </w:r>
            <w:r>
              <w:rPr>
                <w:rFonts w:hint="eastAsia" w:ascii="宋体" w:hAnsi="宋体" w:cs="宋体"/>
                <w:b/>
                <w:bCs/>
                <w:color w:val="0C0C0C"/>
                <w:sz w:val="24"/>
                <w:szCs w:val="24"/>
                <w:highlight w:val="none"/>
                <w:lang w:val="en-US" w:eastAsia="zh-CN"/>
              </w:rPr>
              <w:t>3</w:t>
            </w:r>
            <w:r>
              <w:rPr>
                <w:rFonts w:hint="eastAsia" w:ascii="宋体" w:hAnsi="宋体" w:cs="宋体"/>
                <w:b/>
                <w:bCs/>
                <w:color w:val="0C0C0C"/>
                <w:sz w:val="24"/>
                <w:szCs w:val="24"/>
                <w:highlight w:val="none"/>
              </w:rPr>
              <w:t>年</w:t>
            </w:r>
            <w:r>
              <w:rPr>
                <w:rFonts w:hint="eastAsia" w:ascii="宋体" w:hAnsi="宋体" w:cs="宋体"/>
                <w:b/>
                <w:bCs/>
                <w:color w:val="0C0C0C"/>
                <w:sz w:val="24"/>
                <w:szCs w:val="24"/>
                <w:highlight w:val="none"/>
                <w:lang w:val="en-US" w:eastAsia="zh-CN"/>
              </w:rPr>
              <w:t>12</w:t>
            </w:r>
            <w:r>
              <w:rPr>
                <w:rFonts w:hint="eastAsia" w:ascii="宋体" w:hAnsi="宋体" w:cs="宋体"/>
                <w:b/>
                <w:bCs/>
                <w:color w:val="0C0C0C"/>
                <w:sz w:val="24"/>
                <w:szCs w:val="24"/>
                <w:highlight w:val="none"/>
              </w:rPr>
              <w:t>月</w:t>
            </w:r>
            <w:r>
              <w:rPr>
                <w:rFonts w:hint="eastAsia" w:ascii="宋体" w:hAnsi="宋体" w:cs="宋体"/>
                <w:b/>
                <w:bCs/>
                <w:color w:val="0C0C0C"/>
                <w:sz w:val="24"/>
                <w:szCs w:val="24"/>
                <w:highlight w:val="none"/>
                <w:lang w:val="en-US" w:eastAsia="zh-CN"/>
              </w:rPr>
              <w:t>27</w:t>
            </w:r>
            <w:r>
              <w:rPr>
                <w:rFonts w:hint="eastAsia" w:ascii="宋体" w:hAnsi="宋体" w:cs="宋体"/>
                <w:b/>
                <w:bCs/>
                <w:color w:val="0C0C0C"/>
                <w:sz w:val="24"/>
                <w:szCs w:val="24"/>
                <w:highlight w:val="none"/>
              </w:rPr>
              <w:t>日</w:t>
            </w:r>
            <w:r>
              <w:rPr>
                <w:rFonts w:hint="eastAsia" w:ascii="宋体" w:hAnsi="宋体" w:cs="宋体"/>
                <w:b/>
                <w:bCs/>
                <w:color w:val="0C0C0C"/>
                <w:sz w:val="24"/>
                <w:szCs w:val="24"/>
                <w:highlight w:val="none"/>
                <w:lang w:val="en-US" w:eastAsia="zh-CN"/>
              </w:rPr>
              <w:t>14</w:t>
            </w:r>
            <w:r>
              <w:rPr>
                <w:rFonts w:hint="eastAsia" w:ascii="宋体" w:hAnsi="宋体" w:cs="宋体"/>
                <w:b/>
                <w:bCs/>
                <w:color w:val="0C0C0C"/>
                <w:sz w:val="24"/>
                <w:szCs w:val="24"/>
                <w:highlight w:val="none"/>
              </w:rPr>
              <w:t>时00分</w:t>
            </w:r>
          </w:p>
          <w:p>
            <w:pPr>
              <w:spacing w:line="360" w:lineRule="auto"/>
              <w:rPr>
                <w:rFonts w:hint="default" w:ascii="宋体" w:hAnsi="宋体"/>
                <w:sz w:val="24"/>
                <w:highlight w:val="none"/>
                <w:lang w:val="en-US" w:eastAsia="zh-CN"/>
              </w:rPr>
            </w:pPr>
            <w:r>
              <w:rPr>
                <w:rFonts w:hint="eastAsia" w:ascii="宋体" w:hAnsi="宋体" w:cs="宋体"/>
                <w:color w:val="0C0C0C"/>
                <w:sz w:val="24"/>
                <w:szCs w:val="24"/>
                <w:highlight w:val="none"/>
              </w:rPr>
              <w:t>提交地点：</w:t>
            </w:r>
            <w:r>
              <w:rPr>
                <w:rFonts w:hint="eastAsia" w:ascii="宋体" w:hAnsi="宋体"/>
                <w:sz w:val="24"/>
                <w:highlight w:val="none"/>
              </w:rPr>
              <w:t>南通市通州区</w:t>
            </w:r>
            <w:r>
              <w:rPr>
                <w:rFonts w:hint="eastAsia" w:ascii="宋体" w:hAnsi="宋体"/>
                <w:sz w:val="24"/>
                <w:highlight w:val="none"/>
                <w:lang w:val="en-US" w:eastAsia="zh-CN"/>
              </w:rPr>
              <w:t>水务有限公司三楼东会议室</w:t>
            </w:r>
          </w:p>
          <w:p>
            <w:pPr>
              <w:spacing w:line="360" w:lineRule="auto"/>
              <w:rPr>
                <w:rFonts w:ascii="宋体" w:cs="宋体"/>
                <w:color w:val="0C0C0C"/>
                <w:sz w:val="24"/>
                <w:szCs w:val="24"/>
              </w:rPr>
            </w:pPr>
            <w:r>
              <w:rPr>
                <w:rFonts w:hint="eastAsia" w:ascii="宋体" w:hAnsi="宋体"/>
                <w:sz w:val="24"/>
                <w:highlight w:val="none"/>
                <w:lang w:val="en-US" w:eastAsia="zh-CN"/>
              </w:rPr>
              <w:t>南通市通州区希望路18号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709" w:type="dxa"/>
            <w:vAlign w:val="center"/>
          </w:tcPr>
          <w:p>
            <w:pPr>
              <w:spacing w:line="360" w:lineRule="auto"/>
              <w:jc w:val="center"/>
              <w:rPr>
                <w:rFonts w:ascii="宋体" w:hAnsi="宋体" w:cs="宋体"/>
                <w:color w:val="0C0C0C"/>
                <w:sz w:val="24"/>
                <w:szCs w:val="24"/>
              </w:rPr>
            </w:pPr>
            <w:r>
              <w:rPr>
                <w:rFonts w:ascii="宋体" w:hAnsi="宋体" w:cs="宋体"/>
                <w:color w:val="0C0C0C"/>
                <w:sz w:val="24"/>
                <w:szCs w:val="24"/>
              </w:rPr>
              <w:t>15</w:t>
            </w:r>
          </w:p>
        </w:tc>
        <w:tc>
          <w:tcPr>
            <w:tcW w:w="1915" w:type="dxa"/>
            <w:vAlign w:val="center"/>
          </w:tcPr>
          <w:p>
            <w:pPr>
              <w:spacing w:line="360" w:lineRule="auto"/>
              <w:jc w:val="center"/>
              <w:rPr>
                <w:rFonts w:ascii="宋体" w:cs="宋体"/>
                <w:color w:val="auto"/>
                <w:sz w:val="24"/>
                <w:szCs w:val="24"/>
              </w:rPr>
            </w:pPr>
            <w:r>
              <w:rPr>
                <w:rFonts w:hint="eastAsia" w:ascii="宋体" w:hAnsi="宋体" w:cs="宋体"/>
                <w:color w:val="auto"/>
                <w:sz w:val="24"/>
                <w:szCs w:val="24"/>
              </w:rPr>
              <w:t>最高限价</w:t>
            </w:r>
          </w:p>
        </w:tc>
        <w:tc>
          <w:tcPr>
            <w:tcW w:w="6905" w:type="dxa"/>
            <w:vAlign w:val="center"/>
          </w:tcPr>
          <w:p>
            <w:pPr>
              <w:widowControl/>
              <w:spacing w:line="360" w:lineRule="auto"/>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人民币</w:t>
            </w:r>
            <w:r>
              <w:rPr>
                <w:rFonts w:hint="eastAsia" w:ascii="宋体" w:hAnsi="宋体" w:cs="宋体"/>
                <w:b/>
                <w:color w:val="auto"/>
                <w:kern w:val="0"/>
                <w:sz w:val="24"/>
                <w:szCs w:val="24"/>
                <w:highlight w:val="none"/>
                <w:lang w:val="en-US" w:eastAsia="zh-CN"/>
              </w:rPr>
              <w:t>8</w:t>
            </w:r>
            <w:r>
              <w:rPr>
                <w:rFonts w:hint="eastAsia" w:ascii="宋体" w:hAnsi="宋体" w:cs="宋体"/>
                <w:b/>
                <w:color w:val="auto"/>
                <w:kern w:val="0"/>
                <w:sz w:val="24"/>
                <w:szCs w:val="24"/>
                <w:highlight w:val="none"/>
              </w:rPr>
              <w:t>万元</w:t>
            </w:r>
          </w:p>
          <w:p>
            <w:pPr>
              <w:widowControl/>
              <w:spacing w:line="360" w:lineRule="auto"/>
              <w:jc w:val="left"/>
              <w:rPr>
                <w:rFonts w:ascii="宋体" w:hAnsi="宋体" w:cs="宋体"/>
                <w:color w:val="auto"/>
                <w:kern w:val="0"/>
                <w:sz w:val="24"/>
                <w:szCs w:val="24"/>
              </w:rPr>
            </w:pPr>
            <w:r>
              <w:rPr>
                <w:rFonts w:hint="eastAsia" w:ascii="宋体" w:hAnsi="宋体" w:cs="宋体"/>
                <w:b/>
                <w:color w:val="auto"/>
                <w:kern w:val="0"/>
                <w:sz w:val="24"/>
                <w:szCs w:val="24"/>
                <w:highlight w:val="none"/>
              </w:rPr>
              <w:t>总价不得高于最高限价，否则作废标处理。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709" w:type="dxa"/>
            <w:vAlign w:val="center"/>
          </w:tcPr>
          <w:p>
            <w:pPr>
              <w:spacing w:line="360" w:lineRule="auto"/>
              <w:jc w:val="center"/>
              <w:rPr>
                <w:rFonts w:ascii="宋体" w:hAnsi="宋体" w:cs="宋体"/>
                <w:color w:val="0C0C0C"/>
                <w:sz w:val="24"/>
                <w:szCs w:val="24"/>
                <w:highlight w:val="none"/>
              </w:rPr>
            </w:pPr>
            <w:r>
              <w:rPr>
                <w:rFonts w:ascii="宋体" w:hAnsi="宋体" w:cs="宋体"/>
                <w:color w:val="0C0C0C"/>
                <w:sz w:val="24"/>
                <w:szCs w:val="24"/>
                <w:highlight w:val="none"/>
              </w:rPr>
              <w:t>16</w:t>
            </w:r>
          </w:p>
        </w:tc>
        <w:tc>
          <w:tcPr>
            <w:tcW w:w="1915" w:type="dxa"/>
            <w:vAlign w:val="center"/>
          </w:tcPr>
          <w:p>
            <w:pPr>
              <w:spacing w:line="360" w:lineRule="auto"/>
              <w:jc w:val="center"/>
              <w:rPr>
                <w:rFonts w:ascii="宋体" w:cs="宋体"/>
                <w:color w:val="0C0C0C"/>
                <w:sz w:val="24"/>
                <w:szCs w:val="24"/>
                <w:highlight w:val="none"/>
              </w:rPr>
            </w:pPr>
            <w:r>
              <w:rPr>
                <w:rFonts w:hint="eastAsia" w:ascii="宋体" w:hAnsi="宋体" w:cs="宋体"/>
                <w:color w:val="0C0C0C"/>
                <w:sz w:val="24"/>
                <w:szCs w:val="24"/>
                <w:highlight w:val="none"/>
              </w:rPr>
              <w:t>履约保证金</w:t>
            </w:r>
          </w:p>
        </w:tc>
        <w:tc>
          <w:tcPr>
            <w:tcW w:w="6905" w:type="dxa"/>
            <w:vAlign w:val="center"/>
          </w:tcPr>
          <w:p>
            <w:pPr>
              <w:adjustRightInd w:val="0"/>
              <w:snapToGrid w:val="0"/>
              <w:spacing w:line="360" w:lineRule="auto"/>
              <w:rPr>
                <w:rFonts w:ascii="宋体"/>
                <w:color w:val="0C0C0C"/>
                <w:kern w:val="0"/>
                <w:sz w:val="24"/>
                <w:szCs w:val="24"/>
                <w:highlight w:val="none"/>
              </w:rPr>
            </w:pPr>
            <w:r>
              <w:rPr>
                <w:rFonts w:hint="eastAsia" w:ascii="宋体" w:hAnsi="宋体" w:cs="宋体"/>
                <w:color w:val="0C0C0C"/>
                <w:sz w:val="24"/>
                <w:szCs w:val="24"/>
                <w:highlight w:val="none"/>
              </w:rPr>
              <w:t>合同价款的10%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709" w:type="dxa"/>
            <w:vAlign w:val="center"/>
          </w:tcPr>
          <w:p>
            <w:pPr>
              <w:spacing w:line="360" w:lineRule="auto"/>
              <w:jc w:val="center"/>
              <w:rPr>
                <w:rFonts w:ascii="宋体" w:cs="宋体"/>
                <w:color w:val="0C0C0C"/>
                <w:sz w:val="24"/>
                <w:szCs w:val="24"/>
              </w:rPr>
            </w:pPr>
            <w:r>
              <w:rPr>
                <w:rFonts w:ascii="宋体" w:hAnsi="宋体" w:cs="宋体"/>
                <w:color w:val="0C0C0C"/>
                <w:sz w:val="24"/>
                <w:szCs w:val="24"/>
              </w:rPr>
              <w:t>17</w:t>
            </w:r>
          </w:p>
        </w:tc>
        <w:tc>
          <w:tcPr>
            <w:tcW w:w="1915" w:type="dxa"/>
            <w:vAlign w:val="center"/>
          </w:tcPr>
          <w:p>
            <w:pPr>
              <w:spacing w:line="360" w:lineRule="auto"/>
              <w:jc w:val="center"/>
              <w:rPr>
                <w:rFonts w:ascii="宋体" w:cs="宋体"/>
                <w:color w:val="0C0C0C"/>
                <w:sz w:val="24"/>
                <w:szCs w:val="24"/>
              </w:rPr>
            </w:pPr>
            <w:r>
              <w:rPr>
                <w:rFonts w:hint="eastAsia" w:ascii="宋体" w:hAnsi="宋体" w:cs="宋体"/>
                <w:color w:val="0C0C0C"/>
                <w:sz w:val="24"/>
                <w:szCs w:val="24"/>
              </w:rPr>
              <w:t>联系方式</w:t>
            </w:r>
          </w:p>
        </w:tc>
        <w:tc>
          <w:tcPr>
            <w:tcW w:w="6905" w:type="dxa"/>
          </w:tcPr>
          <w:p>
            <w:pPr>
              <w:spacing w:line="360" w:lineRule="auto"/>
              <w:rPr>
                <w:rFonts w:ascii="宋体" w:cs="宋体"/>
                <w:color w:val="0C0C0C"/>
                <w:sz w:val="24"/>
                <w:szCs w:val="24"/>
              </w:rPr>
            </w:pPr>
            <w:r>
              <w:rPr>
                <w:rFonts w:hint="eastAsia" w:ascii="宋体" w:hAnsi="宋体" w:cs="宋体"/>
                <w:color w:val="0C0C0C"/>
                <w:sz w:val="24"/>
                <w:szCs w:val="24"/>
              </w:rPr>
              <w:t>招标人：</w:t>
            </w:r>
            <w:r>
              <w:rPr>
                <w:rFonts w:hint="eastAsia" w:ascii="宋体" w:hAnsi="宋体" w:cs="宋体"/>
                <w:color w:val="0C0C0C"/>
                <w:kern w:val="0"/>
                <w:sz w:val="24"/>
                <w:szCs w:val="24"/>
              </w:rPr>
              <w:t>南通市通州区水务有限公司</w:t>
            </w:r>
          </w:p>
          <w:p>
            <w:pPr>
              <w:spacing w:line="360" w:lineRule="auto"/>
              <w:rPr>
                <w:rFonts w:hint="default" w:ascii="宋体" w:hAnsi="宋体" w:eastAsia="宋体" w:cs="宋体"/>
                <w:color w:val="0C0C0C"/>
                <w:sz w:val="24"/>
                <w:szCs w:val="24"/>
                <w:lang w:val="en-US" w:eastAsia="zh-CN"/>
              </w:rPr>
            </w:pPr>
            <w:r>
              <w:rPr>
                <w:rFonts w:hint="eastAsia" w:ascii="宋体" w:hAnsi="宋体" w:cs="宋体"/>
                <w:color w:val="0C0C0C"/>
                <w:sz w:val="24"/>
                <w:szCs w:val="24"/>
              </w:rPr>
              <w:t>联系人：</w:t>
            </w:r>
            <w:r>
              <w:rPr>
                <w:rFonts w:hint="eastAsia" w:ascii="宋体" w:hAnsi="宋体" w:cs="宋体"/>
                <w:color w:val="0C0C0C"/>
                <w:kern w:val="0"/>
                <w:sz w:val="24"/>
                <w:szCs w:val="24"/>
                <w:lang w:val="en-US" w:eastAsia="zh-CN"/>
              </w:rPr>
              <w:t xml:space="preserve"> 严先生</w:t>
            </w:r>
            <w:r>
              <w:rPr>
                <w:rFonts w:hint="eastAsia" w:ascii="宋体" w:hAnsi="宋体" w:cs="宋体"/>
                <w:color w:val="0C0C0C"/>
                <w:kern w:val="0"/>
                <w:sz w:val="24"/>
                <w:szCs w:val="24"/>
              </w:rPr>
              <w:t>　　　联</w:t>
            </w:r>
            <w:r>
              <w:rPr>
                <w:rFonts w:hint="eastAsia" w:ascii="宋体" w:hAnsi="宋体" w:cs="宋体"/>
                <w:color w:val="0C0C0C"/>
                <w:sz w:val="24"/>
                <w:szCs w:val="24"/>
              </w:rPr>
              <w:t>系电话：</w:t>
            </w:r>
            <w:r>
              <w:rPr>
                <w:rFonts w:ascii="宋体" w:hAnsi="宋体" w:cs="宋体"/>
                <w:color w:val="0C0C0C"/>
                <w:sz w:val="24"/>
                <w:szCs w:val="24"/>
              </w:rPr>
              <w:t>0513-</w:t>
            </w:r>
            <w:r>
              <w:rPr>
                <w:rFonts w:hint="eastAsia" w:ascii="宋体" w:hAnsi="宋体" w:cs="宋体"/>
                <w:color w:val="0C0C0C"/>
                <w:sz w:val="24"/>
                <w:szCs w:val="24"/>
                <w:lang w:val="en-US" w:eastAsia="zh-CN"/>
              </w:rPr>
              <w:t>86548033</w:t>
            </w:r>
          </w:p>
          <w:p>
            <w:pPr>
              <w:spacing w:line="360" w:lineRule="auto"/>
              <w:rPr>
                <w:rFonts w:hint="default" w:ascii="宋体" w:eastAsia="宋体" w:cs="宋体"/>
                <w:color w:val="0C0C0C"/>
                <w:kern w:val="0"/>
                <w:sz w:val="24"/>
                <w:szCs w:val="24"/>
                <w:lang w:val="en-US" w:eastAsia="zh-CN"/>
              </w:rPr>
            </w:pPr>
            <w:r>
              <w:rPr>
                <w:rFonts w:hint="eastAsia" w:ascii="宋体" w:hAnsi="宋体" w:cs="宋体"/>
                <w:color w:val="0C0C0C"/>
                <w:sz w:val="24"/>
                <w:szCs w:val="24"/>
              </w:rPr>
              <w:t>地址：</w:t>
            </w:r>
            <w:r>
              <w:rPr>
                <w:rFonts w:hint="eastAsia" w:ascii="宋体" w:hAnsi="宋体" w:cs="宋体"/>
                <w:color w:val="0C0C0C"/>
                <w:sz w:val="24"/>
                <w:szCs w:val="24"/>
                <w:highlight w:val="none"/>
              </w:rPr>
              <w:t>南通市通州区</w:t>
            </w:r>
            <w:r>
              <w:rPr>
                <w:rFonts w:hint="eastAsia" w:ascii="宋体" w:hAnsi="宋体" w:cs="宋体"/>
                <w:color w:val="0C0C0C"/>
                <w:sz w:val="24"/>
                <w:szCs w:val="24"/>
                <w:highlight w:val="none"/>
                <w:lang w:val="en-US" w:eastAsia="zh-CN"/>
              </w:rPr>
              <w:t>希望路18号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709" w:type="dxa"/>
            <w:vAlign w:val="center"/>
          </w:tcPr>
          <w:p>
            <w:pPr>
              <w:spacing w:line="360" w:lineRule="auto"/>
              <w:jc w:val="center"/>
              <w:rPr>
                <w:rFonts w:ascii="宋体" w:hAnsi="宋体" w:cs="宋体"/>
                <w:color w:val="0C0C0C"/>
                <w:sz w:val="24"/>
                <w:szCs w:val="24"/>
              </w:rPr>
            </w:pPr>
            <w:r>
              <w:rPr>
                <w:rFonts w:ascii="宋体" w:hAnsi="宋体" w:cs="宋体"/>
                <w:color w:val="0C0C0C"/>
                <w:sz w:val="24"/>
                <w:szCs w:val="24"/>
              </w:rPr>
              <w:t>18</w:t>
            </w:r>
          </w:p>
        </w:tc>
        <w:tc>
          <w:tcPr>
            <w:tcW w:w="1915" w:type="dxa"/>
            <w:vAlign w:val="center"/>
          </w:tcPr>
          <w:p>
            <w:pPr>
              <w:spacing w:line="360" w:lineRule="auto"/>
              <w:jc w:val="center"/>
              <w:rPr>
                <w:rFonts w:ascii="宋体" w:cs="宋体"/>
                <w:color w:val="0C0C0C"/>
                <w:sz w:val="24"/>
                <w:szCs w:val="24"/>
              </w:rPr>
            </w:pPr>
            <w:r>
              <w:rPr>
                <w:rFonts w:hint="eastAsia" w:ascii="宋体" w:hAnsi="宋体" w:cs="宋体"/>
                <w:color w:val="0C0C0C"/>
                <w:sz w:val="24"/>
                <w:szCs w:val="24"/>
              </w:rPr>
              <w:t>特别提醒</w:t>
            </w:r>
          </w:p>
        </w:tc>
        <w:tc>
          <w:tcPr>
            <w:tcW w:w="6905" w:type="dxa"/>
          </w:tcPr>
          <w:p>
            <w:pPr>
              <w:autoSpaceDE w:val="0"/>
              <w:autoSpaceDN w:val="0"/>
              <w:adjustRightInd w:val="0"/>
              <w:spacing w:line="360" w:lineRule="auto"/>
              <w:jc w:val="left"/>
              <w:rPr>
                <w:rFonts w:ascii="宋体" w:hAnsi="宋体" w:cs="宋体"/>
                <w:kern w:val="0"/>
                <w:sz w:val="24"/>
              </w:rPr>
            </w:pPr>
            <w:r>
              <w:rPr>
                <w:rFonts w:hint="eastAsia" w:ascii="宋体" w:hAnsi="宋体" w:cs="宋体"/>
                <w:kern w:val="0"/>
                <w:sz w:val="24"/>
              </w:rPr>
              <w:t>投标报价为含税报价，中标单位开据的票据为可抵扣的增值税专用发票。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709" w:type="dxa"/>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19</w:t>
            </w:r>
          </w:p>
        </w:tc>
        <w:tc>
          <w:tcPr>
            <w:tcW w:w="1915" w:type="dxa"/>
            <w:vAlign w:val="center"/>
          </w:tcPr>
          <w:p>
            <w:pPr>
              <w:widowControl/>
              <w:spacing w:line="360" w:lineRule="auto"/>
              <w:jc w:val="center"/>
              <w:rPr>
                <w:rFonts w:ascii="宋体" w:hAnsi="宋体" w:cs="宋体"/>
                <w:kern w:val="0"/>
                <w:sz w:val="24"/>
                <w:szCs w:val="24"/>
              </w:rPr>
            </w:pPr>
            <w:r>
              <w:rPr>
                <w:rFonts w:hint="eastAsia" w:ascii="宋体" w:hAnsi="宋体" w:cs="宋体"/>
                <w:sz w:val="24"/>
                <w:szCs w:val="24"/>
              </w:rPr>
              <w:t>参加开标会的投标人代表</w:t>
            </w:r>
          </w:p>
        </w:tc>
        <w:tc>
          <w:tcPr>
            <w:tcW w:w="6905" w:type="dxa"/>
            <w:vAlign w:val="center"/>
          </w:tcPr>
          <w:p>
            <w:pPr>
              <w:widowControl/>
              <w:spacing w:line="360" w:lineRule="auto"/>
              <w:rPr>
                <w:rFonts w:ascii="宋体" w:hAnsi="宋体" w:cs="宋体"/>
                <w:kern w:val="0"/>
                <w:sz w:val="24"/>
                <w:szCs w:val="24"/>
              </w:rPr>
            </w:pPr>
            <w:r>
              <w:rPr>
                <w:rFonts w:hint="eastAsia" w:ascii="宋体" w:hAnsi="宋体" w:cs="宋体"/>
                <w:bCs/>
                <w:sz w:val="24"/>
                <w:szCs w:val="24"/>
              </w:rPr>
              <w:t>本项目的授权委托人需出示身份证原件，亲自、准时参加开标会议，否则不论何原因，均视为自动弃权，其投标文件将被招标人拒绝。</w:t>
            </w:r>
          </w:p>
        </w:tc>
      </w:tr>
    </w:tbl>
    <w:p>
      <w:pPr>
        <w:tabs>
          <w:tab w:val="left" w:pos="3475"/>
          <w:tab w:val="center" w:pos="4595"/>
        </w:tabs>
        <w:spacing w:line="360" w:lineRule="auto"/>
        <w:jc w:val="center"/>
        <w:rPr>
          <w:rFonts w:ascii="宋体" w:cs="宋体"/>
          <w:b/>
          <w:bCs/>
          <w:color w:val="0C0C0C"/>
          <w:sz w:val="32"/>
          <w:szCs w:val="32"/>
        </w:rPr>
      </w:pPr>
      <w:r>
        <w:rPr>
          <w:rFonts w:hint="eastAsia" w:ascii="宋体" w:hAnsi="宋体" w:cs="宋体"/>
          <w:b/>
          <w:bCs/>
          <w:color w:val="0C0C0C"/>
          <w:sz w:val="32"/>
          <w:szCs w:val="32"/>
        </w:rPr>
        <w:t>一、投标须知</w:t>
      </w:r>
    </w:p>
    <w:p>
      <w:pPr>
        <w:spacing w:line="400" w:lineRule="exact"/>
        <w:ind w:firstLine="472" w:firstLineChars="196"/>
        <w:rPr>
          <w:rFonts w:ascii="宋体" w:cs="宋体"/>
          <w:b/>
          <w:bCs/>
          <w:color w:val="0C0C0C"/>
          <w:sz w:val="24"/>
          <w:szCs w:val="24"/>
        </w:rPr>
      </w:pPr>
      <w:r>
        <w:rPr>
          <w:rFonts w:hint="eastAsia" w:ascii="宋体" w:hAnsi="宋体" w:cs="宋体"/>
          <w:b/>
          <w:bCs/>
          <w:color w:val="0C0C0C"/>
          <w:sz w:val="24"/>
          <w:szCs w:val="24"/>
        </w:rPr>
        <w:t>（一）投标人应具备的资格条件</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cs="宋体"/>
          <w:color w:val="000000"/>
          <w:sz w:val="24"/>
          <w:highlight w:val="none"/>
        </w:rPr>
      </w:pPr>
      <w:r>
        <w:rPr>
          <w:rFonts w:hint="eastAsia" w:cs="宋体"/>
          <w:color w:val="000000"/>
          <w:sz w:val="24"/>
          <w:highlight w:val="none"/>
        </w:rPr>
        <w:t>1</w:t>
      </w:r>
      <w:r>
        <w:rPr>
          <w:rFonts w:hint="eastAsia" w:cs="宋体"/>
          <w:color w:val="000000"/>
          <w:sz w:val="24"/>
          <w:highlight w:val="none"/>
          <w:lang w:eastAsia="zh-CN"/>
        </w:rPr>
        <w:t>、</w:t>
      </w:r>
      <w:r>
        <w:rPr>
          <w:rFonts w:hint="eastAsia" w:cs="宋体"/>
          <w:color w:val="000000"/>
          <w:sz w:val="24"/>
          <w:highlight w:val="none"/>
        </w:rPr>
        <w:t>具有独立订立合同的能力，法定代表人为同一人的两个及两个以上法人、母公司、全资子公司及其控股公司，都不得在同一</w:t>
      </w:r>
      <w:r>
        <w:rPr>
          <w:rFonts w:hint="eastAsia" w:cs="宋体"/>
          <w:color w:val="000000"/>
          <w:sz w:val="24"/>
          <w:highlight w:val="none"/>
          <w:lang w:val="en-US" w:eastAsia="zh-CN"/>
        </w:rPr>
        <w:t>次</w:t>
      </w:r>
      <w:r>
        <w:rPr>
          <w:rFonts w:hint="eastAsia" w:cs="宋体"/>
          <w:color w:val="000000"/>
          <w:sz w:val="24"/>
          <w:highlight w:val="none"/>
        </w:rPr>
        <w:t>招标中同时投标。</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cs="宋体"/>
          <w:color w:val="000000"/>
          <w:sz w:val="24"/>
          <w:highlight w:val="none"/>
        </w:rPr>
      </w:pPr>
      <w:r>
        <w:rPr>
          <w:rFonts w:hint="eastAsia" w:cs="宋体"/>
          <w:color w:val="000000"/>
          <w:sz w:val="24"/>
          <w:highlight w:val="none"/>
        </w:rPr>
        <w:t>2</w:t>
      </w:r>
      <w:r>
        <w:rPr>
          <w:rFonts w:hint="eastAsia" w:cs="宋体"/>
          <w:color w:val="000000"/>
          <w:sz w:val="24"/>
          <w:highlight w:val="none"/>
          <w:lang w:eastAsia="zh-CN"/>
        </w:rPr>
        <w:t>、</w:t>
      </w:r>
      <w:r>
        <w:rPr>
          <w:rFonts w:hint="eastAsia" w:cs="宋体"/>
          <w:color w:val="000000"/>
          <w:sz w:val="24"/>
          <w:highlight w:val="none"/>
        </w:rPr>
        <w:t>未处于被责令停业、投标资格被取消或者财产被接管、冻结和破产状态；</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cs="宋体"/>
          <w:color w:val="000000"/>
          <w:sz w:val="24"/>
          <w:highlight w:val="none"/>
        </w:rPr>
      </w:pPr>
      <w:r>
        <w:rPr>
          <w:rFonts w:hint="eastAsia" w:cs="宋体"/>
          <w:color w:val="000000"/>
          <w:sz w:val="24"/>
          <w:highlight w:val="none"/>
        </w:rPr>
        <w:t>3</w:t>
      </w:r>
      <w:r>
        <w:rPr>
          <w:rFonts w:hint="eastAsia" w:cs="宋体"/>
          <w:color w:val="000000"/>
          <w:sz w:val="24"/>
          <w:highlight w:val="none"/>
          <w:lang w:eastAsia="zh-CN"/>
        </w:rPr>
        <w:t>、</w:t>
      </w:r>
      <w:r>
        <w:rPr>
          <w:rFonts w:hint="eastAsia" w:cs="宋体"/>
          <w:color w:val="000000"/>
          <w:sz w:val="24"/>
          <w:highlight w:val="none"/>
        </w:rPr>
        <w:t>企业没有因骗取中标或者严重违约以及发生重大工程质量、安全生产事故等违法违规问题，被国家有关部门、省级有关部门、南通市有关部门、通州区有关部门暂停投标资格并在暂停期内或列入不良行为和黑名单且在公示期内；</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cs="宋体"/>
          <w:color w:val="000000"/>
          <w:sz w:val="24"/>
          <w:highlight w:val="none"/>
          <w:lang w:eastAsia="zh-CN"/>
        </w:rPr>
      </w:pPr>
      <w:r>
        <w:rPr>
          <w:rFonts w:hint="eastAsia" w:cs="宋体"/>
          <w:color w:val="000000"/>
          <w:sz w:val="24"/>
          <w:highlight w:val="none"/>
          <w:lang w:eastAsia="zh-CN"/>
        </w:rPr>
        <w:t>4、</w:t>
      </w:r>
      <w:r>
        <w:rPr>
          <w:rFonts w:hint="eastAsia" w:cs="宋体"/>
          <w:color w:val="000000"/>
          <w:sz w:val="24"/>
          <w:highlight w:val="none"/>
        </w:rPr>
        <w:t>投标人提供的投标文件中的内容没有失实或者弄虚作假，若提供虚假材料的，投标保证金一律没收，且后续不得再参与同类产品的投标活动，记不良行为并网上公示</w:t>
      </w:r>
      <w:r>
        <w:rPr>
          <w:rFonts w:hint="eastAsia" w:cs="宋体"/>
          <w:color w:val="000000"/>
          <w:sz w:val="24"/>
          <w:highlight w:val="none"/>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cs="宋体"/>
          <w:color w:val="000000"/>
          <w:sz w:val="24"/>
          <w:highlight w:val="none"/>
          <w:lang w:eastAsia="zh-CN"/>
        </w:rPr>
      </w:pPr>
      <w:r>
        <w:rPr>
          <w:rFonts w:hint="eastAsia" w:cs="宋体"/>
          <w:color w:val="000000"/>
          <w:sz w:val="24"/>
          <w:highlight w:val="none"/>
          <w:lang w:val="en-US" w:eastAsia="zh-CN"/>
        </w:rPr>
        <w:t>5</w:t>
      </w:r>
      <w:r>
        <w:rPr>
          <w:rFonts w:hint="eastAsia" w:cs="宋体"/>
          <w:color w:val="000000"/>
          <w:sz w:val="24"/>
          <w:highlight w:val="none"/>
          <w:lang w:eastAsia="zh-CN"/>
        </w:rPr>
        <w:t>、</w:t>
      </w:r>
      <w:r>
        <w:rPr>
          <w:rFonts w:hint="eastAsia" w:cs="宋体"/>
          <w:color w:val="000000"/>
          <w:sz w:val="24"/>
          <w:highlight w:val="none"/>
        </w:rPr>
        <w:t>本次招标不接受联合体投标</w:t>
      </w:r>
      <w:r>
        <w:rPr>
          <w:rFonts w:hint="eastAsia" w:cs="宋体"/>
          <w:color w:val="000000"/>
          <w:sz w:val="24"/>
          <w:highlight w:val="none"/>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eastAsia="宋体" w:cs="宋体"/>
          <w:color w:val="000000"/>
          <w:sz w:val="24"/>
          <w:highlight w:val="none"/>
          <w:lang w:eastAsia="zh-CN"/>
        </w:rPr>
      </w:pPr>
      <w:r>
        <w:rPr>
          <w:rFonts w:hint="eastAsia" w:cs="宋体"/>
          <w:color w:val="000000"/>
          <w:sz w:val="24"/>
          <w:highlight w:val="none"/>
          <w:lang w:val="en-US" w:eastAsia="zh-CN"/>
        </w:rPr>
        <w:t>6</w:t>
      </w:r>
      <w:r>
        <w:rPr>
          <w:rFonts w:hint="eastAsia" w:cs="宋体"/>
          <w:color w:val="000000"/>
          <w:sz w:val="24"/>
          <w:highlight w:val="none"/>
          <w:lang w:eastAsia="zh-CN"/>
        </w:rPr>
        <w:t>、</w:t>
      </w:r>
      <w:r>
        <w:rPr>
          <w:rFonts w:hint="eastAsia" w:cs="宋体"/>
          <w:color w:val="000000"/>
          <w:sz w:val="24"/>
          <w:highlight w:val="none"/>
        </w:rPr>
        <w:t>符合相关法律、法规规定的其他要求</w:t>
      </w:r>
      <w:r>
        <w:rPr>
          <w:rFonts w:hint="eastAsia" w:cs="宋体"/>
          <w:color w:val="000000"/>
          <w:sz w:val="24"/>
          <w:highlight w:val="none"/>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eastAsia="宋体"/>
          <w:highlight w:val="none"/>
          <w:lang w:eastAsia="zh-CN"/>
        </w:rPr>
      </w:pPr>
      <w:r>
        <w:rPr>
          <w:rFonts w:hint="eastAsia" w:cs="宋体"/>
          <w:color w:val="000000"/>
          <w:sz w:val="24"/>
          <w:highlight w:val="none"/>
          <w:lang w:val="en-US" w:eastAsia="zh-CN"/>
        </w:rPr>
        <w:t>7、</w:t>
      </w:r>
      <w:r>
        <w:rPr>
          <w:rFonts w:hint="eastAsia" w:ascii="Times New Roman" w:hAnsi="Times New Roman" w:cs="宋体"/>
          <w:color w:val="000000"/>
          <w:sz w:val="24"/>
          <w:highlight w:val="none"/>
        </w:rPr>
        <w:t>具有工程设计市政行业乙级及以上资质</w:t>
      </w:r>
      <w:r>
        <w:rPr>
          <w:rFonts w:hint="eastAsia" w:ascii="Times New Roman" w:hAnsi="Times New Roman" w:cs="宋体"/>
          <w:color w:val="000000"/>
          <w:sz w:val="24"/>
          <w:highlight w:val="none"/>
          <w:lang w:eastAsia="zh-CN"/>
        </w:rPr>
        <w:t>。</w:t>
      </w:r>
    </w:p>
    <w:p>
      <w:pPr>
        <w:spacing w:line="420" w:lineRule="exact"/>
        <w:ind w:firstLine="480" w:firstLineChars="200"/>
        <w:rPr>
          <w:rFonts w:ascii="宋体" w:cs="宋体"/>
          <w:color w:val="0C0C0C"/>
          <w:sz w:val="24"/>
          <w:szCs w:val="24"/>
        </w:rPr>
      </w:pPr>
      <w:r>
        <w:rPr>
          <w:rFonts w:hint="eastAsia" w:ascii="宋体" w:hAnsi="宋体" w:cs="宋体"/>
          <w:color w:val="0C0C0C"/>
          <w:sz w:val="24"/>
          <w:szCs w:val="24"/>
        </w:rPr>
        <w:t>（二）投标费用</w:t>
      </w:r>
    </w:p>
    <w:p>
      <w:pPr>
        <w:spacing w:line="420" w:lineRule="exact"/>
        <w:ind w:firstLine="480" w:firstLineChars="200"/>
        <w:rPr>
          <w:rFonts w:ascii="宋体" w:cs="宋体"/>
          <w:color w:val="0C0C0C"/>
          <w:sz w:val="24"/>
          <w:szCs w:val="24"/>
        </w:rPr>
      </w:pPr>
      <w:r>
        <w:rPr>
          <w:rFonts w:hint="eastAsia" w:ascii="宋体" w:hAnsi="宋体" w:cs="宋体"/>
          <w:color w:val="0C0C0C"/>
          <w:sz w:val="24"/>
          <w:szCs w:val="24"/>
        </w:rPr>
        <w:t>投标单位应承担其编制投标文件以及递交投标文件所涉及的一切费用，无论投标结果如何，招标人对上述费用不负任何责任。</w:t>
      </w:r>
    </w:p>
    <w:p>
      <w:pPr>
        <w:spacing w:line="480" w:lineRule="exact"/>
        <w:ind w:left="-540" w:leftChars="-257" w:firstLine="723" w:firstLineChars="225"/>
        <w:jc w:val="center"/>
        <w:rPr>
          <w:rFonts w:ascii="宋体" w:cs="宋体"/>
          <w:b/>
          <w:bCs/>
          <w:color w:val="0C0C0C"/>
          <w:sz w:val="32"/>
          <w:szCs w:val="32"/>
        </w:rPr>
      </w:pPr>
      <w:r>
        <w:rPr>
          <w:rFonts w:hint="eastAsia" w:ascii="宋体" w:hAnsi="宋体" w:cs="宋体"/>
          <w:b/>
          <w:bCs/>
          <w:color w:val="0C0C0C"/>
          <w:sz w:val="32"/>
          <w:szCs w:val="32"/>
        </w:rPr>
        <w:t>二、招标文件内容、澄清和修改</w:t>
      </w:r>
    </w:p>
    <w:p>
      <w:pPr>
        <w:spacing w:line="480" w:lineRule="exact"/>
        <w:ind w:firstLine="480" w:firstLineChars="200"/>
        <w:jc w:val="left"/>
        <w:rPr>
          <w:rFonts w:ascii="宋体" w:cs="宋体"/>
          <w:color w:val="0C0C0C"/>
          <w:sz w:val="24"/>
          <w:szCs w:val="24"/>
        </w:rPr>
      </w:pPr>
      <w:r>
        <w:rPr>
          <w:rFonts w:hint="eastAsia" w:ascii="宋体" w:hAnsi="宋体" w:cs="宋体"/>
          <w:color w:val="0C0C0C"/>
          <w:sz w:val="24"/>
          <w:szCs w:val="24"/>
        </w:rPr>
        <w:t>（一）招标文件的组成</w:t>
      </w:r>
    </w:p>
    <w:p>
      <w:pPr>
        <w:spacing w:line="480" w:lineRule="exact"/>
        <w:ind w:firstLine="480" w:firstLineChars="200"/>
        <w:jc w:val="left"/>
        <w:rPr>
          <w:rFonts w:ascii="宋体" w:cs="宋体"/>
          <w:color w:val="0C0C0C"/>
          <w:sz w:val="24"/>
          <w:szCs w:val="24"/>
        </w:rPr>
      </w:pPr>
      <w:r>
        <w:rPr>
          <w:rFonts w:ascii="宋体" w:hAnsi="宋体" w:cs="宋体"/>
          <w:color w:val="0C0C0C"/>
          <w:sz w:val="24"/>
          <w:szCs w:val="24"/>
        </w:rPr>
        <w:t>1</w:t>
      </w:r>
      <w:r>
        <w:rPr>
          <w:rFonts w:hint="eastAsia" w:ascii="宋体" w:hAnsi="宋体" w:cs="宋体"/>
          <w:color w:val="0C0C0C"/>
          <w:sz w:val="24"/>
          <w:szCs w:val="24"/>
        </w:rPr>
        <w:t>、招标公告</w:t>
      </w:r>
    </w:p>
    <w:p>
      <w:pPr>
        <w:spacing w:line="480" w:lineRule="exact"/>
        <w:ind w:firstLine="480" w:firstLineChars="200"/>
        <w:jc w:val="left"/>
        <w:rPr>
          <w:rFonts w:ascii="宋体" w:cs="宋体"/>
          <w:color w:val="0C0C0C"/>
          <w:sz w:val="24"/>
          <w:szCs w:val="24"/>
        </w:rPr>
      </w:pPr>
      <w:r>
        <w:rPr>
          <w:rFonts w:ascii="宋体" w:hAnsi="宋体" w:cs="宋体"/>
          <w:color w:val="0C0C0C"/>
          <w:sz w:val="24"/>
          <w:szCs w:val="24"/>
        </w:rPr>
        <w:t>2</w:t>
      </w:r>
      <w:r>
        <w:rPr>
          <w:rFonts w:hint="eastAsia" w:ascii="宋体" w:hAnsi="宋体" w:cs="宋体"/>
          <w:color w:val="0C0C0C"/>
          <w:sz w:val="24"/>
          <w:szCs w:val="24"/>
        </w:rPr>
        <w:t>、投标须知及投标须知前附表</w:t>
      </w:r>
    </w:p>
    <w:p>
      <w:pPr>
        <w:spacing w:line="480" w:lineRule="exact"/>
        <w:ind w:firstLine="480" w:firstLineChars="200"/>
        <w:jc w:val="left"/>
        <w:rPr>
          <w:rFonts w:ascii="宋体" w:cs="宋体"/>
          <w:color w:val="0C0C0C"/>
          <w:sz w:val="24"/>
          <w:szCs w:val="24"/>
        </w:rPr>
      </w:pPr>
      <w:r>
        <w:rPr>
          <w:rFonts w:ascii="宋体" w:hAnsi="宋体" w:cs="宋体"/>
          <w:color w:val="0C0C0C"/>
          <w:sz w:val="24"/>
          <w:szCs w:val="24"/>
        </w:rPr>
        <w:t>3</w:t>
      </w:r>
      <w:r>
        <w:rPr>
          <w:rFonts w:hint="eastAsia" w:ascii="宋体" w:hAnsi="宋体" w:cs="宋体"/>
          <w:color w:val="0C0C0C"/>
          <w:sz w:val="24"/>
          <w:szCs w:val="24"/>
        </w:rPr>
        <w:t>、评标办法</w:t>
      </w:r>
    </w:p>
    <w:p>
      <w:pPr>
        <w:spacing w:line="480" w:lineRule="exact"/>
        <w:ind w:firstLine="480" w:firstLineChars="200"/>
        <w:jc w:val="left"/>
        <w:rPr>
          <w:rFonts w:ascii="宋体" w:cs="宋体"/>
          <w:color w:val="0C0C0C"/>
          <w:sz w:val="24"/>
          <w:szCs w:val="24"/>
        </w:rPr>
      </w:pPr>
      <w:r>
        <w:rPr>
          <w:rFonts w:ascii="宋体" w:hAnsi="宋体" w:cs="宋体"/>
          <w:color w:val="0C0C0C"/>
          <w:sz w:val="24"/>
          <w:szCs w:val="24"/>
        </w:rPr>
        <w:t>4</w:t>
      </w:r>
      <w:r>
        <w:rPr>
          <w:rFonts w:hint="eastAsia" w:ascii="宋体" w:hAnsi="宋体" w:cs="宋体"/>
          <w:color w:val="0C0C0C"/>
          <w:sz w:val="24"/>
          <w:szCs w:val="24"/>
        </w:rPr>
        <w:t>、合同条款</w:t>
      </w:r>
    </w:p>
    <w:p>
      <w:pPr>
        <w:spacing w:line="480" w:lineRule="exact"/>
        <w:ind w:firstLine="480" w:firstLineChars="200"/>
        <w:jc w:val="left"/>
        <w:rPr>
          <w:rFonts w:ascii="宋体" w:hAnsi="宋体" w:cs="宋体"/>
          <w:color w:val="0C0C0C"/>
          <w:sz w:val="24"/>
          <w:szCs w:val="24"/>
        </w:rPr>
      </w:pPr>
      <w:r>
        <w:rPr>
          <w:rFonts w:ascii="宋体" w:hAnsi="宋体" w:cs="宋体"/>
          <w:color w:val="0C0C0C"/>
          <w:sz w:val="24"/>
          <w:szCs w:val="24"/>
        </w:rPr>
        <w:t>5</w:t>
      </w:r>
      <w:r>
        <w:rPr>
          <w:rFonts w:hint="eastAsia" w:ascii="宋体" w:hAnsi="宋体" w:cs="宋体"/>
          <w:color w:val="0C0C0C"/>
          <w:sz w:val="24"/>
          <w:szCs w:val="24"/>
        </w:rPr>
        <w:t>、投标文件格式</w:t>
      </w:r>
    </w:p>
    <w:p>
      <w:pPr>
        <w:spacing w:line="480" w:lineRule="exact"/>
        <w:ind w:firstLine="480" w:firstLineChars="200"/>
        <w:jc w:val="left"/>
        <w:rPr>
          <w:rFonts w:ascii="宋体" w:cs="宋体"/>
          <w:color w:val="0C0C0C"/>
          <w:sz w:val="24"/>
          <w:szCs w:val="24"/>
        </w:rPr>
      </w:pPr>
      <w:r>
        <w:rPr>
          <w:rFonts w:hint="eastAsia" w:ascii="宋体" w:hAnsi="宋体" w:cs="宋体"/>
          <w:color w:val="0C0C0C"/>
          <w:sz w:val="24"/>
          <w:szCs w:val="24"/>
        </w:rPr>
        <w:t>6、项目需求</w:t>
      </w:r>
    </w:p>
    <w:p>
      <w:pPr>
        <w:spacing w:line="480" w:lineRule="exact"/>
        <w:ind w:firstLine="480" w:firstLineChars="200"/>
        <w:jc w:val="left"/>
        <w:rPr>
          <w:rFonts w:ascii="宋体" w:cs="宋体"/>
          <w:color w:val="0C0C0C"/>
          <w:sz w:val="24"/>
          <w:szCs w:val="24"/>
        </w:rPr>
      </w:pPr>
      <w:r>
        <w:rPr>
          <w:rFonts w:hint="eastAsia" w:ascii="宋体" w:hAnsi="宋体" w:cs="宋体"/>
          <w:color w:val="0C0C0C"/>
          <w:sz w:val="24"/>
          <w:szCs w:val="24"/>
        </w:rPr>
        <w:t>投标人下载招标文件后，应仔细检查招标文件的所有内容，如对招标活动事项由疑问的，应以书面形式提出询问或疑问，未在规定提出询问或疑问的，视同投标人理解并接受本招标文件所有内容，并由此引起的投标损失自负。</w:t>
      </w:r>
    </w:p>
    <w:p>
      <w:pPr>
        <w:spacing w:line="480" w:lineRule="exact"/>
        <w:ind w:firstLine="480" w:firstLineChars="200"/>
        <w:jc w:val="left"/>
        <w:rPr>
          <w:rFonts w:ascii="宋体" w:cs="宋体"/>
          <w:color w:val="0C0C0C"/>
          <w:sz w:val="24"/>
          <w:szCs w:val="24"/>
        </w:rPr>
      </w:pPr>
      <w:r>
        <w:rPr>
          <w:rFonts w:hint="eastAsia" w:ascii="宋体" w:hAnsi="宋体" w:cs="宋体"/>
          <w:color w:val="0C0C0C"/>
          <w:sz w:val="24"/>
          <w:szCs w:val="24"/>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spacing w:line="480" w:lineRule="exact"/>
        <w:ind w:firstLine="480" w:firstLineChars="200"/>
        <w:jc w:val="left"/>
        <w:rPr>
          <w:rFonts w:ascii="宋体" w:cs="宋体"/>
          <w:color w:val="0C0C0C"/>
          <w:sz w:val="24"/>
          <w:szCs w:val="24"/>
        </w:rPr>
      </w:pPr>
      <w:bookmarkStart w:id="9" w:name="_Toc16938527"/>
      <w:bookmarkStart w:id="10" w:name="_Toc462564070"/>
      <w:bookmarkStart w:id="11" w:name="_Toc20823283"/>
      <w:bookmarkStart w:id="12" w:name="_Toc513029211"/>
      <w:r>
        <w:rPr>
          <w:rFonts w:hint="eastAsia" w:ascii="宋体" w:hAnsi="宋体" w:cs="宋体"/>
          <w:color w:val="0C0C0C"/>
          <w:sz w:val="24"/>
          <w:szCs w:val="24"/>
        </w:rPr>
        <w:t>（二）招标文件的</w:t>
      </w:r>
      <w:bookmarkEnd w:id="9"/>
      <w:bookmarkEnd w:id="10"/>
      <w:bookmarkEnd w:id="11"/>
      <w:bookmarkEnd w:id="12"/>
      <w:r>
        <w:rPr>
          <w:rFonts w:hint="eastAsia" w:ascii="宋体" w:hAnsi="宋体" w:cs="宋体"/>
          <w:color w:val="0C0C0C"/>
          <w:sz w:val="24"/>
          <w:szCs w:val="24"/>
        </w:rPr>
        <w:t>询问</w:t>
      </w:r>
    </w:p>
    <w:p>
      <w:pPr>
        <w:widowControl/>
        <w:spacing w:line="400" w:lineRule="exact"/>
        <w:ind w:firstLine="480" w:firstLineChars="200"/>
        <w:rPr>
          <w:rFonts w:ascii="宋体" w:hAnsi="宋体" w:cs="宋体"/>
          <w:color w:val="000000"/>
          <w:sz w:val="24"/>
        </w:rPr>
      </w:pPr>
      <w:bookmarkStart w:id="13" w:name="_Toc462564071"/>
      <w:bookmarkStart w:id="14" w:name="_Toc16938528"/>
      <w:bookmarkStart w:id="15" w:name="_Toc20823284"/>
      <w:bookmarkStart w:id="16" w:name="_Toc513029212"/>
      <w:r>
        <w:rPr>
          <w:rFonts w:hint="eastAsia" w:ascii="宋体" w:hAnsi="宋体" w:cs="宋体"/>
          <w:color w:val="000000"/>
          <w:sz w:val="24"/>
        </w:rPr>
        <w:t>1、投标人对招标活动事项有疑问的，应当</w:t>
      </w:r>
      <w:r>
        <w:rPr>
          <w:rFonts w:hint="eastAsia" w:ascii="宋体" w:hAnsi="宋体" w:cs="宋体"/>
          <w:color w:val="000000"/>
          <w:sz w:val="24"/>
          <w:highlight w:val="none"/>
        </w:rPr>
        <w:t>在</w:t>
      </w:r>
      <w:r>
        <w:rPr>
          <w:rFonts w:hint="eastAsia" w:ascii="宋体" w:hAnsi="宋体" w:cs="宋体"/>
          <w:b/>
          <w:bCs/>
          <w:color w:val="000000"/>
          <w:sz w:val="24"/>
          <w:highlight w:val="none"/>
        </w:rPr>
        <w:t>202</w:t>
      </w:r>
      <w:r>
        <w:rPr>
          <w:rFonts w:hint="eastAsia" w:ascii="宋体" w:hAnsi="宋体" w:cs="宋体"/>
          <w:b/>
          <w:bCs/>
          <w:color w:val="000000"/>
          <w:sz w:val="24"/>
          <w:highlight w:val="none"/>
          <w:lang w:val="en-US" w:eastAsia="zh-CN"/>
        </w:rPr>
        <w:t>3</w:t>
      </w:r>
      <w:r>
        <w:rPr>
          <w:rFonts w:hint="eastAsia" w:ascii="宋体" w:hAnsi="宋体" w:cs="宋体"/>
          <w:b/>
          <w:bCs/>
          <w:color w:val="000000"/>
          <w:sz w:val="24"/>
          <w:highlight w:val="none"/>
        </w:rPr>
        <w:t>年</w:t>
      </w:r>
      <w:r>
        <w:rPr>
          <w:rFonts w:hint="eastAsia" w:ascii="宋体" w:hAnsi="宋体" w:cs="宋体"/>
          <w:b/>
          <w:bCs/>
          <w:color w:val="000000"/>
          <w:sz w:val="24"/>
          <w:highlight w:val="none"/>
          <w:lang w:val="en-US" w:eastAsia="zh-CN"/>
        </w:rPr>
        <w:t>12</w:t>
      </w:r>
      <w:r>
        <w:rPr>
          <w:rFonts w:hint="eastAsia" w:ascii="宋体" w:hAnsi="宋体" w:cs="宋体"/>
          <w:b/>
          <w:bCs/>
          <w:color w:val="000000"/>
          <w:sz w:val="24"/>
          <w:highlight w:val="none"/>
        </w:rPr>
        <w:t>月</w:t>
      </w:r>
      <w:r>
        <w:rPr>
          <w:rFonts w:hint="eastAsia" w:ascii="宋体" w:hAnsi="宋体" w:cs="宋体"/>
          <w:b/>
          <w:bCs/>
          <w:color w:val="000000"/>
          <w:sz w:val="24"/>
          <w:highlight w:val="none"/>
          <w:lang w:val="en-US" w:eastAsia="zh-CN"/>
        </w:rPr>
        <w:t>12</w:t>
      </w:r>
      <w:r>
        <w:rPr>
          <w:rFonts w:hint="eastAsia" w:ascii="宋体" w:hAnsi="宋体" w:cs="宋体"/>
          <w:b/>
          <w:bCs/>
          <w:color w:val="000000"/>
          <w:sz w:val="24"/>
          <w:highlight w:val="none"/>
        </w:rPr>
        <w:t>日17:00</w:t>
      </w:r>
      <w:r>
        <w:rPr>
          <w:rFonts w:hint="eastAsia" w:ascii="宋体" w:hAnsi="宋体" w:cs="宋体"/>
          <w:color w:val="000000"/>
          <w:sz w:val="24"/>
          <w:highlight w:val="none"/>
        </w:rPr>
        <w:t>前向招标人提出询问，招标人将在</w:t>
      </w:r>
      <w:r>
        <w:rPr>
          <w:rFonts w:hint="eastAsia" w:ascii="宋体" w:hAnsi="宋体" w:cs="宋体"/>
          <w:b/>
          <w:bCs/>
          <w:color w:val="000000"/>
          <w:sz w:val="24"/>
          <w:highlight w:val="none"/>
        </w:rPr>
        <w:t>202</w:t>
      </w:r>
      <w:r>
        <w:rPr>
          <w:rFonts w:hint="eastAsia" w:ascii="宋体" w:hAnsi="宋体" w:cs="宋体"/>
          <w:b/>
          <w:bCs/>
          <w:color w:val="000000"/>
          <w:sz w:val="24"/>
          <w:highlight w:val="none"/>
          <w:lang w:val="en-US" w:eastAsia="zh-CN"/>
        </w:rPr>
        <w:t>3</w:t>
      </w:r>
      <w:r>
        <w:rPr>
          <w:rFonts w:hint="eastAsia" w:ascii="宋体" w:hAnsi="宋体" w:cs="宋体"/>
          <w:b/>
          <w:bCs/>
          <w:color w:val="000000"/>
          <w:sz w:val="24"/>
          <w:highlight w:val="none"/>
        </w:rPr>
        <w:t>年</w:t>
      </w:r>
      <w:r>
        <w:rPr>
          <w:rFonts w:hint="eastAsia" w:ascii="宋体" w:hAnsi="宋体" w:cs="宋体"/>
          <w:b/>
          <w:bCs/>
          <w:color w:val="000000"/>
          <w:sz w:val="24"/>
          <w:highlight w:val="none"/>
          <w:lang w:val="en-US" w:eastAsia="zh-CN"/>
        </w:rPr>
        <w:t>12</w:t>
      </w:r>
      <w:r>
        <w:rPr>
          <w:rFonts w:hint="eastAsia" w:ascii="宋体" w:hAnsi="宋体" w:cs="宋体"/>
          <w:b/>
          <w:bCs/>
          <w:color w:val="000000"/>
          <w:sz w:val="24"/>
          <w:highlight w:val="none"/>
        </w:rPr>
        <w:t>月</w:t>
      </w:r>
      <w:r>
        <w:rPr>
          <w:rFonts w:hint="eastAsia" w:ascii="宋体" w:hAnsi="宋体" w:cs="宋体"/>
          <w:b/>
          <w:bCs/>
          <w:color w:val="000000"/>
          <w:sz w:val="24"/>
          <w:highlight w:val="none"/>
          <w:lang w:val="en-US" w:eastAsia="zh-CN"/>
        </w:rPr>
        <w:t>15</w:t>
      </w:r>
      <w:r>
        <w:rPr>
          <w:rFonts w:hint="eastAsia" w:ascii="宋体" w:hAnsi="宋体" w:cs="宋体"/>
          <w:b/>
          <w:bCs/>
          <w:color w:val="000000"/>
          <w:sz w:val="24"/>
          <w:highlight w:val="none"/>
        </w:rPr>
        <w:t>日17:00</w:t>
      </w:r>
      <w:r>
        <w:rPr>
          <w:rFonts w:hint="eastAsia" w:ascii="宋体" w:hAnsi="宋体" w:cs="宋体"/>
          <w:color w:val="000000"/>
          <w:sz w:val="24"/>
          <w:highlight w:val="none"/>
        </w:rPr>
        <w:t>前对投标人依法提出的询问作出答复。</w:t>
      </w:r>
      <w:r>
        <w:rPr>
          <w:rFonts w:ascii="宋体" w:hAnsi="宋体" w:cs="宋体"/>
          <w:color w:val="000000"/>
          <w:sz w:val="24"/>
          <w:highlight w:val="none"/>
        </w:rPr>
        <w:br w:type="textWrapping"/>
      </w:r>
      <w:r>
        <w:rPr>
          <w:rFonts w:hint="eastAsia" w:ascii="宋体" w:hAnsi="宋体" w:cs="宋体"/>
          <w:color w:val="000000"/>
          <w:sz w:val="24"/>
          <w:highlight w:val="none"/>
        </w:rPr>
        <w:t xml:space="preserve">    2、潜在投标人</w:t>
      </w:r>
      <w:r>
        <w:rPr>
          <w:rFonts w:hint="eastAsia" w:ascii="宋体" w:hAnsi="宋体" w:cs="宋体"/>
          <w:color w:val="000000"/>
          <w:kern w:val="0"/>
          <w:sz w:val="24"/>
          <w:szCs w:val="24"/>
          <w:highlight w:val="none"/>
          <w:shd w:val="clear" w:color="auto" w:fill="FFFFFF"/>
        </w:rPr>
        <w:t>或者其他利害关系人</w:t>
      </w:r>
      <w:r>
        <w:rPr>
          <w:rFonts w:hint="eastAsia" w:ascii="宋体" w:hAnsi="宋体" w:cs="宋体"/>
          <w:color w:val="000000"/>
          <w:sz w:val="24"/>
          <w:highlight w:val="none"/>
        </w:rPr>
        <w:t>对招标文件有异议的应当在</w:t>
      </w:r>
      <w:r>
        <w:rPr>
          <w:rFonts w:hint="eastAsia" w:ascii="宋体" w:hAnsi="宋体" w:cs="宋体"/>
          <w:b/>
          <w:bCs/>
          <w:color w:val="000000"/>
          <w:sz w:val="24"/>
          <w:highlight w:val="none"/>
        </w:rPr>
        <w:t>202</w:t>
      </w:r>
      <w:r>
        <w:rPr>
          <w:rFonts w:hint="eastAsia" w:ascii="宋体" w:hAnsi="宋体" w:cs="宋体"/>
          <w:b/>
          <w:bCs/>
          <w:color w:val="000000"/>
          <w:sz w:val="24"/>
          <w:highlight w:val="none"/>
          <w:lang w:val="en-US" w:eastAsia="zh-CN"/>
        </w:rPr>
        <w:t>3</w:t>
      </w:r>
      <w:r>
        <w:rPr>
          <w:rFonts w:hint="eastAsia" w:ascii="宋体" w:hAnsi="宋体" w:cs="宋体"/>
          <w:b/>
          <w:bCs/>
          <w:color w:val="000000"/>
          <w:sz w:val="24"/>
          <w:highlight w:val="none"/>
        </w:rPr>
        <w:t>年</w:t>
      </w:r>
      <w:r>
        <w:rPr>
          <w:rFonts w:hint="eastAsia" w:ascii="宋体" w:hAnsi="宋体" w:cs="宋体"/>
          <w:b/>
          <w:bCs/>
          <w:color w:val="000000"/>
          <w:sz w:val="24"/>
          <w:highlight w:val="none"/>
          <w:lang w:val="en-US" w:eastAsia="zh-CN"/>
        </w:rPr>
        <w:t>12</w:t>
      </w:r>
      <w:r>
        <w:rPr>
          <w:rFonts w:hint="eastAsia" w:ascii="宋体" w:hAnsi="宋体" w:cs="宋体"/>
          <w:b/>
          <w:bCs/>
          <w:color w:val="000000"/>
          <w:sz w:val="24"/>
          <w:highlight w:val="none"/>
        </w:rPr>
        <w:t>月</w:t>
      </w:r>
      <w:r>
        <w:rPr>
          <w:rFonts w:hint="eastAsia" w:ascii="宋体" w:hAnsi="宋体" w:cs="宋体"/>
          <w:b/>
          <w:bCs/>
          <w:color w:val="000000"/>
          <w:sz w:val="24"/>
          <w:highlight w:val="none"/>
          <w:lang w:val="en-US" w:eastAsia="zh-CN"/>
        </w:rPr>
        <w:t>12</w:t>
      </w:r>
      <w:r>
        <w:rPr>
          <w:rFonts w:hint="eastAsia" w:ascii="宋体" w:hAnsi="宋体" w:cs="宋体"/>
          <w:b/>
          <w:bCs/>
          <w:color w:val="000000"/>
          <w:sz w:val="24"/>
          <w:highlight w:val="none"/>
        </w:rPr>
        <w:t>日</w:t>
      </w:r>
      <w:r>
        <w:rPr>
          <w:rFonts w:hint="eastAsia" w:ascii="宋体" w:hAnsi="宋体" w:cs="宋体"/>
          <w:b/>
          <w:bCs/>
          <w:color w:val="000000"/>
          <w:sz w:val="24"/>
          <w:highlight w:val="none"/>
          <w:lang w:val="en-US" w:eastAsia="zh-CN"/>
        </w:rPr>
        <w:t>前</w:t>
      </w:r>
      <w:r>
        <w:rPr>
          <w:rFonts w:hint="eastAsia" w:ascii="宋体" w:hAnsi="宋体" w:cs="宋体"/>
          <w:b/>
          <w:bCs/>
          <w:color w:val="000000"/>
          <w:sz w:val="24"/>
        </w:rPr>
        <w:t>提出</w:t>
      </w:r>
      <w:r>
        <w:rPr>
          <w:rFonts w:hint="eastAsia" w:ascii="宋体" w:hAnsi="宋体" w:cs="宋体"/>
          <w:color w:val="000000"/>
          <w:sz w:val="24"/>
        </w:rPr>
        <w:t>，潜在投标人</w:t>
      </w:r>
      <w:r>
        <w:rPr>
          <w:rFonts w:hint="eastAsia" w:ascii="宋体" w:hAnsi="宋体" w:cs="宋体"/>
          <w:color w:val="000000"/>
          <w:kern w:val="0"/>
          <w:sz w:val="24"/>
          <w:szCs w:val="24"/>
          <w:shd w:val="clear" w:color="auto" w:fill="FFFFFF"/>
        </w:rPr>
        <w:t>或者其他利害关系人</w:t>
      </w:r>
      <w:r>
        <w:rPr>
          <w:rFonts w:hint="eastAsia" w:ascii="宋体" w:hAnsi="宋体" w:cs="宋体"/>
          <w:color w:val="000000"/>
          <w:sz w:val="24"/>
        </w:rPr>
        <w:t>应当在法定异议期内一次性提出针对同一招标环节的全部异议。异议书必须包含被异议项目名称、招标公告（文件）发布时间、异议事项、证据材料、法律依据（具体条款）、异议人名称、地址联系人、联系方式等。招标人只接受以纸质原件形式送达的异议，不接受以传真、电子邮件等方式递交的非原件形式的异议。异议书必须由法定代表人签字或盖章，并加盖投标人公章。若受委托人签字或盖章的必须附法定代表人针对当次异议的授权。</w:t>
      </w:r>
    </w:p>
    <w:p>
      <w:pPr>
        <w:widowControl/>
        <w:spacing w:line="400" w:lineRule="exact"/>
        <w:ind w:firstLine="480" w:firstLineChars="200"/>
        <w:jc w:val="left"/>
        <w:rPr>
          <w:rFonts w:cs="宋体"/>
          <w:color w:val="000000"/>
          <w:sz w:val="24"/>
        </w:rPr>
      </w:pPr>
      <w:r>
        <w:rPr>
          <w:rFonts w:cs="宋体"/>
          <w:color w:val="000000"/>
          <w:sz w:val="24"/>
        </w:rPr>
        <w:t>招标人将在收到异议之日起三日内作出答复</w:t>
      </w:r>
      <w:r>
        <w:rPr>
          <w:rFonts w:hint="eastAsia" w:cs="宋体"/>
          <w:color w:val="000000"/>
          <w:sz w:val="24"/>
        </w:rPr>
        <w:t>。</w:t>
      </w:r>
    </w:p>
    <w:p>
      <w:pPr>
        <w:widowControl/>
        <w:spacing w:line="400" w:lineRule="exact"/>
        <w:ind w:firstLine="480" w:firstLineChars="200"/>
        <w:jc w:val="left"/>
        <w:rPr>
          <w:rFonts w:ascii="宋体" w:hAnsi="宋体" w:cs="宋体"/>
          <w:color w:val="000000"/>
          <w:sz w:val="24"/>
        </w:rPr>
      </w:pPr>
      <w:r>
        <w:rPr>
          <w:rFonts w:hint="eastAsia" w:ascii="宋体" w:hAnsi="宋体" w:cs="宋体"/>
          <w:color w:val="000000"/>
          <w:sz w:val="24"/>
        </w:rPr>
        <w:t>3、招标人委托招标代理机构招标的，投标人可以向招标代理机构提出询问或者异议，招标代理机构依照《中华人民共和国招标投标法》有关规定就招标人授权范围内的事项作出答复。</w:t>
      </w:r>
      <w:r>
        <w:rPr>
          <w:rFonts w:ascii="宋体" w:hAnsi="宋体" w:cs="宋体"/>
          <w:color w:val="000000"/>
          <w:sz w:val="24"/>
        </w:rPr>
        <w:br w:type="textWrapping"/>
      </w:r>
      <w:r>
        <w:rPr>
          <w:rFonts w:ascii="宋体" w:hAnsi="宋体" w:cs="宋体"/>
          <w:color w:val="000000"/>
          <w:sz w:val="24"/>
        </w:rPr>
        <w:t xml:space="preserve">    4</w:t>
      </w:r>
      <w:r>
        <w:rPr>
          <w:rFonts w:hint="eastAsia" w:ascii="宋体" w:hAnsi="宋体" w:cs="宋体"/>
          <w:color w:val="000000"/>
          <w:sz w:val="24"/>
        </w:rPr>
        <w:t>、招标人可能在202</w:t>
      </w:r>
      <w:r>
        <w:rPr>
          <w:rFonts w:hint="eastAsia" w:ascii="宋体" w:hAnsi="宋体" w:cs="宋体"/>
          <w:color w:val="000000"/>
          <w:sz w:val="24"/>
          <w:lang w:val="en-US" w:eastAsia="zh-CN"/>
        </w:rPr>
        <w:t>3</w:t>
      </w:r>
      <w:r>
        <w:rPr>
          <w:rFonts w:hint="eastAsia" w:ascii="宋体" w:hAnsi="宋体" w:cs="宋体"/>
          <w:color w:val="000000"/>
          <w:sz w:val="24"/>
        </w:rPr>
        <w:t>年</w:t>
      </w:r>
      <w:r>
        <w:rPr>
          <w:rFonts w:hint="eastAsia" w:ascii="宋体" w:hAnsi="宋体" w:cs="宋体"/>
          <w:color w:val="000000"/>
          <w:sz w:val="24"/>
          <w:highlight w:val="none"/>
          <w:lang w:val="en-US" w:eastAsia="zh-CN"/>
        </w:rPr>
        <w:t>12</w:t>
      </w:r>
      <w:r>
        <w:rPr>
          <w:rFonts w:hint="eastAsia" w:ascii="宋体" w:hAnsi="宋体" w:cs="宋体"/>
          <w:color w:val="000000"/>
          <w:sz w:val="24"/>
          <w:highlight w:val="none"/>
        </w:rPr>
        <w:t>月</w:t>
      </w:r>
      <w:r>
        <w:rPr>
          <w:rFonts w:hint="eastAsia" w:ascii="宋体" w:hAnsi="宋体" w:cs="宋体"/>
          <w:color w:val="000000"/>
          <w:sz w:val="24"/>
          <w:highlight w:val="none"/>
          <w:lang w:val="en-US" w:eastAsia="zh-CN"/>
        </w:rPr>
        <w:t>15</w:t>
      </w:r>
      <w:r>
        <w:rPr>
          <w:rFonts w:hint="eastAsia" w:ascii="宋体" w:hAnsi="宋体" w:cs="宋体"/>
          <w:color w:val="000000"/>
          <w:sz w:val="24"/>
        </w:rPr>
        <w:t>日前对已发出的招标文件、资格预审文件、投标邀请书进行必要的澄清或者修改，如澄清或修改时间晚于国家有关法律法规规定的，招标人将顺延提交投标文件或者资格预审申请文件的截止时间，并以网上发布形式通知所有获取招标文件或资格预审文件的潜在投标人。</w:t>
      </w:r>
    </w:p>
    <w:p>
      <w:pPr>
        <w:spacing w:line="480" w:lineRule="exact"/>
        <w:ind w:firstLine="480" w:firstLineChars="200"/>
        <w:jc w:val="left"/>
        <w:rPr>
          <w:rFonts w:ascii="宋体" w:hAnsi="宋体" w:cs="宋体"/>
          <w:color w:val="0C0C0C"/>
          <w:sz w:val="24"/>
          <w:szCs w:val="24"/>
        </w:rPr>
      </w:pPr>
      <w:r>
        <w:rPr>
          <w:rFonts w:hint="eastAsia" w:ascii="宋体" w:hAnsi="宋体" w:cs="宋体"/>
          <w:color w:val="0C0C0C"/>
          <w:sz w:val="24"/>
          <w:szCs w:val="24"/>
        </w:rPr>
        <w:t>（三）招标文件的修改</w:t>
      </w:r>
      <w:bookmarkEnd w:id="13"/>
      <w:bookmarkEnd w:id="14"/>
      <w:bookmarkEnd w:id="15"/>
      <w:bookmarkEnd w:id="16"/>
      <w:r>
        <w:rPr>
          <w:rFonts w:hint="eastAsia" w:ascii="宋体" w:hAnsi="宋体" w:cs="宋体"/>
          <w:color w:val="0C0C0C"/>
          <w:sz w:val="24"/>
          <w:szCs w:val="24"/>
        </w:rPr>
        <w:t>及澄清</w:t>
      </w:r>
    </w:p>
    <w:p>
      <w:pPr>
        <w:spacing w:line="480" w:lineRule="exact"/>
        <w:ind w:firstLine="480" w:firstLineChars="200"/>
        <w:jc w:val="left"/>
        <w:rPr>
          <w:rFonts w:ascii="宋体" w:cs="宋体"/>
          <w:color w:val="0C0C0C"/>
          <w:sz w:val="24"/>
          <w:szCs w:val="24"/>
        </w:rPr>
      </w:pPr>
      <w:r>
        <w:rPr>
          <w:rFonts w:ascii="宋体" w:hAnsi="宋体" w:cs="宋体"/>
          <w:color w:val="0C0C0C"/>
          <w:sz w:val="24"/>
          <w:szCs w:val="24"/>
        </w:rPr>
        <w:t>1</w:t>
      </w:r>
      <w:r>
        <w:rPr>
          <w:rFonts w:hint="eastAsia" w:ascii="宋体" w:hAnsi="宋体" w:cs="宋体"/>
          <w:color w:val="0C0C0C"/>
          <w:sz w:val="24"/>
          <w:szCs w:val="24"/>
        </w:rPr>
        <w:t>、在投标截止时间三日前，招标人可以对招标文件进行修改。</w:t>
      </w:r>
    </w:p>
    <w:p>
      <w:pPr>
        <w:spacing w:line="480" w:lineRule="exact"/>
        <w:ind w:firstLine="480" w:firstLineChars="200"/>
        <w:jc w:val="left"/>
        <w:rPr>
          <w:rFonts w:ascii="宋体" w:cs="宋体"/>
          <w:color w:val="0C0C0C"/>
          <w:sz w:val="24"/>
          <w:szCs w:val="24"/>
        </w:rPr>
      </w:pPr>
      <w:r>
        <w:rPr>
          <w:rFonts w:ascii="宋体" w:hAnsi="宋体" w:cs="宋体"/>
          <w:color w:val="0C0C0C"/>
          <w:sz w:val="24"/>
          <w:szCs w:val="24"/>
        </w:rPr>
        <w:t>2</w:t>
      </w:r>
      <w:r>
        <w:rPr>
          <w:rFonts w:hint="eastAsia" w:ascii="宋体" w:hAnsi="宋体" w:cs="宋体"/>
          <w:color w:val="0C0C0C"/>
          <w:sz w:val="24"/>
          <w:szCs w:val="24"/>
        </w:rPr>
        <w:t>、招标人有权按照法定的要求推迟投标截止日期和开标日期。</w:t>
      </w:r>
    </w:p>
    <w:p>
      <w:pPr>
        <w:spacing w:line="480" w:lineRule="exact"/>
        <w:ind w:firstLine="480" w:firstLineChars="200"/>
        <w:jc w:val="left"/>
        <w:rPr>
          <w:rFonts w:ascii="宋体" w:hAnsi="宋体" w:cs="宋体"/>
          <w:color w:val="0C0C0C"/>
          <w:sz w:val="24"/>
          <w:szCs w:val="24"/>
        </w:rPr>
      </w:pPr>
      <w:r>
        <w:rPr>
          <w:rFonts w:ascii="宋体" w:hAnsi="宋体" w:cs="宋体"/>
          <w:color w:val="0C0C0C"/>
          <w:sz w:val="24"/>
          <w:szCs w:val="24"/>
        </w:rPr>
        <w:t>3</w:t>
      </w:r>
      <w:r>
        <w:rPr>
          <w:rFonts w:hint="eastAsia" w:ascii="宋体" w:hAnsi="宋体" w:cs="宋体"/>
          <w:color w:val="0C0C0C"/>
          <w:sz w:val="24"/>
          <w:szCs w:val="24"/>
        </w:rPr>
        <w:t>、招标文件的修改将在南通</w:t>
      </w:r>
      <w:r>
        <w:rPr>
          <w:rFonts w:hint="eastAsia" w:ascii="宋体" w:hAnsi="宋体" w:cs="宋体"/>
          <w:color w:val="0C0C0C"/>
          <w:sz w:val="24"/>
          <w:szCs w:val="24"/>
          <w:lang w:val="en-US" w:eastAsia="zh-CN"/>
        </w:rPr>
        <w:t>市通州区水务有限公司网站</w:t>
      </w:r>
      <w:r>
        <w:rPr>
          <w:rFonts w:hint="eastAsia" w:ascii="宋体" w:hAnsi="宋体" w:cs="宋体"/>
          <w:color w:val="0C0C0C"/>
          <w:sz w:val="24"/>
          <w:szCs w:val="24"/>
        </w:rPr>
        <w:t>公布，补充文件将作为招标文件的组成部分，并对投标人具有约束力。</w:t>
      </w:r>
    </w:p>
    <w:p>
      <w:pPr>
        <w:spacing w:line="480" w:lineRule="exact"/>
        <w:ind w:left="-540" w:leftChars="-257" w:firstLine="3447" w:firstLineChars="1073"/>
        <w:rPr>
          <w:rFonts w:ascii="宋体" w:cs="宋体"/>
          <w:b/>
          <w:bCs/>
          <w:color w:val="0C0C0C"/>
          <w:sz w:val="32"/>
          <w:szCs w:val="32"/>
        </w:rPr>
      </w:pPr>
      <w:r>
        <w:rPr>
          <w:rFonts w:hint="eastAsia" w:ascii="宋体" w:hAnsi="宋体" w:cs="宋体"/>
          <w:b/>
          <w:bCs/>
          <w:color w:val="0C0C0C"/>
          <w:sz w:val="32"/>
          <w:szCs w:val="32"/>
        </w:rPr>
        <w:t>三、投标文件的编制</w:t>
      </w:r>
    </w:p>
    <w:p>
      <w:pPr>
        <w:spacing w:line="480" w:lineRule="exact"/>
        <w:ind w:firstLine="480" w:firstLineChars="200"/>
        <w:jc w:val="left"/>
        <w:rPr>
          <w:rFonts w:ascii="宋体" w:cs="宋体"/>
          <w:color w:val="0C0C0C"/>
          <w:sz w:val="24"/>
          <w:szCs w:val="24"/>
          <w:u w:val="single"/>
        </w:rPr>
      </w:pPr>
      <w:r>
        <w:rPr>
          <w:rFonts w:hint="eastAsia" w:ascii="宋体" w:hAnsi="宋体" w:cs="宋体"/>
          <w:color w:val="0C0C0C"/>
          <w:sz w:val="24"/>
          <w:szCs w:val="24"/>
        </w:rPr>
        <w:t>（一）投标文件应包括下列内容：</w:t>
      </w:r>
      <w:r>
        <w:rPr>
          <w:rFonts w:hint="eastAsia" w:ascii="宋体" w:hAnsi="宋体" w:cs="宋体"/>
          <w:b/>
          <w:color w:val="0C0C0C"/>
          <w:sz w:val="24"/>
          <w:szCs w:val="24"/>
          <w:u w:val="single"/>
        </w:rPr>
        <w:t>资格审查文件、价格标文件</w:t>
      </w:r>
    </w:p>
    <w:p>
      <w:pPr>
        <w:spacing w:line="480" w:lineRule="exact"/>
        <w:ind w:firstLine="482" w:firstLineChars="200"/>
        <w:jc w:val="left"/>
        <w:rPr>
          <w:rFonts w:ascii="宋体" w:cs="宋体"/>
          <w:b/>
          <w:bCs/>
          <w:color w:val="0C0C0C"/>
          <w:sz w:val="24"/>
          <w:szCs w:val="24"/>
          <w:u w:val="single"/>
        </w:rPr>
      </w:pPr>
      <w:r>
        <w:rPr>
          <w:rFonts w:hint="eastAsia" w:ascii="宋体" w:hAnsi="宋体" w:cs="宋体"/>
          <w:b/>
          <w:bCs/>
          <w:color w:val="0C0C0C"/>
          <w:sz w:val="24"/>
          <w:szCs w:val="24"/>
          <w:u w:val="single"/>
        </w:rPr>
        <w:t>资格审查文件</w:t>
      </w:r>
      <w:r>
        <w:rPr>
          <w:rFonts w:hint="eastAsia" w:ascii="仿宋" w:hAnsi="仿宋" w:cs="宋体"/>
          <w:b/>
          <w:bCs/>
          <w:color w:val="0C0C0C"/>
          <w:sz w:val="24"/>
          <w:szCs w:val="24"/>
          <w:u w:val="single"/>
        </w:rPr>
        <w:t>：</w:t>
      </w:r>
    </w:p>
    <w:p>
      <w:pPr>
        <w:pStyle w:val="51"/>
        <w:spacing w:line="480" w:lineRule="exact"/>
        <w:ind w:left="480" w:firstLine="0" w:firstLineChars="0"/>
        <w:jc w:val="left"/>
        <w:rPr>
          <w:rFonts w:ascii="宋体" w:hAnsi="宋体" w:cs="宋体"/>
          <w:color w:val="0C0C0C"/>
          <w:sz w:val="24"/>
          <w:szCs w:val="24"/>
          <w:highlight w:val="none"/>
        </w:rPr>
      </w:pPr>
      <w:r>
        <w:rPr>
          <w:rFonts w:hint="eastAsia" w:ascii="宋体" w:hAnsi="宋体" w:cs="宋体"/>
          <w:color w:val="0C0C0C"/>
          <w:sz w:val="24"/>
          <w:szCs w:val="24"/>
          <w:highlight w:val="none"/>
        </w:rPr>
        <w:t>1、法定代表人身份证明书、法定代表人身份证复印件加盖单位公章；</w:t>
      </w:r>
    </w:p>
    <w:p>
      <w:pPr>
        <w:pStyle w:val="51"/>
        <w:spacing w:line="480" w:lineRule="exact"/>
        <w:ind w:left="480" w:firstLine="0" w:firstLineChars="0"/>
        <w:jc w:val="left"/>
        <w:rPr>
          <w:rFonts w:ascii="宋体" w:cs="宋体"/>
          <w:color w:val="0C0C0C"/>
          <w:sz w:val="24"/>
          <w:szCs w:val="24"/>
          <w:highlight w:val="none"/>
        </w:rPr>
      </w:pPr>
      <w:r>
        <w:rPr>
          <w:rFonts w:hint="eastAsia" w:ascii="宋体" w:hAnsi="宋体" w:cs="宋体"/>
          <w:color w:val="0C0C0C"/>
          <w:sz w:val="24"/>
          <w:szCs w:val="24"/>
          <w:highlight w:val="none"/>
        </w:rPr>
        <w:t>2、授权委托书、委托代理人身份证复印件加盖单位公章；</w:t>
      </w:r>
    </w:p>
    <w:p>
      <w:pPr>
        <w:pStyle w:val="51"/>
        <w:spacing w:line="480" w:lineRule="exact"/>
        <w:ind w:left="480" w:firstLine="0" w:firstLineChars="0"/>
        <w:jc w:val="left"/>
        <w:rPr>
          <w:rFonts w:hint="eastAsia" w:ascii="宋体" w:hAnsi="宋体" w:cs="宋体"/>
          <w:color w:val="0C0C0C"/>
          <w:sz w:val="24"/>
          <w:szCs w:val="24"/>
          <w:highlight w:val="none"/>
        </w:rPr>
      </w:pPr>
      <w:r>
        <w:rPr>
          <w:rFonts w:hint="eastAsia" w:ascii="宋体" w:hAnsi="宋体" w:cs="宋体"/>
          <w:color w:val="0C0C0C"/>
          <w:sz w:val="24"/>
          <w:szCs w:val="24"/>
          <w:highlight w:val="none"/>
          <w:lang w:val="en-US" w:eastAsia="zh-CN"/>
        </w:rPr>
        <w:t>3、</w:t>
      </w:r>
      <w:r>
        <w:rPr>
          <w:rFonts w:hint="eastAsia" w:ascii="宋体" w:hAnsi="宋体" w:cs="宋体"/>
          <w:color w:val="0C0C0C"/>
          <w:sz w:val="24"/>
          <w:szCs w:val="24"/>
          <w:highlight w:val="none"/>
        </w:rPr>
        <w:t>营业执照复印件加盖单位公章；</w:t>
      </w:r>
    </w:p>
    <w:p>
      <w:pPr>
        <w:pStyle w:val="51"/>
        <w:spacing w:line="480" w:lineRule="exact"/>
        <w:ind w:left="480" w:firstLine="0" w:firstLineChars="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4、委托代理人（如有）与投标人签订的有效劳动合同及投标人为委托代理人缴纳的202</w:t>
      </w:r>
      <w:r>
        <w:rPr>
          <w:rFonts w:hint="eastAsia" w:ascii="宋体" w:hAnsi="宋体" w:cs="宋体"/>
          <w:color w:val="auto"/>
          <w:sz w:val="24"/>
          <w:szCs w:val="24"/>
          <w:highlight w:val="none"/>
          <w:lang w:val="en-US" w:eastAsia="zh-CN"/>
        </w:rPr>
        <w:t>3年9</w:t>
      </w:r>
      <w:r>
        <w:rPr>
          <w:rFonts w:hint="eastAsia" w:ascii="宋体" w:hAnsi="宋体" w:cs="宋体"/>
          <w:color w:val="auto"/>
          <w:sz w:val="24"/>
          <w:szCs w:val="24"/>
          <w:highlight w:val="none"/>
        </w:rPr>
        <w:t>月至202</w:t>
      </w:r>
      <w:r>
        <w:rPr>
          <w:rFonts w:hint="eastAsia" w:ascii="宋体" w:hAnsi="宋体" w:cs="宋体"/>
          <w:color w:val="auto"/>
          <w:sz w:val="24"/>
          <w:szCs w:val="24"/>
          <w:highlight w:val="none"/>
          <w:lang w:val="en-US" w:eastAsia="zh-CN"/>
        </w:rPr>
        <w:t>3年11</w:t>
      </w:r>
      <w:r>
        <w:rPr>
          <w:rFonts w:hint="eastAsia" w:ascii="宋体" w:hAnsi="宋体" w:cs="宋体"/>
          <w:color w:val="auto"/>
          <w:sz w:val="24"/>
          <w:szCs w:val="24"/>
          <w:highlight w:val="none"/>
        </w:rPr>
        <w:t>月养老保险缴费证明复印件加盖单位公章（如法定代表人参与投标，则此项不需提供）；</w:t>
      </w:r>
    </w:p>
    <w:p>
      <w:pPr>
        <w:pStyle w:val="51"/>
        <w:spacing w:line="480" w:lineRule="exact"/>
        <w:ind w:left="480" w:firstLine="0" w:firstLineChars="0"/>
        <w:jc w:val="left"/>
        <w:rPr>
          <w:rFonts w:hint="eastAsia" w:ascii="Times New Roman" w:hAnsi="Times New Roman" w:cs="宋体"/>
          <w:color w:val="auto"/>
          <w:sz w:val="24"/>
          <w:highlight w:val="none"/>
          <w:lang w:eastAsia="zh-CN"/>
        </w:rPr>
      </w:pPr>
      <w:r>
        <w:rPr>
          <w:rFonts w:hint="eastAsia" w:ascii="宋体" w:hAnsi="宋体" w:cs="宋体"/>
          <w:color w:val="auto"/>
          <w:sz w:val="24"/>
          <w:szCs w:val="24"/>
          <w:highlight w:val="none"/>
        </w:rPr>
        <w:t>5、</w:t>
      </w:r>
      <w:r>
        <w:rPr>
          <w:rFonts w:hint="eastAsia" w:ascii="Times New Roman" w:hAnsi="Times New Roman" w:cs="宋体"/>
          <w:color w:val="auto"/>
          <w:sz w:val="24"/>
          <w:highlight w:val="none"/>
        </w:rPr>
        <w:t>工程设计市政行业</w:t>
      </w:r>
      <w:r>
        <w:rPr>
          <w:rFonts w:hint="eastAsia" w:ascii="Times New Roman" w:hAnsi="Times New Roman" w:cs="宋体"/>
          <w:color w:val="000000"/>
          <w:sz w:val="24"/>
          <w:highlight w:val="none"/>
        </w:rPr>
        <w:t>乙级及以上资质</w:t>
      </w:r>
      <w:r>
        <w:rPr>
          <w:rFonts w:hint="eastAsia" w:ascii="Times New Roman" w:hAnsi="Times New Roman" w:cs="宋体"/>
          <w:color w:val="auto"/>
          <w:sz w:val="24"/>
          <w:highlight w:val="none"/>
          <w:lang w:val="en-US" w:eastAsia="zh-CN"/>
        </w:rPr>
        <w:t>证书复印件加盖单位公章</w:t>
      </w:r>
      <w:r>
        <w:rPr>
          <w:rFonts w:hint="eastAsia" w:cs="宋体"/>
          <w:color w:val="auto"/>
          <w:sz w:val="24"/>
          <w:highlight w:val="none"/>
          <w:lang w:val="en-US" w:eastAsia="zh-CN"/>
        </w:rPr>
        <w:t>；</w:t>
      </w:r>
    </w:p>
    <w:p>
      <w:pPr>
        <w:pStyle w:val="51"/>
        <w:spacing w:line="480" w:lineRule="exact"/>
        <w:ind w:left="480" w:firstLine="0" w:firstLineChars="0"/>
        <w:jc w:val="left"/>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rPr>
        <w:t>投标声明函（格式详见招标文件第五章）</w:t>
      </w:r>
      <w:r>
        <w:rPr>
          <w:rFonts w:hint="eastAsia" w:ascii="宋体" w:hAnsi="宋体" w:cs="宋体"/>
          <w:color w:val="auto"/>
          <w:sz w:val="24"/>
          <w:szCs w:val="24"/>
          <w:highlight w:val="none"/>
          <w:lang w:eastAsia="zh-CN"/>
        </w:rPr>
        <w:t>。</w:t>
      </w:r>
    </w:p>
    <w:p>
      <w:pPr>
        <w:pStyle w:val="20"/>
        <w:spacing w:after="0" w:line="480" w:lineRule="exact"/>
        <w:ind w:firstLine="482" w:firstLineChars="200"/>
        <w:rPr>
          <w:rFonts w:ascii="宋体"/>
          <w:b/>
          <w:bCs/>
          <w:color w:val="0C0C0C"/>
          <w:kern w:val="0"/>
          <w:sz w:val="24"/>
          <w:szCs w:val="24"/>
          <w:u w:val="single"/>
        </w:rPr>
      </w:pPr>
      <w:r>
        <w:rPr>
          <w:rFonts w:hint="eastAsia" w:ascii="宋体" w:hAnsi="宋体" w:cs="宋体"/>
          <w:b/>
          <w:bCs/>
          <w:color w:val="0C0C0C"/>
          <w:kern w:val="0"/>
          <w:sz w:val="24"/>
          <w:szCs w:val="24"/>
          <w:u w:val="single"/>
        </w:rPr>
        <w:t>价格标部分</w:t>
      </w:r>
      <w:r>
        <w:rPr>
          <w:rFonts w:ascii="宋体" w:hAnsi="宋体" w:cs="宋体"/>
          <w:b/>
          <w:bCs/>
          <w:color w:val="0C0C0C"/>
          <w:kern w:val="0"/>
          <w:sz w:val="24"/>
          <w:szCs w:val="24"/>
          <w:u w:val="single"/>
        </w:rPr>
        <w:t>:</w:t>
      </w:r>
    </w:p>
    <w:p>
      <w:pPr>
        <w:spacing w:line="480" w:lineRule="exact"/>
        <w:ind w:firstLine="480"/>
        <w:rPr>
          <w:rFonts w:ascii="宋体" w:hAnsi="宋体" w:cs="宋体"/>
          <w:color w:val="0C0C0C"/>
          <w:sz w:val="24"/>
          <w:szCs w:val="24"/>
        </w:rPr>
      </w:pPr>
      <w:r>
        <w:rPr>
          <w:rFonts w:hint="eastAsia" w:ascii="仿宋" w:hAnsi="仿宋" w:cs="仿宋"/>
          <w:color w:val="0C0C0C"/>
          <w:sz w:val="24"/>
          <w:szCs w:val="24"/>
        </w:rPr>
        <w:t>1、</w:t>
      </w:r>
      <w:r>
        <w:rPr>
          <w:rFonts w:hint="eastAsia" w:ascii="宋体" w:hAnsi="宋体" w:cs="宋体"/>
          <w:color w:val="0C0C0C"/>
          <w:sz w:val="24"/>
          <w:szCs w:val="24"/>
        </w:rPr>
        <w:t>投标函；</w:t>
      </w:r>
    </w:p>
    <w:p>
      <w:pPr>
        <w:spacing w:line="480" w:lineRule="exact"/>
        <w:ind w:firstLine="480"/>
        <w:rPr>
          <w:rFonts w:ascii="仿宋" w:eastAsia="仿宋"/>
          <w:color w:val="0C0C0C"/>
          <w:sz w:val="24"/>
          <w:szCs w:val="24"/>
        </w:rPr>
      </w:pPr>
      <w:r>
        <w:rPr>
          <w:rFonts w:hint="eastAsia" w:ascii="宋体" w:hAnsi="宋体" w:cs="宋体"/>
          <w:color w:val="0C0C0C"/>
          <w:sz w:val="24"/>
          <w:szCs w:val="24"/>
        </w:rPr>
        <w:t>2、</w:t>
      </w:r>
      <w:r>
        <w:rPr>
          <w:rFonts w:hint="eastAsia" w:ascii="宋体" w:hAnsi="宋体" w:cs="宋体"/>
          <w:color w:val="0C0C0C"/>
          <w:sz w:val="24"/>
          <w:szCs w:val="24"/>
          <w:lang w:val="en-US" w:eastAsia="zh-CN"/>
        </w:rPr>
        <w:t>报价函</w:t>
      </w:r>
      <w:r>
        <w:rPr>
          <w:rFonts w:hint="eastAsia" w:ascii="宋体" w:hAnsi="宋体" w:cs="宋体"/>
          <w:color w:val="0C0C0C"/>
          <w:sz w:val="24"/>
          <w:szCs w:val="24"/>
        </w:rPr>
        <w:t>。</w:t>
      </w:r>
    </w:p>
    <w:p>
      <w:pPr>
        <w:spacing w:line="480" w:lineRule="exact"/>
        <w:ind w:firstLine="480" w:firstLineChars="200"/>
        <w:jc w:val="left"/>
        <w:rPr>
          <w:rFonts w:ascii="宋体" w:cs="宋体"/>
          <w:color w:val="0C0C0C"/>
          <w:sz w:val="24"/>
          <w:szCs w:val="24"/>
        </w:rPr>
      </w:pPr>
      <w:r>
        <w:rPr>
          <w:rFonts w:hint="eastAsia" w:ascii="宋体" w:hAnsi="宋体" w:cs="宋体"/>
          <w:color w:val="0C0C0C"/>
          <w:sz w:val="24"/>
          <w:szCs w:val="24"/>
        </w:rPr>
        <w:t>（二）投标人应当使用本招标文件提供的投标文件表式，表式可以按同样格式进行扩展。</w:t>
      </w:r>
    </w:p>
    <w:p>
      <w:pPr>
        <w:spacing w:line="480" w:lineRule="exact"/>
        <w:ind w:firstLine="480" w:firstLineChars="200"/>
        <w:rPr>
          <w:rFonts w:ascii="宋体" w:cs="宋体"/>
          <w:color w:val="0C0C0C"/>
          <w:sz w:val="24"/>
          <w:szCs w:val="24"/>
        </w:rPr>
      </w:pPr>
      <w:r>
        <w:rPr>
          <w:rFonts w:ascii="宋体" w:hAnsi="宋体" w:cs="宋体"/>
          <w:color w:val="0C0C0C"/>
          <w:sz w:val="24"/>
          <w:szCs w:val="24"/>
        </w:rPr>
        <w:t>(</w:t>
      </w:r>
      <w:r>
        <w:rPr>
          <w:rFonts w:hint="eastAsia" w:ascii="宋体" w:hAnsi="宋体" w:cs="宋体"/>
          <w:color w:val="0C0C0C"/>
          <w:sz w:val="24"/>
          <w:szCs w:val="24"/>
        </w:rPr>
        <w:t>三</w:t>
      </w:r>
      <w:r>
        <w:rPr>
          <w:rFonts w:ascii="宋体" w:hAnsi="宋体" w:cs="宋体"/>
          <w:color w:val="0C0C0C"/>
          <w:sz w:val="24"/>
          <w:szCs w:val="24"/>
        </w:rPr>
        <w:t>)</w:t>
      </w:r>
      <w:r>
        <w:rPr>
          <w:rFonts w:hint="eastAsia" w:ascii="宋体" w:hAnsi="宋体" w:cs="宋体"/>
          <w:color w:val="0C0C0C"/>
          <w:sz w:val="24"/>
          <w:szCs w:val="24"/>
        </w:rPr>
        <w:t>投标报价</w:t>
      </w:r>
    </w:p>
    <w:p>
      <w:pPr>
        <w:adjustRightInd w:val="0"/>
        <w:snapToGrid w:val="0"/>
        <w:spacing w:line="480" w:lineRule="exact"/>
        <w:ind w:firstLine="480" w:firstLineChars="200"/>
        <w:rPr>
          <w:rFonts w:ascii="宋体" w:hAnsi="宋体" w:cs="宋体"/>
          <w:color w:val="0C0C0C"/>
          <w:sz w:val="24"/>
          <w:szCs w:val="24"/>
        </w:rPr>
      </w:pPr>
      <w:r>
        <w:rPr>
          <w:rFonts w:ascii="宋体" w:hAnsi="宋体" w:cs="宋体"/>
          <w:color w:val="0C0C0C"/>
          <w:sz w:val="24"/>
          <w:szCs w:val="24"/>
        </w:rPr>
        <w:t>1、本项目不接受任何有选择的报价。</w:t>
      </w:r>
    </w:p>
    <w:p>
      <w:pPr>
        <w:adjustRightInd w:val="0"/>
        <w:snapToGrid w:val="0"/>
        <w:spacing w:line="480" w:lineRule="exact"/>
        <w:ind w:firstLine="480" w:firstLineChars="200"/>
        <w:rPr>
          <w:rFonts w:ascii="宋体" w:hAnsi="宋体" w:cs="宋体"/>
          <w:color w:val="0C0C0C"/>
          <w:sz w:val="24"/>
          <w:szCs w:val="24"/>
        </w:rPr>
      </w:pPr>
      <w:r>
        <w:rPr>
          <w:rFonts w:ascii="宋体" w:hAnsi="宋体" w:cs="宋体"/>
          <w:color w:val="0C0C0C"/>
          <w:sz w:val="24"/>
          <w:szCs w:val="24"/>
        </w:rPr>
        <w:t>2、投标报价均以人民币为报价的货币单位。</w:t>
      </w:r>
    </w:p>
    <w:p>
      <w:pPr>
        <w:adjustRightInd w:val="0"/>
        <w:snapToGrid w:val="0"/>
        <w:spacing w:line="480" w:lineRule="exact"/>
        <w:ind w:firstLine="480" w:firstLineChars="200"/>
        <w:rPr>
          <w:rFonts w:ascii="宋体" w:hAnsi="宋体" w:cs="宋体"/>
          <w:color w:val="0C0C0C"/>
          <w:sz w:val="24"/>
          <w:szCs w:val="24"/>
        </w:rPr>
      </w:pPr>
      <w:r>
        <w:rPr>
          <w:rFonts w:ascii="宋体" w:hAnsi="宋体" w:cs="宋体"/>
          <w:color w:val="0C0C0C"/>
          <w:sz w:val="24"/>
          <w:szCs w:val="24"/>
        </w:rPr>
        <w:t>3</w:t>
      </w:r>
      <w:r>
        <w:rPr>
          <w:rFonts w:hint="eastAsia" w:ascii="宋体" w:hAnsi="宋体" w:cs="宋体"/>
          <w:color w:val="0C0C0C"/>
          <w:sz w:val="24"/>
          <w:szCs w:val="24"/>
        </w:rPr>
        <w:t>、报价表必须加盖投标人公章且必须经法定代表人或被委托授权人签署。</w:t>
      </w:r>
    </w:p>
    <w:p>
      <w:pPr>
        <w:adjustRightInd w:val="0"/>
        <w:snapToGrid w:val="0"/>
        <w:spacing w:line="480" w:lineRule="exact"/>
        <w:ind w:firstLine="480" w:firstLineChars="200"/>
        <w:rPr>
          <w:rFonts w:ascii="宋体" w:hAnsi="宋体" w:cs="宋体"/>
          <w:color w:val="0C0C0C"/>
          <w:sz w:val="24"/>
          <w:szCs w:val="24"/>
        </w:rPr>
      </w:pPr>
      <w:r>
        <w:rPr>
          <w:rFonts w:ascii="宋体" w:hAnsi="宋体" w:cs="宋体"/>
          <w:color w:val="0C0C0C"/>
          <w:sz w:val="24"/>
          <w:szCs w:val="24"/>
        </w:rPr>
        <w:t>4</w:t>
      </w:r>
      <w:r>
        <w:rPr>
          <w:rFonts w:hint="eastAsia" w:ascii="宋体" w:hAnsi="宋体" w:cs="宋体"/>
          <w:color w:val="0C0C0C"/>
          <w:sz w:val="24"/>
          <w:szCs w:val="24"/>
        </w:rPr>
        <w:t>、报价出现前后不一致的，按照下列规定修正：</w:t>
      </w:r>
    </w:p>
    <w:p>
      <w:pPr>
        <w:adjustRightInd w:val="0"/>
        <w:snapToGrid w:val="0"/>
        <w:spacing w:line="480" w:lineRule="exact"/>
        <w:ind w:firstLine="480" w:firstLineChars="200"/>
        <w:rPr>
          <w:rFonts w:ascii="宋体" w:hAnsi="宋体" w:cs="宋体"/>
          <w:color w:val="0C0C0C"/>
          <w:sz w:val="24"/>
          <w:szCs w:val="24"/>
        </w:rPr>
      </w:pPr>
      <w:r>
        <w:rPr>
          <w:rFonts w:hint="eastAsia" w:ascii="宋体" w:hAnsi="宋体" w:cs="宋体"/>
          <w:color w:val="0C0C0C"/>
          <w:sz w:val="24"/>
          <w:szCs w:val="24"/>
        </w:rPr>
        <w:t>（1）投标文件中报价</w:t>
      </w:r>
      <w:r>
        <w:rPr>
          <w:rFonts w:hint="eastAsia" w:ascii="宋体" w:hAnsi="宋体" w:cs="宋体"/>
          <w:color w:val="0C0C0C"/>
          <w:sz w:val="24"/>
          <w:szCs w:val="24"/>
          <w:lang w:val="en-US" w:eastAsia="zh-CN"/>
        </w:rPr>
        <w:t>函</w:t>
      </w:r>
      <w:r>
        <w:rPr>
          <w:rFonts w:hint="eastAsia" w:ascii="宋体" w:hAnsi="宋体" w:cs="宋体"/>
          <w:color w:val="0C0C0C"/>
          <w:sz w:val="24"/>
          <w:szCs w:val="24"/>
        </w:rPr>
        <w:t>（报价单）内容与投标文件技术响应中内容明细不一致的，以报价</w:t>
      </w:r>
      <w:r>
        <w:rPr>
          <w:rFonts w:hint="eastAsia" w:ascii="宋体" w:hAnsi="宋体" w:cs="宋体"/>
          <w:color w:val="0C0C0C"/>
          <w:sz w:val="24"/>
          <w:szCs w:val="24"/>
          <w:lang w:val="en-US" w:eastAsia="zh-CN"/>
        </w:rPr>
        <w:t>函</w:t>
      </w:r>
      <w:r>
        <w:rPr>
          <w:rFonts w:hint="eastAsia" w:ascii="宋体" w:hAnsi="宋体" w:cs="宋体"/>
          <w:color w:val="0C0C0C"/>
          <w:sz w:val="24"/>
          <w:szCs w:val="24"/>
        </w:rPr>
        <w:t>（报价单）为准；</w:t>
      </w:r>
    </w:p>
    <w:p>
      <w:pPr>
        <w:adjustRightInd w:val="0"/>
        <w:snapToGrid w:val="0"/>
        <w:spacing w:line="480" w:lineRule="exact"/>
        <w:ind w:firstLine="480" w:firstLineChars="200"/>
        <w:rPr>
          <w:rFonts w:ascii="宋体" w:hAnsi="宋体" w:cs="宋体"/>
          <w:color w:val="0C0C0C"/>
          <w:sz w:val="24"/>
          <w:szCs w:val="24"/>
        </w:rPr>
      </w:pPr>
      <w:r>
        <w:rPr>
          <w:rFonts w:hint="eastAsia" w:ascii="宋体" w:hAnsi="宋体" w:cs="宋体"/>
          <w:color w:val="0C0C0C"/>
          <w:sz w:val="24"/>
          <w:szCs w:val="24"/>
        </w:rPr>
        <w:t>（2）投标文件中涉及大写金额和小写金额不一致的，以大写金额为准；</w:t>
      </w:r>
    </w:p>
    <w:p>
      <w:pPr>
        <w:adjustRightInd w:val="0"/>
        <w:snapToGrid w:val="0"/>
        <w:spacing w:line="480" w:lineRule="exact"/>
        <w:ind w:firstLine="480" w:firstLineChars="200"/>
        <w:rPr>
          <w:rFonts w:ascii="宋体" w:hAnsi="宋体" w:cs="宋体"/>
          <w:color w:val="0C0C0C"/>
          <w:sz w:val="24"/>
          <w:szCs w:val="24"/>
        </w:rPr>
      </w:pPr>
      <w:r>
        <w:rPr>
          <w:rFonts w:hint="eastAsia" w:ascii="宋体" w:hAnsi="宋体" w:cs="宋体"/>
          <w:color w:val="0C0C0C"/>
          <w:sz w:val="24"/>
          <w:szCs w:val="24"/>
        </w:rPr>
        <w:t>（3）单价金额小数点或者百分比有明显错位的，以报价</w:t>
      </w:r>
      <w:r>
        <w:rPr>
          <w:rFonts w:hint="eastAsia" w:ascii="宋体" w:hAnsi="宋体" w:cs="宋体"/>
          <w:color w:val="0C0C0C"/>
          <w:sz w:val="24"/>
          <w:szCs w:val="24"/>
          <w:lang w:val="en-US" w:eastAsia="zh-CN"/>
        </w:rPr>
        <w:t>函</w:t>
      </w:r>
      <w:r>
        <w:rPr>
          <w:rFonts w:hint="eastAsia" w:ascii="宋体" w:hAnsi="宋体" w:cs="宋体"/>
          <w:color w:val="0C0C0C"/>
          <w:sz w:val="24"/>
          <w:szCs w:val="24"/>
        </w:rPr>
        <w:t>（报价单）的总价为准，</w:t>
      </w:r>
    </w:p>
    <w:p>
      <w:pPr>
        <w:adjustRightInd w:val="0"/>
        <w:snapToGrid w:val="0"/>
        <w:spacing w:line="480" w:lineRule="exact"/>
        <w:rPr>
          <w:rFonts w:ascii="宋体" w:hAnsi="宋体" w:cs="宋体"/>
          <w:color w:val="0C0C0C"/>
          <w:sz w:val="24"/>
          <w:szCs w:val="24"/>
        </w:rPr>
      </w:pPr>
      <w:r>
        <w:rPr>
          <w:rFonts w:hint="eastAsia" w:ascii="宋体" w:hAnsi="宋体" w:cs="宋体"/>
          <w:color w:val="0C0C0C"/>
          <w:sz w:val="24"/>
          <w:szCs w:val="24"/>
        </w:rPr>
        <w:t>并修改单价；</w:t>
      </w:r>
    </w:p>
    <w:p>
      <w:pPr>
        <w:adjustRightInd w:val="0"/>
        <w:snapToGrid w:val="0"/>
        <w:spacing w:line="480" w:lineRule="exact"/>
        <w:ind w:firstLine="480" w:firstLineChars="200"/>
        <w:rPr>
          <w:rFonts w:ascii="宋体" w:hAnsi="宋体" w:cs="宋体"/>
          <w:color w:val="0C0C0C"/>
          <w:sz w:val="24"/>
          <w:szCs w:val="24"/>
        </w:rPr>
      </w:pPr>
      <w:r>
        <w:rPr>
          <w:rFonts w:hint="eastAsia" w:ascii="宋体" w:hAnsi="宋体" w:cs="宋体"/>
          <w:color w:val="0C0C0C"/>
          <w:sz w:val="24"/>
          <w:szCs w:val="24"/>
        </w:rPr>
        <w:t>（4）总价金额与按单价汇总金额不一致的，以单价金额计算结果为准。</w:t>
      </w:r>
    </w:p>
    <w:p>
      <w:pPr>
        <w:adjustRightInd w:val="0"/>
        <w:snapToGrid w:val="0"/>
        <w:spacing w:line="480" w:lineRule="exact"/>
        <w:ind w:firstLine="480" w:firstLineChars="200"/>
        <w:rPr>
          <w:rFonts w:ascii="宋体" w:hAnsi="宋体" w:cs="宋体"/>
          <w:color w:val="0C0C0C"/>
          <w:sz w:val="24"/>
          <w:szCs w:val="24"/>
        </w:rPr>
      </w:pPr>
      <w:r>
        <w:rPr>
          <w:rFonts w:hint="eastAsia" w:ascii="宋体" w:hAnsi="宋体" w:cs="宋体"/>
          <w:color w:val="0C0C0C"/>
          <w:sz w:val="24"/>
          <w:szCs w:val="24"/>
        </w:rPr>
        <w:t>同时出现两种以上不一致的，按照前款规定的顺序修正。修正后的报价应当由投标人的法定代表人或其授权的代表签字确认后产生约束力，投标人不确认的，其投标无效。</w:t>
      </w:r>
    </w:p>
    <w:p>
      <w:pPr>
        <w:adjustRightInd w:val="0"/>
        <w:snapToGrid w:val="0"/>
        <w:spacing w:line="480" w:lineRule="exact"/>
        <w:ind w:firstLine="480" w:firstLineChars="200"/>
        <w:rPr>
          <w:bCs/>
          <w:color w:val="000000"/>
          <w:sz w:val="24"/>
          <w:szCs w:val="24"/>
        </w:rPr>
      </w:pPr>
      <w:r>
        <w:rPr>
          <w:rFonts w:ascii="宋体" w:hAnsi="宋体" w:cs="宋体"/>
          <w:color w:val="0C0C0C"/>
          <w:sz w:val="24"/>
          <w:szCs w:val="24"/>
        </w:rPr>
        <w:t>5</w:t>
      </w:r>
      <w:r>
        <w:rPr>
          <w:rFonts w:hint="eastAsia" w:ascii="宋体" w:hAnsi="宋体" w:cs="宋体"/>
          <w:color w:val="0C0C0C"/>
          <w:sz w:val="24"/>
          <w:szCs w:val="24"/>
        </w:rPr>
        <w:t>、投标人应根据招标人提供的项目需求，结合企业实际情况进行报价。投标人任何漏项、漏报、少报、错报所产生的后果，均由投标人承担责任。报价在合同有效期内（含质保期）不作调整。在合同实施期间不因市场价格浮动因素或其他政策性因素调整，投标人报价时充分考虑风险因素。投标单位的报价应包括</w:t>
      </w:r>
      <w:r>
        <w:rPr>
          <w:bCs/>
          <w:color w:val="000000"/>
          <w:sz w:val="24"/>
          <w:szCs w:val="24"/>
        </w:rPr>
        <w:t>全部设备、材料及随设备提供的备品备件及专用工具的价格、包装费、运杂费（运抵买方指定现场）、保险费、</w:t>
      </w:r>
      <w:r>
        <w:rPr>
          <w:rFonts w:hint="eastAsia"/>
          <w:bCs/>
          <w:color w:val="000000"/>
          <w:sz w:val="24"/>
          <w:szCs w:val="24"/>
        </w:rPr>
        <w:t>指导安装</w:t>
      </w:r>
      <w:r>
        <w:rPr>
          <w:bCs/>
          <w:color w:val="000000"/>
          <w:sz w:val="24"/>
          <w:szCs w:val="24"/>
        </w:rPr>
        <w:t>费、调试费、培训</w:t>
      </w:r>
      <w:r>
        <w:rPr>
          <w:rFonts w:hint="eastAsia"/>
          <w:bCs/>
          <w:color w:val="000000"/>
          <w:sz w:val="24"/>
          <w:szCs w:val="24"/>
        </w:rPr>
        <w:t>、</w:t>
      </w:r>
      <w:r>
        <w:rPr>
          <w:rFonts w:hint="eastAsia"/>
          <w:bCs/>
          <w:color w:val="000000"/>
          <w:sz w:val="24"/>
          <w:szCs w:val="24"/>
          <w:lang w:val="en-US" w:eastAsia="zh-CN"/>
        </w:rPr>
        <w:t>参与项目人员的各项费用、</w:t>
      </w:r>
      <w:r>
        <w:rPr>
          <w:rFonts w:hint="eastAsia"/>
          <w:bCs/>
          <w:color w:val="000000"/>
          <w:sz w:val="24"/>
          <w:szCs w:val="24"/>
        </w:rPr>
        <w:t>中标服务费</w:t>
      </w:r>
      <w:r>
        <w:rPr>
          <w:bCs/>
          <w:color w:val="000000"/>
          <w:sz w:val="24"/>
          <w:szCs w:val="24"/>
        </w:rPr>
        <w:t>及投标人认为需要的其他费用等。</w:t>
      </w:r>
    </w:p>
    <w:p>
      <w:pPr>
        <w:pStyle w:val="61"/>
        <w:spacing w:line="480" w:lineRule="exact"/>
        <w:ind w:firstLine="520" w:firstLineChars="200"/>
        <w:rPr>
          <w:rFonts w:ascii="宋体" w:hAnsi="宋体" w:cs="宋体"/>
        </w:rPr>
      </w:pPr>
      <w:r>
        <w:rPr>
          <w:rFonts w:hint="eastAsia" w:ascii="宋体" w:hAnsi="宋体"/>
        </w:rPr>
        <w:t>6、报价以人民币计算，</w:t>
      </w:r>
      <w:r>
        <w:rPr>
          <w:rFonts w:hint="eastAsia" w:ascii="宋体" w:hAnsi="宋体" w:cs="宋体"/>
        </w:rPr>
        <w:t>投标报价为含税报价，开据的票据为可抵扣的增值税专用发票。</w:t>
      </w:r>
    </w:p>
    <w:p>
      <w:pPr>
        <w:adjustRightInd w:val="0"/>
        <w:snapToGrid w:val="0"/>
        <w:spacing w:line="480" w:lineRule="exact"/>
        <w:ind w:firstLine="480" w:firstLineChars="200"/>
        <w:rPr>
          <w:rFonts w:ascii="宋体" w:hAnsi="宋体" w:cs="宋体"/>
          <w:color w:val="0C0C0C"/>
          <w:sz w:val="24"/>
          <w:szCs w:val="24"/>
        </w:rPr>
      </w:pPr>
      <w:r>
        <w:rPr>
          <w:rFonts w:hint="eastAsia" w:ascii="宋体" w:hAnsi="宋体" w:cs="宋体"/>
          <w:color w:val="0C0C0C"/>
          <w:sz w:val="24"/>
          <w:szCs w:val="24"/>
        </w:rPr>
        <w:t>7、本次招标设最高限价，低于最高限价的为有效报价，否则为废标。</w:t>
      </w:r>
    </w:p>
    <w:p>
      <w:pPr>
        <w:adjustRightInd w:val="0"/>
        <w:snapToGrid w:val="0"/>
        <w:spacing w:line="480" w:lineRule="exact"/>
        <w:ind w:firstLine="480" w:firstLineChars="200"/>
        <w:rPr>
          <w:rFonts w:ascii="宋体" w:hAnsi="宋体" w:cs="宋体"/>
          <w:color w:val="0C0C0C"/>
          <w:sz w:val="24"/>
          <w:szCs w:val="24"/>
        </w:rPr>
      </w:pPr>
      <w:r>
        <w:rPr>
          <w:rFonts w:hint="eastAsia" w:ascii="宋体" w:hAnsi="宋体" w:cs="宋体"/>
          <w:color w:val="0C0C0C"/>
          <w:sz w:val="24"/>
          <w:szCs w:val="24"/>
        </w:rPr>
        <w:t>8</w:t>
      </w:r>
      <w:r>
        <w:rPr>
          <w:rFonts w:ascii="宋体" w:hAnsi="宋体" w:cs="宋体"/>
          <w:color w:val="0C0C0C"/>
          <w:sz w:val="24"/>
          <w:szCs w:val="24"/>
        </w:rPr>
        <w:t>、本次招标项目商务报价仅为一次报定商务价格，一旦中标即为成交价。</w:t>
      </w:r>
    </w:p>
    <w:p>
      <w:pPr>
        <w:adjustRightInd w:val="0"/>
        <w:snapToGrid w:val="0"/>
        <w:spacing w:line="480" w:lineRule="exact"/>
        <w:ind w:firstLine="480" w:firstLineChars="200"/>
        <w:rPr>
          <w:rFonts w:ascii="宋体" w:hAnsi="宋体" w:cs="宋体"/>
          <w:color w:val="0C0C0C"/>
          <w:sz w:val="24"/>
          <w:szCs w:val="24"/>
        </w:rPr>
      </w:pPr>
      <w:r>
        <w:rPr>
          <w:rFonts w:hint="eastAsia" w:ascii="宋体" w:hAnsi="宋体" w:cs="宋体"/>
          <w:color w:val="0C0C0C"/>
          <w:sz w:val="24"/>
          <w:szCs w:val="24"/>
        </w:rPr>
        <w:t>9、投标人在投标报价中未列入项目的价款，将被视为已包含在其他项目中；投标人明示未列入的报价项目，将被视为主动让利或优惠，一旦中标将来不得以此为由主张任何补偿或索赔。</w:t>
      </w:r>
    </w:p>
    <w:p>
      <w:pPr>
        <w:spacing w:line="480" w:lineRule="exact"/>
        <w:ind w:firstLine="480" w:firstLineChars="200"/>
        <w:jc w:val="left"/>
        <w:rPr>
          <w:rFonts w:ascii="宋体" w:cs="宋体"/>
          <w:color w:val="0C0C0C"/>
          <w:sz w:val="24"/>
          <w:szCs w:val="24"/>
          <w:highlight w:val="none"/>
        </w:rPr>
      </w:pPr>
      <w:r>
        <w:rPr>
          <w:rFonts w:hint="eastAsia" w:ascii="宋体" w:hAnsi="宋体" w:cs="宋体"/>
          <w:color w:val="0C0C0C"/>
          <w:sz w:val="24"/>
          <w:szCs w:val="24"/>
          <w:highlight w:val="none"/>
        </w:rPr>
        <w:t>（四）投标担保</w:t>
      </w:r>
    </w:p>
    <w:p>
      <w:pPr>
        <w:adjustRightInd w:val="0"/>
        <w:snapToGrid w:val="0"/>
        <w:spacing w:line="480" w:lineRule="exact"/>
        <w:ind w:firstLine="480" w:firstLineChars="200"/>
        <w:rPr>
          <w:rFonts w:ascii="宋体" w:cs="宋体"/>
          <w:color w:val="0C0C0C"/>
          <w:sz w:val="24"/>
          <w:szCs w:val="24"/>
          <w:highlight w:val="yellow"/>
        </w:rPr>
      </w:pPr>
      <w:r>
        <w:rPr>
          <w:rFonts w:ascii="宋体" w:hAnsi="宋体" w:cs="宋体"/>
          <w:color w:val="0C0C0C"/>
          <w:sz w:val="24"/>
          <w:szCs w:val="24"/>
          <w:highlight w:val="none"/>
        </w:rPr>
        <w:t>1</w:t>
      </w:r>
      <w:r>
        <w:rPr>
          <w:rFonts w:hint="eastAsia" w:ascii="宋体" w:hAnsi="宋体" w:cs="宋体"/>
          <w:color w:val="0C0C0C"/>
          <w:sz w:val="24"/>
          <w:szCs w:val="24"/>
          <w:highlight w:val="none"/>
        </w:rPr>
        <w:t>、投标人在递交投标文件的同时，应按规定的金额、形式递交投标保证金，并作为其投标文件的组成部分。</w:t>
      </w:r>
    </w:p>
    <w:p>
      <w:pPr>
        <w:adjustRightInd w:val="0"/>
        <w:snapToGrid w:val="0"/>
        <w:spacing w:line="480" w:lineRule="exact"/>
        <w:ind w:firstLine="482" w:firstLineChars="200"/>
        <w:rPr>
          <w:rFonts w:ascii="宋体" w:hAnsi="宋体" w:cs="宋体"/>
          <w:b/>
          <w:color w:val="0C0C0C"/>
          <w:sz w:val="24"/>
          <w:szCs w:val="24"/>
          <w:highlight w:val="none"/>
        </w:rPr>
      </w:pPr>
      <w:r>
        <w:rPr>
          <w:rFonts w:ascii="宋体" w:hAnsi="宋体" w:cs="宋体"/>
          <w:b/>
          <w:color w:val="0C0C0C"/>
          <w:sz w:val="24"/>
          <w:szCs w:val="24"/>
          <w:highlight w:val="none"/>
        </w:rPr>
        <w:t>2</w:t>
      </w:r>
      <w:r>
        <w:rPr>
          <w:rFonts w:hint="eastAsia" w:ascii="宋体" w:hAnsi="宋体" w:cs="宋体"/>
          <w:b/>
          <w:color w:val="0C0C0C"/>
          <w:sz w:val="24"/>
          <w:szCs w:val="24"/>
          <w:highlight w:val="none"/>
        </w:rPr>
        <w:t>、本项目投标保证金数额为</w:t>
      </w:r>
      <w:r>
        <w:rPr>
          <w:rFonts w:hint="eastAsia" w:ascii="宋体" w:hAnsi="宋体" w:cs="宋体"/>
          <w:b/>
          <w:color w:val="0C0C0C"/>
          <w:sz w:val="24"/>
          <w:szCs w:val="24"/>
          <w:highlight w:val="none"/>
          <w:lang w:val="en-US" w:eastAsia="zh-CN"/>
        </w:rPr>
        <w:t>1</w:t>
      </w:r>
      <w:r>
        <w:rPr>
          <w:rFonts w:hint="eastAsia" w:ascii="宋体" w:hAnsi="宋体" w:cs="宋体"/>
          <w:b/>
          <w:color w:val="0C0C0C"/>
          <w:sz w:val="24"/>
          <w:szCs w:val="24"/>
          <w:highlight w:val="none"/>
        </w:rPr>
        <w:t>000元整（现金），未按规定提交投标保证金的投标文件，招标人将按不符合性投标而予以拒绝。</w:t>
      </w:r>
    </w:p>
    <w:p>
      <w:pPr>
        <w:adjustRightInd w:val="0"/>
        <w:snapToGrid w:val="0"/>
        <w:spacing w:line="480" w:lineRule="exact"/>
        <w:ind w:firstLine="480" w:firstLineChars="200"/>
        <w:rPr>
          <w:rFonts w:ascii="宋体" w:cs="宋体"/>
          <w:color w:val="0C0C0C"/>
          <w:sz w:val="24"/>
          <w:szCs w:val="24"/>
          <w:highlight w:val="none"/>
        </w:rPr>
      </w:pPr>
      <w:r>
        <w:rPr>
          <w:rFonts w:ascii="宋体" w:hAnsi="宋体" w:cs="宋体"/>
          <w:color w:val="0C0C0C"/>
          <w:sz w:val="24"/>
          <w:szCs w:val="24"/>
          <w:highlight w:val="none"/>
        </w:rPr>
        <w:t>3</w:t>
      </w:r>
      <w:r>
        <w:rPr>
          <w:rFonts w:hint="eastAsia" w:ascii="宋体" w:hAnsi="宋体" w:cs="宋体"/>
          <w:color w:val="0C0C0C"/>
          <w:sz w:val="24"/>
          <w:szCs w:val="24"/>
          <w:highlight w:val="none"/>
        </w:rPr>
        <w:t>、保证金的退还：未中标的投标人的投标保证金将现场退还（无息）。中标人的投标保证金，在</w:t>
      </w:r>
      <w:r>
        <w:rPr>
          <w:rFonts w:hint="eastAsia" w:ascii="宋体" w:hAnsi="宋体" w:cs="宋体"/>
          <w:color w:val="0C0C0C"/>
          <w:sz w:val="24"/>
          <w:szCs w:val="24"/>
          <w:highlight w:val="none"/>
          <w:lang w:val="en-US" w:eastAsia="zh-CN"/>
        </w:rPr>
        <w:t>交纳履约保证金并</w:t>
      </w:r>
      <w:r>
        <w:rPr>
          <w:rFonts w:hint="eastAsia" w:ascii="宋体" w:hAnsi="宋体" w:cs="宋体"/>
          <w:color w:val="0C0C0C"/>
          <w:sz w:val="24"/>
          <w:szCs w:val="24"/>
          <w:highlight w:val="none"/>
        </w:rPr>
        <w:t>签署合同后无息退还。</w:t>
      </w:r>
    </w:p>
    <w:p>
      <w:pPr>
        <w:spacing w:line="480" w:lineRule="exact"/>
        <w:ind w:firstLine="525"/>
        <w:rPr>
          <w:rFonts w:ascii="宋体" w:cs="宋体"/>
          <w:color w:val="0C0C0C"/>
          <w:sz w:val="24"/>
          <w:szCs w:val="24"/>
          <w:highlight w:val="none"/>
        </w:rPr>
      </w:pPr>
      <w:r>
        <w:rPr>
          <w:rFonts w:ascii="宋体" w:hAnsi="宋体" w:cs="宋体"/>
          <w:snapToGrid w:val="0"/>
          <w:color w:val="0C0C0C"/>
          <w:kern w:val="0"/>
          <w:sz w:val="24"/>
          <w:szCs w:val="24"/>
          <w:highlight w:val="none"/>
        </w:rPr>
        <w:t>4</w:t>
      </w:r>
      <w:r>
        <w:rPr>
          <w:rFonts w:hint="eastAsia" w:ascii="宋体" w:hAnsi="宋体" w:cs="宋体"/>
          <w:snapToGrid w:val="0"/>
          <w:color w:val="0C0C0C"/>
          <w:kern w:val="0"/>
          <w:sz w:val="24"/>
          <w:szCs w:val="24"/>
          <w:highlight w:val="none"/>
        </w:rPr>
        <w:t>、投标人出现下列情况，经评标委员会核实后，招标人有权取消其中标资格，并没收其投标保证金。</w:t>
      </w:r>
    </w:p>
    <w:p>
      <w:pPr>
        <w:widowControl/>
        <w:tabs>
          <w:tab w:val="left" w:pos="0"/>
          <w:tab w:val="left" w:pos="993"/>
          <w:tab w:val="left" w:pos="1134"/>
        </w:tabs>
        <w:adjustRightInd w:val="0"/>
        <w:snapToGrid w:val="0"/>
        <w:spacing w:line="480" w:lineRule="exact"/>
        <w:ind w:firstLine="480" w:firstLineChars="200"/>
        <w:jc w:val="left"/>
        <w:rPr>
          <w:rFonts w:ascii="宋体" w:cs="宋体"/>
          <w:snapToGrid w:val="0"/>
          <w:color w:val="0C0C0C"/>
          <w:kern w:val="0"/>
          <w:sz w:val="24"/>
          <w:szCs w:val="24"/>
        </w:rPr>
      </w:pPr>
      <w:r>
        <w:rPr>
          <w:rFonts w:hint="eastAsia" w:ascii="宋体" w:hAnsi="宋体" w:cs="宋体"/>
          <w:snapToGrid w:val="0"/>
          <w:color w:val="0C0C0C"/>
          <w:kern w:val="0"/>
          <w:sz w:val="24"/>
          <w:szCs w:val="24"/>
        </w:rPr>
        <w:t>（</w:t>
      </w:r>
      <w:r>
        <w:rPr>
          <w:rFonts w:ascii="宋体" w:hAnsi="宋体" w:cs="宋体"/>
          <w:snapToGrid w:val="0"/>
          <w:color w:val="0C0C0C"/>
          <w:kern w:val="0"/>
          <w:sz w:val="24"/>
          <w:szCs w:val="24"/>
        </w:rPr>
        <w:t>1</w:t>
      </w:r>
      <w:r>
        <w:rPr>
          <w:rFonts w:hint="eastAsia" w:ascii="宋体" w:hAnsi="宋体" w:cs="宋体"/>
          <w:snapToGrid w:val="0"/>
          <w:color w:val="0C0C0C"/>
          <w:kern w:val="0"/>
          <w:sz w:val="24"/>
          <w:szCs w:val="24"/>
        </w:rPr>
        <w:t>）投标人在投标有效期内撤回其投标文件；</w:t>
      </w:r>
    </w:p>
    <w:p>
      <w:pPr>
        <w:widowControl/>
        <w:tabs>
          <w:tab w:val="left" w:pos="0"/>
          <w:tab w:val="left" w:pos="993"/>
          <w:tab w:val="left" w:pos="1134"/>
        </w:tabs>
        <w:adjustRightInd w:val="0"/>
        <w:snapToGrid w:val="0"/>
        <w:spacing w:line="480" w:lineRule="exact"/>
        <w:ind w:firstLine="480" w:firstLineChars="200"/>
        <w:jc w:val="left"/>
        <w:rPr>
          <w:rFonts w:ascii="宋体" w:cs="宋体"/>
          <w:snapToGrid w:val="0"/>
          <w:color w:val="0C0C0C"/>
          <w:kern w:val="0"/>
          <w:sz w:val="24"/>
          <w:szCs w:val="24"/>
        </w:rPr>
      </w:pPr>
      <w:r>
        <w:rPr>
          <w:rFonts w:hint="eastAsia" w:ascii="宋体" w:hAnsi="宋体" w:cs="宋体"/>
          <w:snapToGrid w:val="0"/>
          <w:color w:val="0C0C0C"/>
          <w:kern w:val="0"/>
          <w:sz w:val="24"/>
          <w:szCs w:val="24"/>
        </w:rPr>
        <w:t>（</w:t>
      </w:r>
      <w:r>
        <w:rPr>
          <w:rFonts w:ascii="宋体" w:hAnsi="宋体" w:cs="宋体"/>
          <w:snapToGrid w:val="0"/>
          <w:color w:val="0C0C0C"/>
          <w:kern w:val="0"/>
          <w:sz w:val="24"/>
          <w:szCs w:val="24"/>
        </w:rPr>
        <w:t>2</w:t>
      </w:r>
      <w:r>
        <w:rPr>
          <w:rFonts w:hint="eastAsia" w:ascii="宋体" w:hAnsi="宋体" w:cs="宋体"/>
          <w:snapToGrid w:val="0"/>
          <w:color w:val="0C0C0C"/>
          <w:kern w:val="0"/>
          <w:sz w:val="24"/>
          <w:szCs w:val="24"/>
        </w:rPr>
        <w:t>）中标人无正当理由拒绝签订合同；</w:t>
      </w:r>
    </w:p>
    <w:p>
      <w:pPr>
        <w:widowControl/>
        <w:tabs>
          <w:tab w:val="left" w:pos="0"/>
          <w:tab w:val="left" w:pos="993"/>
          <w:tab w:val="left" w:pos="1134"/>
        </w:tabs>
        <w:adjustRightInd w:val="0"/>
        <w:snapToGrid w:val="0"/>
        <w:spacing w:line="480" w:lineRule="exact"/>
        <w:ind w:firstLine="480" w:firstLineChars="200"/>
        <w:jc w:val="left"/>
        <w:rPr>
          <w:rFonts w:ascii="宋体" w:cs="宋体"/>
          <w:snapToGrid w:val="0"/>
          <w:color w:val="0C0C0C"/>
          <w:kern w:val="0"/>
          <w:sz w:val="24"/>
          <w:szCs w:val="24"/>
        </w:rPr>
      </w:pPr>
      <w:r>
        <w:rPr>
          <w:rFonts w:hint="eastAsia" w:ascii="宋体" w:hAnsi="宋体" w:cs="宋体"/>
          <w:snapToGrid w:val="0"/>
          <w:color w:val="0C0C0C"/>
          <w:kern w:val="0"/>
          <w:sz w:val="24"/>
          <w:szCs w:val="24"/>
        </w:rPr>
        <w:t>（</w:t>
      </w:r>
      <w:r>
        <w:rPr>
          <w:rFonts w:ascii="宋体" w:hAnsi="宋体" w:cs="宋体"/>
          <w:snapToGrid w:val="0"/>
          <w:color w:val="0C0C0C"/>
          <w:kern w:val="0"/>
          <w:sz w:val="24"/>
          <w:szCs w:val="24"/>
        </w:rPr>
        <w:t>3</w:t>
      </w:r>
      <w:r>
        <w:rPr>
          <w:rFonts w:hint="eastAsia" w:ascii="宋体" w:hAnsi="宋体" w:cs="宋体"/>
          <w:snapToGrid w:val="0"/>
          <w:color w:val="0C0C0C"/>
          <w:kern w:val="0"/>
          <w:sz w:val="24"/>
          <w:szCs w:val="24"/>
        </w:rPr>
        <w:t>）中标人未能在招标文件规定的期限内提交履约担保。</w:t>
      </w:r>
    </w:p>
    <w:p>
      <w:pPr>
        <w:spacing w:line="480" w:lineRule="exact"/>
        <w:ind w:firstLine="480" w:firstLineChars="200"/>
        <w:jc w:val="left"/>
        <w:rPr>
          <w:rFonts w:ascii="宋体" w:cs="宋体"/>
          <w:color w:val="0C0C0C"/>
          <w:sz w:val="24"/>
          <w:szCs w:val="24"/>
        </w:rPr>
      </w:pPr>
      <w:r>
        <w:rPr>
          <w:rFonts w:hint="eastAsia" w:ascii="宋体" w:hAnsi="宋体" w:cs="宋体"/>
          <w:color w:val="0C0C0C"/>
          <w:sz w:val="24"/>
          <w:szCs w:val="24"/>
        </w:rPr>
        <w:t>（五）投标文件的份数和签署</w:t>
      </w:r>
    </w:p>
    <w:p>
      <w:pPr>
        <w:spacing w:line="400" w:lineRule="exact"/>
        <w:ind w:firstLine="480" w:firstLineChars="200"/>
        <w:jc w:val="left"/>
        <w:rPr>
          <w:rFonts w:ascii="宋体" w:hAnsi="宋体" w:cs="宋体"/>
          <w:b/>
          <w:color w:val="0C0C0C"/>
          <w:sz w:val="24"/>
          <w:szCs w:val="24"/>
          <w:highlight w:val="none"/>
          <w:u w:val="single"/>
        </w:rPr>
      </w:pPr>
      <w:r>
        <w:rPr>
          <w:rFonts w:ascii="宋体" w:hAnsi="宋体" w:cs="宋体"/>
          <w:color w:val="0C0C0C"/>
          <w:sz w:val="24"/>
          <w:szCs w:val="24"/>
          <w:highlight w:val="none"/>
        </w:rPr>
        <w:t>1</w:t>
      </w:r>
      <w:r>
        <w:rPr>
          <w:rFonts w:hint="eastAsia" w:ascii="宋体" w:hAnsi="宋体" w:cs="宋体"/>
          <w:color w:val="0C0C0C"/>
          <w:sz w:val="24"/>
          <w:szCs w:val="24"/>
          <w:highlight w:val="none"/>
        </w:rPr>
        <w:t>、投标人应按招标文件的规定，向招标单位提交</w:t>
      </w:r>
      <w:r>
        <w:rPr>
          <w:rFonts w:hint="eastAsia" w:ascii="宋体" w:hAnsi="宋体" w:cs="宋体"/>
          <w:b/>
          <w:color w:val="0C0C0C"/>
          <w:sz w:val="24"/>
          <w:szCs w:val="24"/>
          <w:highlight w:val="none"/>
          <w:u w:val="single"/>
        </w:rPr>
        <w:t>三份纸质投标文件</w:t>
      </w:r>
      <w:r>
        <w:rPr>
          <w:rFonts w:hint="eastAsia" w:ascii="宋体" w:hAnsi="宋体" w:cs="宋体"/>
          <w:color w:val="0C0C0C"/>
          <w:sz w:val="24"/>
          <w:szCs w:val="24"/>
          <w:highlight w:val="none"/>
        </w:rPr>
        <w:t>（</w:t>
      </w:r>
      <w:r>
        <w:rPr>
          <w:rFonts w:hint="eastAsia" w:ascii="宋体" w:hAnsi="宋体" w:cs="宋体"/>
          <w:b/>
          <w:bCs/>
          <w:color w:val="0C0C0C"/>
          <w:sz w:val="24"/>
          <w:szCs w:val="24"/>
          <w:highlight w:val="none"/>
          <w:u w:val="single"/>
        </w:rPr>
        <w:t>包括资格审查文件、商务技术标文件、价格标文件</w:t>
      </w:r>
      <w:r>
        <w:rPr>
          <w:rFonts w:hint="eastAsia" w:ascii="宋体" w:hAnsi="宋体" w:cs="宋体"/>
          <w:color w:val="0C0C0C"/>
          <w:sz w:val="24"/>
          <w:szCs w:val="24"/>
          <w:highlight w:val="none"/>
          <w:u w:val="single"/>
        </w:rPr>
        <w:t>）</w:t>
      </w:r>
      <w:r>
        <w:rPr>
          <w:rFonts w:hint="eastAsia" w:ascii="宋体" w:hAnsi="宋体" w:cs="宋体"/>
          <w:color w:val="0C0C0C"/>
          <w:sz w:val="24"/>
          <w:szCs w:val="24"/>
          <w:highlight w:val="none"/>
        </w:rPr>
        <w:t>，其中正本一份、副本二份，并在（</w:t>
      </w:r>
      <w:r>
        <w:rPr>
          <w:rFonts w:hint="eastAsia" w:ascii="宋体" w:hAnsi="宋体" w:cs="宋体"/>
          <w:b/>
          <w:bCs/>
          <w:color w:val="0C0C0C"/>
          <w:sz w:val="24"/>
          <w:szCs w:val="24"/>
          <w:highlight w:val="none"/>
          <w:u w:val="single"/>
        </w:rPr>
        <w:t>资格审查文件、技术标文件、价格标文件</w:t>
      </w:r>
      <w:r>
        <w:rPr>
          <w:rFonts w:hint="eastAsia" w:ascii="宋体" w:hAnsi="宋体" w:cs="宋体"/>
          <w:color w:val="0C0C0C"/>
          <w:sz w:val="24"/>
          <w:szCs w:val="24"/>
          <w:highlight w:val="none"/>
          <w:u w:val="single"/>
        </w:rPr>
        <w:t>）</w:t>
      </w:r>
      <w:r>
        <w:rPr>
          <w:rFonts w:hint="eastAsia" w:ascii="宋体" w:hAnsi="宋体" w:cs="宋体"/>
          <w:color w:val="0C0C0C"/>
          <w:sz w:val="24"/>
          <w:szCs w:val="24"/>
          <w:highlight w:val="none"/>
        </w:rPr>
        <w:t>封面上注明“正本”或“副本”字样，当正本与副本不一致时，以正本为准；</w:t>
      </w:r>
      <w:r>
        <w:rPr>
          <w:rFonts w:hint="eastAsia" w:ascii="宋体" w:hAnsi="宋体" w:cs="宋体"/>
          <w:b/>
          <w:color w:val="0C0C0C"/>
          <w:sz w:val="24"/>
          <w:szCs w:val="24"/>
          <w:highlight w:val="none"/>
          <w:u w:val="single"/>
        </w:rPr>
        <w:t>（</w:t>
      </w:r>
      <w:r>
        <w:rPr>
          <w:rFonts w:hint="eastAsia" w:ascii="宋体" w:hAnsi="宋体" w:cs="宋体"/>
          <w:b/>
          <w:bCs/>
          <w:color w:val="0C0C0C"/>
          <w:sz w:val="24"/>
          <w:szCs w:val="24"/>
          <w:highlight w:val="none"/>
          <w:u w:val="single"/>
        </w:rPr>
        <w:t>资格审查文件、商务技术标文件、价格标文件</w:t>
      </w:r>
      <w:r>
        <w:rPr>
          <w:rFonts w:hint="eastAsia" w:ascii="宋体" w:hAnsi="宋体" w:cs="宋体"/>
          <w:b/>
          <w:color w:val="0C0C0C"/>
          <w:sz w:val="24"/>
          <w:szCs w:val="24"/>
          <w:highlight w:val="none"/>
          <w:u w:val="single"/>
        </w:rPr>
        <w:t>）封面上还应注明项目名称并加盖投标单位公章、法定代表人签字或印鉴或委托代理人签字。</w:t>
      </w:r>
    </w:p>
    <w:p>
      <w:pPr>
        <w:spacing w:line="400" w:lineRule="exact"/>
        <w:ind w:firstLine="482" w:firstLineChars="200"/>
        <w:rPr>
          <w:rFonts w:hint="eastAsia" w:ascii="宋体" w:hAnsi="宋体" w:cs="宋体"/>
          <w:b/>
          <w:bCs/>
          <w:color w:val="0C0C0C"/>
          <w:sz w:val="24"/>
          <w:szCs w:val="24"/>
          <w:highlight w:val="none"/>
          <w:u w:val="single"/>
        </w:rPr>
      </w:pPr>
      <w:r>
        <w:rPr>
          <w:rFonts w:hint="eastAsia" w:ascii="宋体" w:hAnsi="宋体" w:cs="宋体"/>
          <w:b/>
          <w:bCs/>
          <w:color w:val="0C0C0C"/>
          <w:sz w:val="24"/>
          <w:szCs w:val="24"/>
          <w:highlight w:val="none"/>
          <w:u w:val="single"/>
        </w:rPr>
        <w:t>投标单位在递交投标文件（资格审查文件、商务技术标文件、价格标文件）的同时提供电子投标文件1份：投标单位需将所有完整的投标文件（资格审查文件、商务技术标文件、价格标文件）正本扫描后导入U盘中（必须为加盖公章的正本扫描件），U盘装入密封袋提交，密封袋上应注明项目名称并加盖投标单位公章、法定代表人签字或印鉴或委托代理人签字。</w:t>
      </w:r>
    </w:p>
    <w:p>
      <w:pPr>
        <w:spacing w:line="480" w:lineRule="exact"/>
        <w:ind w:firstLine="480" w:firstLineChars="200"/>
        <w:jc w:val="left"/>
        <w:rPr>
          <w:rFonts w:ascii="宋体" w:cs="宋体"/>
          <w:color w:val="0C0C0C"/>
          <w:sz w:val="24"/>
          <w:szCs w:val="24"/>
        </w:rPr>
      </w:pPr>
      <w:r>
        <w:rPr>
          <w:rFonts w:ascii="宋体" w:hAnsi="宋体" w:cs="宋体"/>
          <w:color w:val="0C0C0C"/>
          <w:sz w:val="24"/>
          <w:szCs w:val="24"/>
        </w:rPr>
        <w:t>2</w:t>
      </w:r>
      <w:r>
        <w:rPr>
          <w:rFonts w:hint="eastAsia" w:ascii="宋体" w:hAnsi="宋体" w:cs="宋体"/>
          <w:color w:val="0C0C0C"/>
          <w:sz w:val="24"/>
          <w:szCs w:val="24"/>
        </w:rPr>
        <w:t>、投标文件正副本均应使用</w:t>
      </w:r>
      <w:r>
        <w:rPr>
          <w:rFonts w:ascii="宋体" w:hAnsi="宋体" w:cs="宋体"/>
          <w:color w:val="0C0C0C"/>
          <w:sz w:val="24"/>
          <w:szCs w:val="24"/>
        </w:rPr>
        <w:t>A4</w:t>
      </w:r>
      <w:r>
        <w:rPr>
          <w:rFonts w:hint="eastAsia" w:ascii="宋体" w:hAnsi="宋体" w:cs="宋体"/>
          <w:color w:val="0C0C0C"/>
          <w:sz w:val="24"/>
          <w:szCs w:val="24"/>
        </w:rPr>
        <w:t>纸统一装订，且均应使用不能擦去的墨水书写或打印，按要求在投标文件上加盖投标人单位公章并由法定代表人签字或盖章或由委托代理人签字。</w:t>
      </w:r>
    </w:p>
    <w:p>
      <w:pPr>
        <w:spacing w:line="480" w:lineRule="exact"/>
        <w:ind w:firstLine="480" w:firstLineChars="200"/>
        <w:jc w:val="left"/>
        <w:rPr>
          <w:rFonts w:ascii="宋体" w:hAnsi="宋体" w:cs="宋体"/>
          <w:color w:val="0C0C0C"/>
          <w:sz w:val="24"/>
          <w:szCs w:val="24"/>
        </w:rPr>
      </w:pPr>
      <w:r>
        <w:rPr>
          <w:rFonts w:ascii="宋体" w:hAnsi="宋体" w:cs="宋体"/>
          <w:color w:val="0C0C0C"/>
          <w:sz w:val="24"/>
          <w:szCs w:val="24"/>
        </w:rPr>
        <w:t>3</w:t>
      </w:r>
      <w:r>
        <w:rPr>
          <w:rFonts w:hint="eastAsia" w:ascii="宋体" w:hAnsi="宋体" w:cs="宋体"/>
          <w:color w:val="0C0C0C"/>
          <w:sz w:val="24"/>
          <w:szCs w:val="24"/>
        </w:rPr>
        <w:t>、全套投标文件应无修改和行间插字，除非这些修改是根据“招标文件修改通知”的要求进行的，或者是投标人明显笔误必须修改的。不论何种原因造成涂改、插字和删除，都应由投标文件签署人加盖印鉴。</w:t>
      </w:r>
    </w:p>
    <w:p>
      <w:pPr>
        <w:spacing w:line="480" w:lineRule="exact"/>
        <w:jc w:val="center"/>
        <w:rPr>
          <w:rFonts w:ascii="宋体" w:cs="宋体"/>
          <w:b/>
          <w:bCs/>
          <w:color w:val="0C0C0C"/>
          <w:sz w:val="32"/>
          <w:szCs w:val="32"/>
        </w:rPr>
      </w:pPr>
      <w:r>
        <w:rPr>
          <w:rFonts w:hint="eastAsia" w:ascii="宋体" w:hAnsi="宋体" w:cs="宋体"/>
          <w:b/>
          <w:bCs/>
          <w:color w:val="0C0C0C"/>
          <w:sz w:val="32"/>
          <w:szCs w:val="32"/>
        </w:rPr>
        <w:t>四、投标文件的递交</w:t>
      </w:r>
    </w:p>
    <w:p>
      <w:pPr>
        <w:spacing w:line="480" w:lineRule="exact"/>
        <w:ind w:firstLine="480" w:firstLineChars="200"/>
        <w:jc w:val="left"/>
        <w:rPr>
          <w:rFonts w:ascii="宋体" w:cs="宋体"/>
          <w:color w:val="0C0C0C"/>
          <w:sz w:val="24"/>
          <w:szCs w:val="24"/>
        </w:rPr>
      </w:pPr>
      <w:r>
        <w:rPr>
          <w:rFonts w:hint="eastAsia" w:ascii="宋体" w:hAnsi="宋体" w:cs="宋体"/>
          <w:color w:val="0C0C0C"/>
          <w:sz w:val="24"/>
          <w:szCs w:val="24"/>
        </w:rPr>
        <w:t>（一）投标文件的密封与标志</w:t>
      </w:r>
    </w:p>
    <w:p>
      <w:pPr>
        <w:spacing w:line="400" w:lineRule="exact"/>
        <w:ind w:firstLine="482" w:firstLineChars="200"/>
        <w:jc w:val="left"/>
        <w:rPr>
          <w:rFonts w:ascii="宋体" w:cs="宋体"/>
          <w:color w:val="auto"/>
          <w:sz w:val="24"/>
          <w:szCs w:val="24"/>
          <w:highlight w:val="none"/>
        </w:rPr>
      </w:pPr>
      <w:r>
        <w:rPr>
          <w:rFonts w:hint="eastAsia" w:ascii="宋体" w:hAnsi="宋体" w:cs="宋体"/>
          <w:b/>
          <w:bCs/>
          <w:color w:val="auto"/>
          <w:sz w:val="24"/>
          <w:szCs w:val="24"/>
          <w:highlight w:val="none"/>
          <w:u w:val="single"/>
        </w:rPr>
        <w:t>投标文件中的资格审查文件、商务技术标文件、价格标文件、电子投标文件这</w:t>
      </w:r>
      <w:r>
        <w:rPr>
          <w:rFonts w:hint="eastAsia" w:ascii="宋体" w:hAnsi="宋体" w:cs="宋体"/>
          <w:b/>
          <w:bCs/>
          <w:color w:val="auto"/>
          <w:sz w:val="24"/>
          <w:szCs w:val="24"/>
          <w:highlight w:val="none"/>
          <w:u w:val="single"/>
          <w:lang w:val="en-US" w:eastAsia="zh-CN"/>
        </w:rPr>
        <w:t>四</w:t>
      </w:r>
      <w:r>
        <w:rPr>
          <w:rFonts w:hint="eastAsia" w:ascii="宋体" w:hAnsi="宋体" w:cs="宋体"/>
          <w:b/>
          <w:bCs/>
          <w:color w:val="auto"/>
          <w:sz w:val="24"/>
          <w:szCs w:val="24"/>
          <w:highlight w:val="none"/>
          <w:u w:val="single"/>
        </w:rPr>
        <w:t>部分必须分开单独密封；“正本”或“副本”可分开密封，也可统一密封；所有封袋上</w:t>
      </w:r>
      <w:r>
        <w:rPr>
          <w:rFonts w:hint="eastAsia" w:ascii="宋体" w:hAnsi="宋体" w:cs="宋体"/>
          <w:color w:val="auto"/>
          <w:sz w:val="24"/>
          <w:szCs w:val="24"/>
          <w:highlight w:val="none"/>
        </w:rPr>
        <w:t>都应写明项目名称、投标单位名称，</w:t>
      </w:r>
      <w:r>
        <w:rPr>
          <w:rFonts w:hint="eastAsia" w:ascii="宋体" w:hAnsi="宋体" w:cs="宋体"/>
          <w:b/>
          <w:bCs/>
          <w:color w:val="auto"/>
          <w:sz w:val="24"/>
          <w:szCs w:val="24"/>
          <w:highlight w:val="none"/>
          <w:u w:val="single"/>
        </w:rPr>
        <w:t>并注明“资格审查文件”或“商务技术标文件”或 “价格标文件”或“电子投标文件”</w:t>
      </w:r>
      <w:r>
        <w:rPr>
          <w:rFonts w:hint="eastAsia" w:ascii="宋体" w:hAnsi="宋体" w:cs="宋体"/>
          <w:color w:val="auto"/>
          <w:sz w:val="24"/>
          <w:szCs w:val="24"/>
          <w:highlight w:val="none"/>
        </w:rPr>
        <w:t>并加盖投标单位公章、法定代表人签字或印鉴或委托代理人签字。</w:t>
      </w:r>
    </w:p>
    <w:p>
      <w:pPr>
        <w:spacing w:line="480" w:lineRule="exact"/>
        <w:ind w:firstLine="480" w:firstLineChars="200"/>
        <w:jc w:val="left"/>
        <w:rPr>
          <w:rFonts w:ascii="宋体" w:cs="宋体"/>
          <w:color w:val="0C0C0C"/>
          <w:sz w:val="24"/>
          <w:szCs w:val="24"/>
        </w:rPr>
      </w:pPr>
      <w:r>
        <w:rPr>
          <w:rFonts w:hint="eastAsia" w:ascii="宋体" w:hAnsi="宋体" w:cs="宋体"/>
          <w:color w:val="0C0C0C"/>
          <w:sz w:val="24"/>
          <w:szCs w:val="24"/>
        </w:rPr>
        <w:t>（二）投标截止期</w:t>
      </w:r>
    </w:p>
    <w:p>
      <w:pPr>
        <w:spacing w:line="480" w:lineRule="exact"/>
        <w:ind w:firstLine="480" w:firstLineChars="200"/>
        <w:jc w:val="left"/>
        <w:rPr>
          <w:rFonts w:ascii="宋体" w:cs="宋体"/>
          <w:color w:val="0C0C0C"/>
          <w:sz w:val="24"/>
          <w:szCs w:val="24"/>
        </w:rPr>
      </w:pPr>
      <w:r>
        <w:rPr>
          <w:rFonts w:ascii="宋体" w:hAnsi="宋体" w:cs="宋体"/>
          <w:color w:val="0C0C0C"/>
          <w:sz w:val="24"/>
          <w:szCs w:val="24"/>
        </w:rPr>
        <w:t>1</w:t>
      </w:r>
      <w:r>
        <w:rPr>
          <w:rFonts w:hint="eastAsia" w:ascii="宋体" w:hAnsi="宋体" w:cs="宋体"/>
          <w:color w:val="0C0C0C"/>
          <w:sz w:val="24"/>
          <w:szCs w:val="24"/>
        </w:rPr>
        <w:t>、投标人应在投标须知前附表中规定的投标截止时间之前将投标文件递交到指定地点并在登记表上签字。招标人在接到投标文件时将投标文件注明收到的日期和时间。</w:t>
      </w:r>
    </w:p>
    <w:p>
      <w:pPr>
        <w:spacing w:line="480" w:lineRule="exact"/>
        <w:ind w:firstLine="480" w:firstLineChars="200"/>
        <w:jc w:val="left"/>
        <w:rPr>
          <w:rFonts w:ascii="宋体" w:cs="宋体"/>
          <w:color w:val="0C0C0C"/>
          <w:sz w:val="24"/>
          <w:szCs w:val="24"/>
        </w:rPr>
      </w:pPr>
      <w:r>
        <w:rPr>
          <w:rFonts w:ascii="宋体" w:hAnsi="宋体" w:cs="宋体"/>
          <w:color w:val="0C0C0C"/>
          <w:sz w:val="24"/>
          <w:szCs w:val="24"/>
        </w:rPr>
        <w:t>2</w:t>
      </w:r>
      <w:r>
        <w:rPr>
          <w:rFonts w:hint="eastAsia" w:ascii="宋体" w:hAnsi="宋体" w:cs="宋体"/>
          <w:color w:val="0C0C0C"/>
          <w:sz w:val="24"/>
          <w:szCs w:val="24"/>
        </w:rPr>
        <w:t>、招标人可以按本文件第（七）条规定以修改通知的方式，酌情延长递交投标文件的截止日期。在上述情况下，招标人与投标人以前的投标截止期方面的全部权力、责任和义务，将适用于延长后新的投标截止期。</w:t>
      </w:r>
    </w:p>
    <w:p>
      <w:pPr>
        <w:spacing w:line="480" w:lineRule="exact"/>
        <w:ind w:firstLine="480" w:firstLineChars="200"/>
        <w:jc w:val="left"/>
        <w:rPr>
          <w:rFonts w:ascii="宋体" w:cs="宋体"/>
          <w:color w:val="0C0C0C"/>
          <w:sz w:val="24"/>
          <w:szCs w:val="24"/>
        </w:rPr>
      </w:pPr>
      <w:r>
        <w:rPr>
          <w:rFonts w:ascii="宋体" w:hAnsi="宋体" w:cs="宋体"/>
          <w:color w:val="0C0C0C"/>
          <w:sz w:val="24"/>
          <w:szCs w:val="24"/>
        </w:rPr>
        <w:t>3</w:t>
      </w:r>
      <w:r>
        <w:rPr>
          <w:rFonts w:hint="eastAsia" w:ascii="宋体" w:hAnsi="宋体" w:cs="宋体"/>
          <w:color w:val="0C0C0C"/>
          <w:sz w:val="24"/>
          <w:szCs w:val="24"/>
        </w:rPr>
        <w:t>、超过投标截止期送达的投标文件将被拒绝并原封退给投标人。</w:t>
      </w:r>
    </w:p>
    <w:p>
      <w:pPr>
        <w:spacing w:line="480" w:lineRule="exact"/>
        <w:ind w:firstLine="480" w:firstLineChars="200"/>
        <w:jc w:val="left"/>
        <w:rPr>
          <w:rFonts w:ascii="宋体" w:cs="宋体"/>
          <w:color w:val="0C0C0C"/>
          <w:sz w:val="24"/>
          <w:szCs w:val="24"/>
        </w:rPr>
      </w:pPr>
      <w:r>
        <w:rPr>
          <w:rFonts w:ascii="宋体" w:hAnsi="宋体" w:cs="宋体"/>
          <w:color w:val="0C0C0C"/>
          <w:sz w:val="24"/>
          <w:szCs w:val="24"/>
        </w:rPr>
        <w:t>4</w:t>
      </w:r>
      <w:r>
        <w:rPr>
          <w:rFonts w:hint="eastAsia" w:ascii="宋体" w:hAnsi="宋体" w:cs="宋体"/>
          <w:color w:val="0C0C0C"/>
          <w:sz w:val="24"/>
          <w:szCs w:val="24"/>
        </w:rPr>
        <w:t>、提交投标文件的投标人少于三个的，招标人将依法重新招标。</w:t>
      </w:r>
    </w:p>
    <w:p>
      <w:pPr>
        <w:spacing w:line="480" w:lineRule="exact"/>
        <w:ind w:firstLine="480" w:firstLineChars="200"/>
        <w:jc w:val="left"/>
        <w:rPr>
          <w:rFonts w:ascii="宋体" w:cs="宋体"/>
          <w:color w:val="0C0C0C"/>
          <w:sz w:val="24"/>
          <w:szCs w:val="24"/>
        </w:rPr>
      </w:pPr>
      <w:r>
        <w:rPr>
          <w:rFonts w:hint="eastAsia" w:ascii="宋体" w:hAnsi="宋体" w:cs="宋体"/>
          <w:color w:val="0C0C0C"/>
          <w:sz w:val="24"/>
          <w:szCs w:val="24"/>
        </w:rPr>
        <w:t>（三）投标文件的修改与撤回</w:t>
      </w:r>
    </w:p>
    <w:p>
      <w:pPr>
        <w:spacing w:line="480" w:lineRule="exact"/>
        <w:ind w:firstLine="480" w:firstLineChars="200"/>
        <w:jc w:val="left"/>
        <w:rPr>
          <w:rFonts w:ascii="宋体" w:cs="宋体"/>
          <w:color w:val="0C0C0C"/>
          <w:sz w:val="24"/>
          <w:szCs w:val="24"/>
        </w:rPr>
      </w:pPr>
      <w:r>
        <w:rPr>
          <w:rFonts w:ascii="宋体" w:hAnsi="宋体" w:cs="宋体"/>
          <w:color w:val="0C0C0C"/>
          <w:sz w:val="24"/>
          <w:szCs w:val="24"/>
        </w:rPr>
        <w:t>1</w:t>
      </w:r>
      <w:r>
        <w:rPr>
          <w:rFonts w:hint="eastAsia" w:ascii="宋体" w:hAnsi="宋体" w:cs="宋体"/>
          <w:color w:val="0C0C0C"/>
          <w:sz w:val="24"/>
          <w:szCs w:val="24"/>
        </w:rPr>
        <w:t>、投标人可以在递交投标文件以后，在规定的投标截止期之前，以书面形式向招标人递交修改或撤回其投标文件的通知。在投标截止期以后，不得更改投标文件。</w:t>
      </w:r>
    </w:p>
    <w:p>
      <w:pPr>
        <w:spacing w:line="480" w:lineRule="exact"/>
        <w:ind w:firstLine="480" w:firstLineChars="200"/>
        <w:jc w:val="left"/>
        <w:rPr>
          <w:rFonts w:ascii="宋体" w:cs="宋体"/>
          <w:color w:val="0C0C0C"/>
          <w:sz w:val="24"/>
          <w:szCs w:val="24"/>
        </w:rPr>
      </w:pPr>
      <w:r>
        <w:rPr>
          <w:rFonts w:ascii="宋体" w:hAnsi="宋体" w:cs="宋体"/>
          <w:color w:val="0C0C0C"/>
          <w:sz w:val="24"/>
          <w:szCs w:val="24"/>
        </w:rPr>
        <w:t>2</w:t>
      </w:r>
      <w:r>
        <w:rPr>
          <w:rFonts w:hint="eastAsia" w:ascii="宋体" w:hAnsi="宋体" w:cs="宋体"/>
          <w:color w:val="0C0C0C"/>
          <w:sz w:val="24"/>
          <w:szCs w:val="24"/>
        </w:rPr>
        <w:t>、投标人的修改或撤回通知，应按本文件第一、二条规定的要求编制、密封、标志和递交（密封袋上应标明“修改”或“撤回”字样）。</w:t>
      </w:r>
    </w:p>
    <w:p>
      <w:pPr>
        <w:spacing w:line="480" w:lineRule="exact"/>
        <w:ind w:firstLine="480" w:firstLineChars="200"/>
        <w:jc w:val="left"/>
        <w:rPr>
          <w:rFonts w:ascii="宋体" w:cs="宋体"/>
          <w:color w:val="0C0C0C"/>
          <w:sz w:val="24"/>
          <w:szCs w:val="24"/>
        </w:rPr>
      </w:pPr>
      <w:r>
        <w:rPr>
          <w:rFonts w:ascii="宋体" w:hAnsi="宋体" w:cs="宋体"/>
          <w:color w:val="0C0C0C"/>
          <w:sz w:val="24"/>
          <w:szCs w:val="24"/>
        </w:rPr>
        <w:t>3</w:t>
      </w:r>
      <w:r>
        <w:rPr>
          <w:rFonts w:hint="eastAsia" w:ascii="宋体" w:hAnsi="宋体" w:cs="宋体"/>
          <w:color w:val="0C0C0C"/>
          <w:sz w:val="24"/>
          <w:szCs w:val="24"/>
        </w:rPr>
        <w:t>、投标截止以后，在投标有效期内，投标人不得撤回投标文件，否则其投标保证金将被没收。</w:t>
      </w:r>
    </w:p>
    <w:p>
      <w:pPr>
        <w:spacing w:line="480" w:lineRule="exact"/>
        <w:jc w:val="center"/>
        <w:rPr>
          <w:rFonts w:ascii="宋体" w:cs="宋体"/>
          <w:b/>
          <w:bCs/>
          <w:color w:val="0C0C0C"/>
          <w:sz w:val="32"/>
          <w:szCs w:val="32"/>
        </w:rPr>
      </w:pPr>
      <w:r>
        <w:rPr>
          <w:rFonts w:hint="eastAsia" w:ascii="宋体" w:hAnsi="宋体" w:cs="宋体"/>
          <w:b/>
          <w:bCs/>
          <w:color w:val="0C0C0C"/>
          <w:sz w:val="32"/>
          <w:szCs w:val="32"/>
        </w:rPr>
        <w:t>五、开标、评标、定标</w:t>
      </w:r>
    </w:p>
    <w:p>
      <w:pPr>
        <w:spacing w:line="480" w:lineRule="exact"/>
        <w:ind w:firstLine="480" w:firstLineChars="200"/>
        <w:jc w:val="left"/>
        <w:rPr>
          <w:rFonts w:ascii="宋体" w:cs="宋体"/>
          <w:color w:val="0C0C0C"/>
          <w:sz w:val="24"/>
          <w:szCs w:val="24"/>
        </w:rPr>
      </w:pPr>
      <w:r>
        <w:rPr>
          <w:rFonts w:hint="eastAsia" w:ascii="宋体" w:hAnsi="宋体" w:cs="宋体"/>
          <w:color w:val="0C0C0C"/>
          <w:sz w:val="24"/>
          <w:szCs w:val="24"/>
        </w:rPr>
        <w:t>（一）开标</w:t>
      </w:r>
    </w:p>
    <w:p>
      <w:pPr>
        <w:spacing w:line="480" w:lineRule="exact"/>
        <w:ind w:firstLine="480" w:firstLineChars="200"/>
        <w:rPr>
          <w:rFonts w:ascii="宋体" w:cs="宋体"/>
          <w:color w:val="0C0C0C"/>
          <w:sz w:val="24"/>
          <w:szCs w:val="24"/>
        </w:rPr>
      </w:pPr>
      <w:r>
        <w:rPr>
          <w:rFonts w:ascii="宋体" w:hAnsi="宋体" w:cs="宋体"/>
          <w:color w:val="0C0C0C"/>
          <w:sz w:val="24"/>
          <w:szCs w:val="24"/>
        </w:rPr>
        <w:t>1</w:t>
      </w:r>
      <w:r>
        <w:rPr>
          <w:rFonts w:hint="eastAsia" w:ascii="宋体" w:hAnsi="宋体" w:cs="宋体"/>
          <w:color w:val="0C0C0C"/>
          <w:sz w:val="24"/>
          <w:szCs w:val="24"/>
        </w:rPr>
        <w:t>、开标由招标人或招标代理机构主持，邀请所有投标人参加。</w:t>
      </w:r>
    </w:p>
    <w:p>
      <w:pPr>
        <w:spacing w:line="480" w:lineRule="exact"/>
        <w:ind w:firstLine="480" w:firstLineChars="200"/>
        <w:rPr>
          <w:rFonts w:ascii="宋体" w:cs="宋体"/>
          <w:color w:val="0C0C0C"/>
          <w:sz w:val="24"/>
          <w:szCs w:val="24"/>
        </w:rPr>
      </w:pPr>
      <w:r>
        <w:rPr>
          <w:rFonts w:ascii="宋体" w:hAnsi="宋体" w:cs="宋体"/>
          <w:color w:val="0C0C0C"/>
          <w:sz w:val="24"/>
          <w:szCs w:val="24"/>
        </w:rPr>
        <w:t>2</w:t>
      </w:r>
      <w:r>
        <w:rPr>
          <w:rFonts w:hint="eastAsia" w:ascii="宋体" w:hAnsi="宋体" w:cs="宋体"/>
          <w:color w:val="0C0C0C"/>
          <w:sz w:val="24"/>
          <w:szCs w:val="24"/>
        </w:rPr>
        <w:t>、法人代表或授权委托人须在本招标文件规定的时间、地点准时参加开标会，并出示身份证原件后签名以示出席，否则，其投标将被拒绝。</w:t>
      </w:r>
    </w:p>
    <w:p>
      <w:pPr>
        <w:spacing w:line="480" w:lineRule="exact"/>
        <w:ind w:firstLine="480" w:firstLineChars="200"/>
        <w:jc w:val="left"/>
        <w:rPr>
          <w:rFonts w:ascii="宋体" w:cs="宋体"/>
          <w:color w:val="0C0C0C"/>
          <w:sz w:val="24"/>
          <w:szCs w:val="24"/>
        </w:rPr>
      </w:pPr>
      <w:r>
        <w:rPr>
          <w:rFonts w:ascii="宋体" w:hAnsi="宋体" w:cs="宋体"/>
          <w:color w:val="0C0C0C"/>
          <w:sz w:val="24"/>
          <w:szCs w:val="24"/>
        </w:rPr>
        <w:t>3</w:t>
      </w:r>
      <w:r>
        <w:rPr>
          <w:rFonts w:hint="eastAsia" w:ascii="宋体" w:hAnsi="宋体" w:cs="宋体"/>
          <w:color w:val="0C0C0C"/>
          <w:sz w:val="24"/>
          <w:szCs w:val="24"/>
        </w:rPr>
        <w:t>、开标时，由投标人推选的代表或招标人委托的监督机构检查投标文件的密封情况，经确认无误后，由工作人员当众拆封，宣读投标人名称、投标价、项目负责人姓名和其他招标人认为有必要的内容。投标文件未按照招标文件的要求予以密封的，将作为无效投标文件，退回投标人。</w:t>
      </w:r>
    </w:p>
    <w:p>
      <w:pPr>
        <w:spacing w:line="480" w:lineRule="exact"/>
        <w:ind w:firstLine="480" w:firstLineChars="200"/>
        <w:jc w:val="left"/>
        <w:rPr>
          <w:rFonts w:ascii="宋体" w:cs="宋体"/>
          <w:color w:val="0C0C0C"/>
          <w:sz w:val="24"/>
          <w:szCs w:val="24"/>
        </w:rPr>
      </w:pPr>
      <w:r>
        <w:rPr>
          <w:rFonts w:ascii="宋体" w:hAnsi="宋体" w:cs="宋体"/>
          <w:color w:val="0C0C0C"/>
          <w:sz w:val="24"/>
          <w:szCs w:val="24"/>
        </w:rPr>
        <w:t>4</w:t>
      </w:r>
      <w:r>
        <w:rPr>
          <w:rFonts w:hint="eastAsia" w:ascii="宋体" w:hAnsi="宋体" w:cs="宋体"/>
          <w:color w:val="0C0C0C"/>
          <w:sz w:val="24"/>
          <w:szCs w:val="24"/>
        </w:rPr>
        <w:t>、招标人在招标文件要求提交投标文件的截止时间前收到的投标文件，开标时都将当众予以拆封、宣读、记录。</w:t>
      </w:r>
    </w:p>
    <w:p>
      <w:pPr>
        <w:spacing w:line="480" w:lineRule="exact"/>
        <w:ind w:firstLine="480" w:firstLineChars="200"/>
        <w:jc w:val="left"/>
        <w:rPr>
          <w:rFonts w:ascii="宋体" w:cs="宋体"/>
          <w:color w:val="0C0C0C"/>
          <w:sz w:val="24"/>
          <w:szCs w:val="24"/>
        </w:rPr>
      </w:pPr>
      <w:r>
        <w:rPr>
          <w:rFonts w:ascii="宋体" w:hAnsi="宋体" w:cs="宋体"/>
          <w:color w:val="0C0C0C"/>
          <w:sz w:val="24"/>
          <w:szCs w:val="24"/>
        </w:rPr>
        <w:t>5</w:t>
      </w:r>
      <w:r>
        <w:rPr>
          <w:rFonts w:hint="eastAsia" w:ascii="宋体" w:hAnsi="宋体" w:cs="宋体"/>
          <w:color w:val="0C0C0C"/>
          <w:sz w:val="24"/>
          <w:szCs w:val="24"/>
        </w:rPr>
        <w:t>、在开标时，投标文件出现下列情况之一的，将作为无效投标文件，不得进入评标：</w:t>
      </w:r>
    </w:p>
    <w:p>
      <w:pPr>
        <w:spacing w:line="480" w:lineRule="exact"/>
        <w:ind w:firstLine="480" w:firstLineChars="200"/>
        <w:jc w:val="left"/>
        <w:rPr>
          <w:rFonts w:ascii="宋体" w:cs="宋体"/>
          <w:color w:val="0C0C0C"/>
          <w:sz w:val="24"/>
          <w:szCs w:val="24"/>
        </w:rPr>
      </w:pPr>
      <w:r>
        <w:rPr>
          <w:rFonts w:hint="eastAsia" w:ascii="宋体" w:hAnsi="宋体" w:cs="宋体"/>
          <w:color w:val="0C0C0C"/>
          <w:sz w:val="24"/>
          <w:szCs w:val="24"/>
        </w:rPr>
        <w:t>（</w:t>
      </w:r>
      <w:r>
        <w:rPr>
          <w:rFonts w:ascii="宋体" w:hAnsi="宋体" w:cs="宋体"/>
          <w:color w:val="0C0C0C"/>
          <w:sz w:val="24"/>
          <w:szCs w:val="24"/>
        </w:rPr>
        <w:t>1</w:t>
      </w:r>
      <w:r>
        <w:rPr>
          <w:rFonts w:hint="eastAsia" w:ascii="宋体" w:hAnsi="宋体" w:cs="宋体"/>
          <w:color w:val="0C0C0C"/>
          <w:sz w:val="24"/>
          <w:szCs w:val="24"/>
        </w:rPr>
        <w:t>）投标文件未按照招标文件要求予以密封和标志的；</w:t>
      </w:r>
    </w:p>
    <w:p>
      <w:pPr>
        <w:spacing w:line="480" w:lineRule="exact"/>
        <w:ind w:firstLine="480" w:firstLineChars="200"/>
        <w:jc w:val="left"/>
        <w:rPr>
          <w:rFonts w:ascii="宋体" w:cs="宋体"/>
          <w:color w:val="0C0C0C"/>
          <w:sz w:val="24"/>
          <w:szCs w:val="24"/>
        </w:rPr>
      </w:pPr>
      <w:r>
        <w:rPr>
          <w:rFonts w:hint="eastAsia" w:ascii="宋体" w:hAnsi="宋体" w:cs="宋体"/>
          <w:color w:val="0C0C0C"/>
          <w:sz w:val="24"/>
          <w:szCs w:val="24"/>
        </w:rPr>
        <w:t>（</w:t>
      </w:r>
      <w:r>
        <w:rPr>
          <w:rFonts w:ascii="宋体" w:hAnsi="宋体" w:cs="宋体"/>
          <w:color w:val="0C0C0C"/>
          <w:sz w:val="24"/>
          <w:szCs w:val="24"/>
        </w:rPr>
        <w:t>2</w:t>
      </w:r>
      <w:r>
        <w:rPr>
          <w:rFonts w:hint="eastAsia" w:ascii="宋体" w:hAnsi="宋体" w:cs="宋体"/>
          <w:color w:val="0C0C0C"/>
          <w:sz w:val="24"/>
          <w:szCs w:val="24"/>
        </w:rPr>
        <w:t>）投标文件中的投标书未加盖投标人的企业公章及企业法定代表人或授权委托人签字的，或者企业法定代表人的委托代理人没有合法、有效的委托书（原件）的；</w:t>
      </w:r>
    </w:p>
    <w:p>
      <w:pPr>
        <w:spacing w:line="480" w:lineRule="exact"/>
        <w:ind w:firstLine="480" w:firstLineChars="200"/>
        <w:jc w:val="left"/>
        <w:rPr>
          <w:rFonts w:ascii="宋体" w:cs="宋体"/>
          <w:color w:val="0C0C0C"/>
          <w:sz w:val="24"/>
          <w:szCs w:val="24"/>
        </w:rPr>
      </w:pPr>
      <w:r>
        <w:rPr>
          <w:rFonts w:hint="eastAsia" w:ascii="宋体" w:hAnsi="宋体" w:cs="宋体"/>
          <w:color w:val="0C0C0C"/>
          <w:sz w:val="24"/>
          <w:szCs w:val="24"/>
        </w:rPr>
        <w:t>（</w:t>
      </w:r>
      <w:r>
        <w:rPr>
          <w:rFonts w:ascii="宋体" w:hAnsi="宋体" w:cs="宋体"/>
          <w:color w:val="0C0C0C"/>
          <w:sz w:val="24"/>
          <w:szCs w:val="24"/>
        </w:rPr>
        <w:t>3</w:t>
      </w:r>
      <w:r>
        <w:rPr>
          <w:rFonts w:hint="eastAsia" w:ascii="宋体" w:hAnsi="宋体" w:cs="宋体"/>
          <w:color w:val="0C0C0C"/>
          <w:sz w:val="24"/>
          <w:szCs w:val="24"/>
        </w:rPr>
        <w:t>）投标文件的关键内容字迹模糊、无法辨认的；</w:t>
      </w:r>
    </w:p>
    <w:p>
      <w:pPr>
        <w:spacing w:line="480" w:lineRule="exact"/>
        <w:ind w:firstLine="480" w:firstLineChars="200"/>
        <w:jc w:val="left"/>
        <w:rPr>
          <w:rFonts w:ascii="宋体" w:cs="宋体"/>
          <w:color w:val="0C0C0C"/>
          <w:sz w:val="24"/>
          <w:szCs w:val="24"/>
        </w:rPr>
      </w:pPr>
      <w:r>
        <w:rPr>
          <w:rFonts w:hint="eastAsia" w:ascii="宋体" w:hAnsi="宋体" w:cs="宋体"/>
          <w:color w:val="0C0C0C"/>
          <w:sz w:val="24"/>
          <w:szCs w:val="24"/>
        </w:rPr>
        <w:t>（</w:t>
      </w:r>
      <w:r>
        <w:rPr>
          <w:rFonts w:ascii="宋体" w:hAnsi="宋体" w:cs="宋体"/>
          <w:color w:val="0C0C0C"/>
          <w:sz w:val="24"/>
          <w:szCs w:val="24"/>
        </w:rPr>
        <w:t>4</w:t>
      </w:r>
      <w:r>
        <w:rPr>
          <w:rFonts w:hint="eastAsia" w:ascii="宋体" w:hAnsi="宋体" w:cs="宋体"/>
          <w:color w:val="0C0C0C"/>
          <w:sz w:val="24"/>
          <w:szCs w:val="24"/>
        </w:rPr>
        <w:t>）投标人未按照招标文件的要求提供投标保证金的；</w:t>
      </w:r>
    </w:p>
    <w:p>
      <w:pPr>
        <w:spacing w:line="480" w:lineRule="exact"/>
        <w:ind w:firstLine="480" w:firstLineChars="200"/>
        <w:jc w:val="left"/>
        <w:rPr>
          <w:rFonts w:ascii="宋体" w:cs="宋体"/>
          <w:color w:val="0C0C0C"/>
          <w:sz w:val="24"/>
          <w:szCs w:val="24"/>
        </w:rPr>
      </w:pPr>
      <w:r>
        <w:rPr>
          <w:rFonts w:hint="eastAsia" w:ascii="宋体" w:hAnsi="宋体" w:cs="宋体"/>
          <w:color w:val="0C0C0C"/>
          <w:sz w:val="24"/>
          <w:szCs w:val="24"/>
        </w:rPr>
        <w:t>（</w:t>
      </w:r>
      <w:r>
        <w:rPr>
          <w:rFonts w:ascii="宋体" w:hAnsi="宋体" w:cs="宋体"/>
          <w:color w:val="0C0C0C"/>
          <w:sz w:val="24"/>
          <w:szCs w:val="24"/>
        </w:rPr>
        <w:t>5</w:t>
      </w:r>
      <w:r>
        <w:rPr>
          <w:rFonts w:hint="eastAsia" w:ascii="宋体" w:hAnsi="宋体" w:cs="宋体"/>
          <w:color w:val="0C0C0C"/>
          <w:sz w:val="24"/>
          <w:szCs w:val="24"/>
        </w:rPr>
        <w:t>）投标截止时间以后送达的投标文件。</w:t>
      </w:r>
    </w:p>
    <w:p>
      <w:pPr>
        <w:spacing w:line="480" w:lineRule="exact"/>
        <w:ind w:firstLine="480" w:firstLineChars="200"/>
        <w:jc w:val="left"/>
        <w:rPr>
          <w:rFonts w:ascii="宋体" w:cs="宋体"/>
          <w:color w:val="0C0C0C"/>
          <w:sz w:val="24"/>
          <w:szCs w:val="24"/>
        </w:rPr>
      </w:pPr>
      <w:r>
        <w:rPr>
          <w:rFonts w:hint="eastAsia" w:ascii="宋体" w:hAnsi="宋体" w:cs="宋体"/>
          <w:color w:val="0C0C0C"/>
          <w:sz w:val="24"/>
          <w:szCs w:val="24"/>
        </w:rPr>
        <w:t>（二）评标</w:t>
      </w:r>
    </w:p>
    <w:p>
      <w:pPr>
        <w:spacing w:line="480" w:lineRule="exact"/>
        <w:ind w:firstLine="480" w:firstLineChars="200"/>
        <w:jc w:val="left"/>
        <w:rPr>
          <w:rFonts w:ascii="宋体" w:cs="宋体"/>
          <w:color w:val="0C0C0C"/>
          <w:sz w:val="24"/>
          <w:szCs w:val="24"/>
        </w:rPr>
      </w:pPr>
      <w:r>
        <w:rPr>
          <w:rFonts w:ascii="宋体" w:hAnsi="宋体" w:cs="宋体"/>
          <w:color w:val="0C0C0C"/>
          <w:sz w:val="24"/>
          <w:szCs w:val="24"/>
        </w:rPr>
        <w:t>1</w:t>
      </w:r>
      <w:r>
        <w:rPr>
          <w:rFonts w:hint="eastAsia" w:ascii="宋体" w:hAnsi="宋体" w:cs="宋体"/>
          <w:color w:val="0C0C0C"/>
          <w:sz w:val="24"/>
          <w:szCs w:val="24"/>
        </w:rPr>
        <w:t>、评标工作</w:t>
      </w:r>
    </w:p>
    <w:p>
      <w:pPr>
        <w:spacing w:line="480" w:lineRule="exact"/>
        <w:ind w:firstLine="480" w:firstLineChars="200"/>
        <w:jc w:val="left"/>
        <w:rPr>
          <w:rFonts w:ascii="宋体" w:cs="宋体"/>
          <w:color w:val="0C0C0C"/>
          <w:sz w:val="24"/>
          <w:szCs w:val="24"/>
        </w:rPr>
      </w:pPr>
      <w:r>
        <w:rPr>
          <w:rFonts w:hint="eastAsia" w:ascii="宋体" w:hAnsi="宋体" w:cs="宋体"/>
          <w:color w:val="0C0C0C"/>
          <w:sz w:val="24"/>
          <w:szCs w:val="24"/>
        </w:rPr>
        <w:t>评标工作由招标人依法组建的评标委员会组织进行。</w:t>
      </w:r>
    </w:p>
    <w:p>
      <w:pPr>
        <w:spacing w:line="480" w:lineRule="exact"/>
        <w:ind w:firstLine="480" w:firstLineChars="200"/>
        <w:jc w:val="left"/>
        <w:rPr>
          <w:rFonts w:ascii="宋体" w:cs="宋体"/>
          <w:color w:val="0C0C0C"/>
          <w:sz w:val="24"/>
          <w:szCs w:val="24"/>
        </w:rPr>
      </w:pPr>
      <w:r>
        <w:rPr>
          <w:rFonts w:ascii="宋体" w:hAnsi="宋体" w:cs="宋体"/>
          <w:color w:val="0C0C0C"/>
          <w:sz w:val="24"/>
          <w:szCs w:val="24"/>
        </w:rPr>
        <w:t>2</w:t>
      </w:r>
      <w:r>
        <w:rPr>
          <w:rFonts w:hint="eastAsia" w:ascii="宋体" w:hAnsi="宋体" w:cs="宋体"/>
          <w:color w:val="0C0C0C"/>
          <w:sz w:val="24"/>
          <w:szCs w:val="24"/>
        </w:rPr>
        <w:t>、评标标准与方法：</w:t>
      </w:r>
      <w:r>
        <w:rPr>
          <w:rFonts w:hint="eastAsia" w:ascii="宋体" w:hAnsi="宋体" w:cs="宋体"/>
          <w:b/>
          <w:bCs/>
          <w:color w:val="0C0C0C"/>
          <w:sz w:val="24"/>
          <w:szCs w:val="24"/>
          <w:lang w:val="en-US" w:eastAsia="zh-CN"/>
        </w:rPr>
        <w:t>综合评估</w:t>
      </w:r>
      <w:r>
        <w:rPr>
          <w:rFonts w:hint="eastAsia"/>
          <w:b/>
          <w:bCs/>
          <w:sz w:val="24"/>
        </w:rPr>
        <w:t>法</w:t>
      </w:r>
      <w:r>
        <w:rPr>
          <w:rFonts w:hint="eastAsia" w:ascii="宋体" w:hAnsi="宋体" w:cs="宋体"/>
          <w:color w:val="0C0C0C"/>
          <w:sz w:val="24"/>
          <w:szCs w:val="24"/>
        </w:rPr>
        <w:t>。</w:t>
      </w:r>
    </w:p>
    <w:p>
      <w:pPr>
        <w:spacing w:line="480" w:lineRule="exact"/>
        <w:ind w:firstLine="480" w:firstLineChars="200"/>
        <w:jc w:val="left"/>
        <w:rPr>
          <w:rFonts w:ascii="宋体" w:cs="宋体"/>
          <w:color w:val="0C0C0C"/>
          <w:sz w:val="24"/>
          <w:szCs w:val="24"/>
        </w:rPr>
      </w:pPr>
      <w:r>
        <w:rPr>
          <w:rFonts w:hint="eastAsia" w:ascii="宋体" w:hAnsi="宋体" w:cs="宋体"/>
          <w:color w:val="0C0C0C"/>
          <w:sz w:val="24"/>
          <w:szCs w:val="24"/>
        </w:rPr>
        <w:t>（三）投标文件的澄清</w:t>
      </w:r>
    </w:p>
    <w:p>
      <w:pPr>
        <w:spacing w:line="480" w:lineRule="exact"/>
        <w:ind w:firstLine="480" w:firstLineChars="200"/>
        <w:jc w:val="left"/>
        <w:rPr>
          <w:rFonts w:ascii="宋体" w:cs="宋体"/>
          <w:color w:val="0C0C0C"/>
          <w:sz w:val="24"/>
          <w:szCs w:val="24"/>
        </w:rPr>
      </w:pPr>
      <w:r>
        <w:rPr>
          <w:rFonts w:ascii="宋体" w:hAnsi="宋体" w:cs="宋体"/>
          <w:color w:val="0C0C0C"/>
          <w:sz w:val="24"/>
          <w:szCs w:val="24"/>
        </w:rPr>
        <w:t>1</w:t>
      </w:r>
      <w:r>
        <w:rPr>
          <w:rFonts w:hint="eastAsia" w:ascii="宋体" w:hAnsi="宋体" w:cs="宋体"/>
          <w:color w:val="0C0C0C"/>
          <w:sz w:val="24"/>
          <w:szCs w:val="24"/>
        </w:rPr>
        <w:t>、为了有助于投标文件的审查、评价和比较，评标委员会可以书面方式要求投标人对投标文件中含义的不明确、以及同类问题表述不一致或者有明显文字和计算错误的内容作必要的澄清、说明或者补正。投标人的澄清、说明或者补正应以书面方式进行，并不得超出投标文件的范围或者改变投标文件的实质性内容。</w:t>
      </w:r>
    </w:p>
    <w:p>
      <w:pPr>
        <w:spacing w:line="480" w:lineRule="exact"/>
        <w:ind w:firstLine="480" w:firstLineChars="200"/>
        <w:jc w:val="left"/>
        <w:rPr>
          <w:rFonts w:ascii="宋体" w:cs="宋体"/>
          <w:color w:val="0C0C0C"/>
          <w:sz w:val="24"/>
          <w:szCs w:val="24"/>
        </w:rPr>
      </w:pPr>
      <w:r>
        <w:rPr>
          <w:rFonts w:ascii="宋体" w:hAnsi="宋体" w:cs="宋体"/>
          <w:color w:val="0C0C0C"/>
          <w:sz w:val="24"/>
          <w:szCs w:val="24"/>
        </w:rPr>
        <w:t>2</w:t>
      </w:r>
      <w:r>
        <w:rPr>
          <w:rFonts w:hint="eastAsia" w:ascii="宋体" w:hAnsi="宋体" w:cs="宋体"/>
          <w:color w:val="0C0C0C"/>
          <w:sz w:val="24"/>
          <w:szCs w:val="24"/>
        </w:rPr>
        <w:t>、投标文件中的大写金额和小写金额不一致时，以大写金额为准；总价金额与单价金额不一致时，以单价金额为准，但单价金额小数点有明显错误的除外。</w:t>
      </w:r>
    </w:p>
    <w:p>
      <w:pPr>
        <w:spacing w:line="480" w:lineRule="exact"/>
        <w:ind w:firstLine="480" w:firstLineChars="200"/>
        <w:jc w:val="left"/>
        <w:rPr>
          <w:rFonts w:ascii="宋体" w:cs="宋体"/>
          <w:color w:val="0C0C0C"/>
          <w:sz w:val="24"/>
          <w:szCs w:val="24"/>
        </w:rPr>
      </w:pPr>
      <w:r>
        <w:rPr>
          <w:rFonts w:hint="eastAsia" w:ascii="宋体" w:hAnsi="宋体" w:cs="宋体"/>
          <w:color w:val="0C0C0C"/>
          <w:sz w:val="24"/>
          <w:szCs w:val="24"/>
        </w:rPr>
        <w:t>（四）在评标过程中，评标委员会若发现投标人以他人名义投标、串通投标、以行贿手段谋取中标或者以其他弄虚作假方式投标的，该投标人的投标将作无效标处理。</w:t>
      </w:r>
    </w:p>
    <w:p>
      <w:pPr>
        <w:spacing w:line="480" w:lineRule="exact"/>
        <w:ind w:firstLine="480" w:firstLineChars="200"/>
        <w:jc w:val="left"/>
        <w:rPr>
          <w:rFonts w:ascii="宋体" w:cs="宋体"/>
          <w:color w:val="0C0C0C"/>
          <w:sz w:val="24"/>
          <w:szCs w:val="24"/>
        </w:rPr>
      </w:pPr>
      <w:r>
        <w:rPr>
          <w:rFonts w:hint="eastAsia" w:ascii="宋体" w:hAnsi="宋体" w:cs="宋体"/>
          <w:color w:val="0C0C0C"/>
          <w:sz w:val="24"/>
          <w:szCs w:val="24"/>
        </w:rPr>
        <w:t>（五）投标人资格条件不符合国家有关规定和招标文件要求的，或者拒不按照要求对投标文件进行澄清、说明或补正的，评标委员会可以否决其投标。</w:t>
      </w:r>
    </w:p>
    <w:p>
      <w:pPr>
        <w:spacing w:line="480" w:lineRule="exact"/>
        <w:ind w:firstLine="480" w:firstLineChars="200"/>
        <w:jc w:val="left"/>
        <w:rPr>
          <w:rFonts w:ascii="宋体" w:cs="宋体"/>
          <w:color w:val="0C0C0C"/>
          <w:sz w:val="24"/>
          <w:szCs w:val="24"/>
        </w:rPr>
      </w:pPr>
      <w:r>
        <w:rPr>
          <w:rFonts w:hint="eastAsia" w:ascii="宋体" w:hAnsi="宋体" w:cs="宋体"/>
          <w:color w:val="0C0C0C"/>
          <w:sz w:val="24"/>
          <w:szCs w:val="24"/>
        </w:rPr>
        <w:t>（六）评标委员会将审查每一投标文件是否对招标文件提出的所有实质性要求和条件做出响应。未能在实质上响应的投标，将作无效标处理。</w:t>
      </w:r>
    </w:p>
    <w:p>
      <w:pPr>
        <w:spacing w:line="480" w:lineRule="exact"/>
        <w:ind w:firstLine="480" w:firstLineChars="200"/>
        <w:jc w:val="left"/>
        <w:rPr>
          <w:rFonts w:ascii="宋体" w:cs="宋体"/>
          <w:color w:val="0C0C0C"/>
          <w:sz w:val="24"/>
          <w:szCs w:val="24"/>
        </w:rPr>
      </w:pPr>
      <w:r>
        <w:rPr>
          <w:rFonts w:hint="eastAsia" w:ascii="宋体" w:hAnsi="宋体" w:cs="宋体"/>
          <w:color w:val="0C0C0C"/>
          <w:sz w:val="24"/>
          <w:szCs w:val="24"/>
        </w:rPr>
        <w:t>（七）投标文件有下列情形之一的，属于重大偏差，视为未能对招标文件做出实质性响应，并按前条规定作无效标处理：</w:t>
      </w:r>
    </w:p>
    <w:p>
      <w:pPr>
        <w:spacing w:line="480" w:lineRule="exact"/>
        <w:ind w:firstLine="480" w:firstLineChars="200"/>
        <w:jc w:val="left"/>
        <w:rPr>
          <w:rFonts w:ascii="宋体" w:cs="宋体"/>
          <w:color w:val="0C0C0C"/>
          <w:sz w:val="24"/>
          <w:szCs w:val="24"/>
        </w:rPr>
      </w:pPr>
      <w:r>
        <w:rPr>
          <w:rFonts w:ascii="宋体" w:hAnsi="宋体" w:cs="宋体"/>
          <w:color w:val="0C0C0C"/>
          <w:sz w:val="24"/>
          <w:szCs w:val="24"/>
        </w:rPr>
        <w:t>1</w:t>
      </w:r>
      <w:r>
        <w:rPr>
          <w:rFonts w:hint="eastAsia" w:ascii="宋体" w:hAnsi="宋体" w:cs="宋体"/>
          <w:color w:val="0C0C0C"/>
          <w:sz w:val="24"/>
          <w:szCs w:val="24"/>
        </w:rPr>
        <w:t>、投标文件没有投标单位法定代表人或委托代理人签字或加盖印鉴；</w:t>
      </w:r>
    </w:p>
    <w:p>
      <w:pPr>
        <w:spacing w:line="480" w:lineRule="exact"/>
        <w:ind w:firstLine="480" w:firstLineChars="200"/>
        <w:jc w:val="left"/>
        <w:rPr>
          <w:rFonts w:ascii="宋体" w:cs="宋体"/>
          <w:color w:val="0C0C0C"/>
          <w:sz w:val="24"/>
          <w:szCs w:val="24"/>
        </w:rPr>
      </w:pPr>
      <w:r>
        <w:rPr>
          <w:rFonts w:ascii="宋体" w:hAnsi="宋体" w:cs="宋体"/>
          <w:color w:val="0C0C0C"/>
          <w:sz w:val="24"/>
          <w:szCs w:val="24"/>
        </w:rPr>
        <w:t>2</w:t>
      </w:r>
      <w:r>
        <w:rPr>
          <w:rFonts w:hint="eastAsia" w:ascii="宋体" w:hAnsi="宋体" w:cs="宋体"/>
          <w:color w:val="0C0C0C"/>
          <w:sz w:val="24"/>
          <w:szCs w:val="24"/>
        </w:rPr>
        <w:t>、投标文件载明的招标项目完成期限超过招标文件规定的期限；</w:t>
      </w:r>
    </w:p>
    <w:p>
      <w:pPr>
        <w:spacing w:line="480" w:lineRule="exact"/>
        <w:ind w:firstLine="480" w:firstLineChars="200"/>
        <w:jc w:val="left"/>
        <w:rPr>
          <w:rFonts w:ascii="宋体" w:cs="宋体"/>
          <w:color w:val="0C0C0C"/>
          <w:sz w:val="24"/>
          <w:szCs w:val="24"/>
        </w:rPr>
      </w:pPr>
      <w:r>
        <w:rPr>
          <w:rFonts w:ascii="宋体" w:hAnsi="宋体" w:cs="宋体"/>
          <w:color w:val="0C0C0C"/>
          <w:sz w:val="24"/>
          <w:szCs w:val="24"/>
        </w:rPr>
        <w:t>3</w:t>
      </w:r>
      <w:r>
        <w:rPr>
          <w:rFonts w:hint="eastAsia" w:ascii="宋体" w:hAnsi="宋体" w:cs="宋体"/>
          <w:color w:val="0C0C0C"/>
          <w:sz w:val="24"/>
          <w:szCs w:val="24"/>
        </w:rPr>
        <w:t>、明显不符合技术规格、技术标准的要求；</w:t>
      </w:r>
    </w:p>
    <w:p>
      <w:pPr>
        <w:spacing w:line="480" w:lineRule="exact"/>
        <w:ind w:firstLine="480" w:firstLineChars="200"/>
        <w:jc w:val="left"/>
        <w:rPr>
          <w:rFonts w:ascii="宋体" w:cs="宋体"/>
          <w:color w:val="0C0C0C"/>
          <w:sz w:val="24"/>
          <w:szCs w:val="24"/>
        </w:rPr>
      </w:pPr>
      <w:r>
        <w:rPr>
          <w:rFonts w:ascii="宋体" w:hAnsi="宋体" w:cs="宋体"/>
          <w:color w:val="0C0C0C"/>
          <w:sz w:val="24"/>
          <w:szCs w:val="24"/>
        </w:rPr>
        <w:t>4</w:t>
      </w:r>
      <w:r>
        <w:rPr>
          <w:rFonts w:hint="eastAsia" w:ascii="宋体" w:hAnsi="宋体" w:cs="宋体"/>
          <w:color w:val="0C0C0C"/>
          <w:sz w:val="24"/>
          <w:szCs w:val="24"/>
        </w:rPr>
        <w:t>、投标文件载明的检验标准和方法等不符合招标文件的要求；</w:t>
      </w:r>
    </w:p>
    <w:p>
      <w:pPr>
        <w:spacing w:line="480" w:lineRule="exact"/>
        <w:ind w:firstLine="480" w:firstLineChars="200"/>
        <w:jc w:val="left"/>
        <w:rPr>
          <w:rFonts w:ascii="宋体" w:cs="宋体"/>
          <w:color w:val="0C0C0C"/>
          <w:sz w:val="24"/>
          <w:szCs w:val="24"/>
        </w:rPr>
      </w:pPr>
      <w:r>
        <w:rPr>
          <w:rFonts w:ascii="宋体" w:hAnsi="宋体" w:cs="宋体"/>
          <w:color w:val="0C0C0C"/>
          <w:sz w:val="24"/>
          <w:szCs w:val="24"/>
        </w:rPr>
        <w:t>5</w:t>
      </w:r>
      <w:r>
        <w:rPr>
          <w:rFonts w:hint="eastAsia" w:ascii="宋体" w:hAnsi="宋体" w:cs="宋体"/>
          <w:color w:val="0C0C0C"/>
          <w:sz w:val="24"/>
          <w:szCs w:val="24"/>
        </w:rPr>
        <w:t>、投标文件附有招标人不能接受的条件；</w:t>
      </w:r>
    </w:p>
    <w:p>
      <w:pPr>
        <w:spacing w:line="480" w:lineRule="exact"/>
        <w:ind w:firstLine="480" w:firstLineChars="200"/>
        <w:jc w:val="left"/>
        <w:rPr>
          <w:rFonts w:ascii="宋体" w:cs="宋体"/>
          <w:color w:val="0C0C0C"/>
          <w:sz w:val="24"/>
          <w:szCs w:val="24"/>
        </w:rPr>
      </w:pPr>
      <w:r>
        <w:rPr>
          <w:rFonts w:ascii="宋体" w:hAnsi="宋体" w:cs="宋体"/>
          <w:color w:val="0C0C0C"/>
          <w:sz w:val="24"/>
          <w:szCs w:val="24"/>
        </w:rPr>
        <w:t>6</w:t>
      </w:r>
      <w:r>
        <w:rPr>
          <w:rFonts w:hint="eastAsia" w:ascii="宋体" w:hAnsi="宋体" w:cs="宋体"/>
          <w:color w:val="0C0C0C"/>
          <w:sz w:val="24"/>
          <w:szCs w:val="24"/>
        </w:rPr>
        <w:t>、不符合招标文件中规定的其他实质性要求；</w:t>
      </w:r>
    </w:p>
    <w:p>
      <w:pPr>
        <w:spacing w:line="480" w:lineRule="exact"/>
        <w:ind w:firstLine="480" w:firstLineChars="200"/>
        <w:jc w:val="left"/>
        <w:rPr>
          <w:rFonts w:ascii="宋体" w:cs="宋体"/>
          <w:color w:val="0C0C0C"/>
          <w:sz w:val="24"/>
          <w:szCs w:val="24"/>
        </w:rPr>
      </w:pPr>
      <w:r>
        <w:rPr>
          <w:rFonts w:ascii="宋体" w:hAnsi="宋体" w:cs="宋体"/>
          <w:color w:val="0C0C0C"/>
          <w:sz w:val="24"/>
          <w:szCs w:val="24"/>
        </w:rPr>
        <w:t>7</w:t>
      </w:r>
      <w:r>
        <w:rPr>
          <w:rFonts w:hint="eastAsia" w:ascii="宋体" w:hAnsi="宋体" w:cs="宋体"/>
          <w:color w:val="0C0C0C"/>
          <w:sz w:val="24"/>
          <w:szCs w:val="24"/>
        </w:rPr>
        <w:t>、投标报价超过招标控制价的；</w:t>
      </w:r>
    </w:p>
    <w:p>
      <w:pPr>
        <w:tabs>
          <w:tab w:val="left" w:pos="6264"/>
        </w:tabs>
        <w:snapToGrid w:val="0"/>
        <w:spacing w:line="480" w:lineRule="exact"/>
        <w:ind w:firstLine="482" w:firstLineChars="200"/>
        <w:jc w:val="left"/>
        <w:rPr>
          <w:rFonts w:ascii="宋体" w:cs="宋体"/>
          <w:b/>
          <w:bCs/>
          <w:color w:val="0C0C0C"/>
          <w:sz w:val="24"/>
          <w:szCs w:val="24"/>
        </w:rPr>
      </w:pPr>
      <w:r>
        <w:rPr>
          <w:rFonts w:hint="eastAsia" w:ascii="宋体" w:hAnsi="宋体" w:cs="宋体"/>
          <w:b/>
          <w:bCs/>
          <w:color w:val="0C0C0C"/>
          <w:sz w:val="24"/>
          <w:szCs w:val="24"/>
        </w:rPr>
        <w:t>招标文件未列明的无效标条款，不作为否决投标、判定无效标的依据。</w:t>
      </w:r>
    </w:p>
    <w:p>
      <w:pPr>
        <w:spacing w:line="480" w:lineRule="exact"/>
        <w:ind w:firstLine="480" w:firstLineChars="200"/>
        <w:jc w:val="left"/>
        <w:rPr>
          <w:rFonts w:ascii="宋体" w:cs="宋体"/>
          <w:color w:val="0C0C0C"/>
          <w:sz w:val="24"/>
          <w:szCs w:val="24"/>
        </w:rPr>
      </w:pPr>
      <w:r>
        <w:rPr>
          <w:rFonts w:hint="eastAsia" w:ascii="宋体" w:hAnsi="宋体" w:cs="宋体"/>
          <w:color w:val="0C0C0C"/>
          <w:sz w:val="24"/>
          <w:szCs w:val="24"/>
        </w:rPr>
        <w:t>评标委员会根据规定否决不合格投标或界定为废标后，因有效投标不足三个使得投标明显缺乏竞争的，评标委员会可以否决全部投标。所有投标被否决的，招标人依法重新招标。</w:t>
      </w:r>
    </w:p>
    <w:p>
      <w:pPr>
        <w:spacing w:line="480" w:lineRule="exact"/>
        <w:ind w:firstLine="480" w:firstLineChars="200"/>
        <w:jc w:val="left"/>
        <w:rPr>
          <w:rFonts w:ascii="宋体" w:cs="宋体"/>
          <w:color w:val="0C0C0C"/>
          <w:sz w:val="24"/>
          <w:szCs w:val="24"/>
        </w:rPr>
      </w:pPr>
      <w:r>
        <w:rPr>
          <w:rFonts w:hint="eastAsia" w:ascii="宋体" w:hAnsi="宋体" w:cs="宋体"/>
          <w:color w:val="0C0C0C"/>
          <w:sz w:val="24"/>
          <w:szCs w:val="24"/>
        </w:rPr>
        <w:t>（八）评标和定标将在投标有效期结束日前完成。不能在投标有效期结束日前完成评标和定标的，招标人将通知所有投标人延长投标有效期。拒绝延长投标有效期的投标人有权收回投标保证金。同意延长投标有效期的投标人应当相应延长其投标担保的有效期，但不得修改投标文件的实质性内容。因延长投标有效期造成投标人损失的，招标人将给予补偿，但因不可抗力需延长投标有效期的除外。</w:t>
      </w:r>
    </w:p>
    <w:p>
      <w:pPr>
        <w:spacing w:line="480" w:lineRule="exact"/>
        <w:ind w:left="-540" w:leftChars="-257" w:firstLine="723" w:firstLineChars="225"/>
        <w:jc w:val="center"/>
        <w:rPr>
          <w:rFonts w:ascii="宋体" w:cs="宋体"/>
          <w:b/>
          <w:bCs/>
          <w:color w:val="0C0C0C"/>
          <w:sz w:val="32"/>
          <w:szCs w:val="32"/>
        </w:rPr>
      </w:pPr>
      <w:r>
        <w:rPr>
          <w:rFonts w:hint="eastAsia" w:ascii="宋体" w:hAnsi="宋体" w:cs="宋体"/>
          <w:b/>
          <w:bCs/>
          <w:color w:val="0C0C0C"/>
          <w:sz w:val="32"/>
          <w:szCs w:val="32"/>
        </w:rPr>
        <w:t>六、授予合同</w:t>
      </w:r>
    </w:p>
    <w:p>
      <w:pPr>
        <w:spacing w:line="480" w:lineRule="exact"/>
        <w:ind w:left="-540" w:leftChars="-257" w:firstLine="1140" w:firstLineChars="475"/>
        <w:rPr>
          <w:rFonts w:ascii="宋体" w:cs="宋体"/>
          <w:color w:val="0C0C0C"/>
          <w:sz w:val="24"/>
          <w:szCs w:val="24"/>
        </w:rPr>
      </w:pPr>
      <w:r>
        <w:rPr>
          <w:rFonts w:hint="eastAsia" w:ascii="宋体" w:hAnsi="宋体" w:cs="宋体"/>
          <w:color w:val="0C0C0C"/>
          <w:sz w:val="24"/>
          <w:szCs w:val="24"/>
        </w:rPr>
        <w:t>（一）中标</w:t>
      </w:r>
    </w:p>
    <w:p>
      <w:pPr>
        <w:spacing w:line="480" w:lineRule="exact"/>
        <w:ind w:left="-61" w:leftChars="-29" w:firstLine="540" w:firstLineChars="225"/>
        <w:rPr>
          <w:rFonts w:ascii="宋体" w:cs="宋体"/>
          <w:color w:val="0C0C0C"/>
          <w:sz w:val="24"/>
          <w:szCs w:val="24"/>
        </w:rPr>
      </w:pPr>
      <w:r>
        <w:rPr>
          <w:rFonts w:ascii="宋体" w:hAnsi="宋体" w:cs="宋体"/>
          <w:color w:val="0C0C0C"/>
          <w:sz w:val="24"/>
          <w:szCs w:val="24"/>
        </w:rPr>
        <w:t>1</w:t>
      </w:r>
      <w:r>
        <w:rPr>
          <w:rFonts w:hint="eastAsia" w:ascii="宋体" w:hAnsi="宋体" w:cs="宋体"/>
          <w:color w:val="0C0C0C"/>
          <w:sz w:val="24"/>
          <w:szCs w:val="24"/>
        </w:rPr>
        <w:t>、确定中标单位后，招标人向中标单位发出中标通知书，并同时将中标结果通知所有未中标的投标人，</w:t>
      </w:r>
      <w:r>
        <w:rPr>
          <w:rFonts w:hint="eastAsia" w:ascii="宋体" w:hAnsi="宋体" w:cs="宋体"/>
          <w:color w:val="0C0C0C"/>
          <w:sz w:val="24"/>
          <w:szCs w:val="24"/>
          <w:lang w:val="en-US" w:eastAsia="zh-CN"/>
        </w:rPr>
        <w:t>招标文件、</w:t>
      </w:r>
      <w:r>
        <w:rPr>
          <w:rFonts w:hint="eastAsia" w:ascii="宋体" w:hAnsi="宋体" w:cs="宋体"/>
          <w:color w:val="0C0C0C"/>
          <w:sz w:val="24"/>
          <w:szCs w:val="24"/>
        </w:rPr>
        <w:t>中标通知书将成为合同的组成部分。</w:t>
      </w:r>
    </w:p>
    <w:p>
      <w:pPr>
        <w:spacing w:line="480" w:lineRule="exact"/>
        <w:ind w:left="-61" w:leftChars="-29" w:right="-334" w:rightChars="-159" w:firstLine="480" w:firstLineChars="200"/>
        <w:rPr>
          <w:rFonts w:ascii="宋体" w:cs="宋体"/>
          <w:color w:val="0C0C0C"/>
          <w:sz w:val="24"/>
          <w:szCs w:val="24"/>
        </w:rPr>
      </w:pPr>
      <w:r>
        <w:rPr>
          <w:rFonts w:ascii="宋体" w:hAnsi="宋体" w:cs="宋体"/>
          <w:color w:val="0C0C0C"/>
          <w:sz w:val="24"/>
          <w:szCs w:val="24"/>
        </w:rPr>
        <w:t>2</w:t>
      </w:r>
      <w:r>
        <w:rPr>
          <w:rFonts w:hint="eastAsia" w:ascii="宋体" w:hAnsi="宋体" w:cs="宋体"/>
          <w:color w:val="0C0C0C"/>
          <w:sz w:val="24"/>
          <w:szCs w:val="24"/>
        </w:rPr>
        <w:t>、中标单位收到中标通知书后，应在中标通知书规定的时间内与招标人签订合同。中标人不按前规定与招标人订立合同的，投标保证金不予退还并取消中标资格，给招标人造成的损失超过投标保证金数额的，应当对超过部分予以赔偿。</w:t>
      </w:r>
    </w:p>
    <w:p>
      <w:pPr>
        <w:snapToGrid w:val="0"/>
        <w:spacing w:line="420" w:lineRule="exact"/>
        <w:ind w:firstLine="496" w:firstLineChars="206"/>
        <w:outlineLvl w:val="1"/>
        <w:rPr>
          <w:rFonts w:ascii="宋体" w:hAnsi="宋体" w:eastAsia="宋体"/>
          <w:b/>
          <w:color w:val="0C0C0C"/>
          <w:sz w:val="24"/>
          <w:szCs w:val="24"/>
          <w:highlight w:val="none"/>
        </w:rPr>
      </w:pPr>
      <w:r>
        <w:rPr>
          <w:rFonts w:hint="eastAsia" w:ascii="宋体" w:hAnsi="宋体" w:eastAsia="宋体"/>
          <w:b/>
          <w:color w:val="0C0C0C"/>
          <w:sz w:val="24"/>
          <w:szCs w:val="24"/>
          <w:highlight w:val="none"/>
        </w:rPr>
        <w:t>（二）履约保证金</w:t>
      </w:r>
    </w:p>
    <w:p>
      <w:pPr>
        <w:snapToGrid w:val="0"/>
        <w:spacing w:line="420" w:lineRule="exact"/>
        <w:ind w:firstLine="480" w:firstLineChars="200"/>
        <w:rPr>
          <w:rFonts w:ascii="宋体" w:hAnsi="宋体" w:eastAsia="宋体"/>
          <w:bCs/>
          <w:color w:val="0C0C0C"/>
          <w:sz w:val="24"/>
          <w:szCs w:val="24"/>
          <w:highlight w:val="none"/>
          <w:lang w:val="zh-CN"/>
        </w:rPr>
      </w:pPr>
      <w:r>
        <w:rPr>
          <w:rFonts w:hint="eastAsia" w:ascii="宋体" w:hAnsi="宋体" w:eastAsia="宋体"/>
          <w:bCs/>
          <w:color w:val="0C0C0C"/>
          <w:sz w:val="24"/>
          <w:szCs w:val="24"/>
          <w:highlight w:val="none"/>
          <w:lang w:val="zh-CN"/>
        </w:rPr>
        <w:t>1、本项目中标后的履约</w:t>
      </w:r>
      <w:r>
        <w:rPr>
          <w:rFonts w:hint="eastAsia" w:ascii="宋体" w:hAnsi="宋体" w:eastAsia="宋体"/>
          <w:bCs/>
          <w:color w:val="0C0C0C"/>
          <w:sz w:val="24"/>
          <w:szCs w:val="24"/>
          <w:highlight w:val="none"/>
        </w:rPr>
        <w:t>保证金</w:t>
      </w:r>
      <w:r>
        <w:rPr>
          <w:rFonts w:hint="eastAsia" w:ascii="宋体" w:hAnsi="宋体" w:eastAsia="宋体"/>
          <w:bCs/>
          <w:color w:val="0C0C0C"/>
          <w:sz w:val="24"/>
          <w:szCs w:val="24"/>
          <w:highlight w:val="none"/>
          <w:lang w:val="zh-CN"/>
        </w:rPr>
        <w:t>为项目合同总价款的</w:t>
      </w:r>
      <w:r>
        <w:rPr>
          <w:rFonts w:hint="eastAsia" w:ascii="宋体" w:hAnsi="宋体" w:eastAsia="宋体"/>
          <w:b/>
          <w:bCs/>
          <w:color w:val="0C0C0C"/>
          <w:sz w:val="24"/>
          <w:szCs w:val="24"/>
          <w:highlight w:val="none"/>
          <w:u w:val="single"/>
          <w:lang w:val="zh-CN"/>
        </w:rPr>
        <w:t>10%</w:t>
      </w:r>
      <w:r>
        <w:rPr>
          <w:rFonts w:hint="eastAsia" w:ascii="宋体" w:hAnsi="宋体" w:eastAsia="宋体"/>
          <w:bCs/>
          <w:color w:val="0C0C0C"/>
          <w:sz w:val="24"/>
          <w:szCs w:val="24"/>
          <w:highlight w:val="none"/>
          <w:lang w:val="zh-CN"/>
        </w:rPr>
        <w:t>。</w:t>
      </w:r>
    </w:p>
    <w:p>
      <w:pPr>
        <w:snapToGrid w:val="0"/>
        <w:spacing w:line="420" w:lineRule="exact"/>
        <w:ind w:firstLine="480" w:firstLineChars="200"/>
        <w:rPr>
          <w:rFonts w:ascii="宋体" w:hAnsi="宋体" w:eastAsia="宋体"/>
          <w:color w:val="0C0C0C"/>
          <w:sz w:val="24"/>
          <w:szCs w:val="24"/>
          <w:highlight w:val="none"/>
        </w:rPr>
      </w:pPr>
      <w:r>
        <w:rPr>
          <w:rFonts w:hint="eastAsia" w:ascii="宋体" w:hAnsi="宋体" w:eastAsia="宋体"/>
          <w:bCs/>
          <w:color w:val="0C0C0C"/>
          <w:sz w:val="24"/>
          <w:szCs w:val="24"/>
          <w:highlight w:val="none"/>
          <w:lang w:val="zh-CN"/>
        </w:rPr>
        <w:t>2、在中标通知书发出签收后30日内，中标人凭“中标通知书”和已经汇至招标人账上的“履约保证金”凭证，与招标人签订合同，超期或未有协商，则视为自动放弃中标资格。</w:t>
      </w:r>
    </w:p>
    <w:p>
      <w:pPr>
        <w:snapToGrid w:val="0"/>
        <w:spacing w:line="420" w:lineRule="exact"/>
        <w:ind w:firstLine="480" w:firstLineChars="200"/>
        <w:rPr>
          <w:rFonts w:ascii="宋体" w:hAnsi="宋体" w:eastAsia="宋体"/>
          <w:bCs/>
          <w:color w:val="0C0C0C"/>
          <w:sz w:val="24"/>
          <w:szCs w:val="24"/>
          <w:highlight w:val="none"/>
          <w:lang w:val="zh-CN"/>
        </w:rPr>
      </w:pPr>
      <w:r>
        <w:rPr>
          <w:rFonts w:hint="eastAsia" w:ascii="宋体" w:hAnsi="宋体" w:eastAsia="宋体"/>
          <w:bCs/>
          <w:color w:val="0C0C0C"/>
          <w:sz w:val="24"/>
          <w:szCs w:val="24"/>
          <w:highlight w:val="none"/>
          <w:lang w:val="zh-CN"/>
        </w:rPr>
        <w:t>3、中标人按要求保质保量的完成服务任务，通过招标人考核并提交合同约定的资料后，招标人一次性无息退还履约保证金。</w:t>
      </w:r>
    </w:p>
    <w:p>
      <w:pPr>
        <w:snapToGrid w:val="0"/>
        <w:spacing w:line="420" w:lineRule="exact"/>
        <w:ind w:firstLine="480" w:firstLineChars="200"/>
        <w:rPr>
          <w:rFonts w:ascii="宋体" w:hAnsi="宋体" w:eastAsia="宋体"/>
          <w:bCs/>
          <w:color w:val="0C0C0C"/>
          <w:sz w:val="24"/>
          <w:szCs w:val="24"/>
          <w:highlight w:val="none"/>
          <w:lang w:val="zh-CN"/>
        </w:rPr>
      </w:pPr>
      <w:r>
        <w:rPr>
          <w:rFonts w:hint="eastAsia" w:ascii="宋体" w:hAnsi="宋体" w:eastAsia="宋体"/>
          <w:bCs/>
          <w:color w:val="0C0C0C"/>
          <w:sz w:val="24"/>
          <w:szCs w:val="24"/>
          <w:highlight w:val="none"/>
          <w:lang w:val="zh-CN"/>
        </w:rPr>
        <w:t>4、由于中标人原因，在签订合同后出现不按合同履约的情况，招标人有权将履约保证金作为违约金，全额扣除并不予退还，同时采购人亦有权终止合同，中标人还须依法承担相应的赔偿责任。</w:t>
      </w:r>
    </w:p>
    <w:p>
      <w:pPr>
        <w:spacing w:line="480" w:lineRule="exact"/>
        <w:ind w:left="-540" w:leftChars="-257" w:right="-334" w:rightChars="-159" w:firstLine="960" w:firstLineChars="400"/>
        <w:rPr>
          <w:rFonts w:ascii="宋体" w:cs="宋体"/>
          <w:color w:val="0C0C0C"/>
          <w:sz w:val="24"/>
          <w:szCs w:val="24"/>
          <w:highlight w:val="none"/>
        </w:rPr>
      </w:pPr>
      <w:r>
        <w:rPr>
          <w:rFonts w:hint="eastAsia" w:ascii="宋体" w:hAnsi="宋体" w:cs="宋体"/>
          <w:color w:val="0C0C0C"/>
          <w:sz w:val="24"/>
          <w:szCs w:val="24"/>
          <w:highlight w:val="none"/>
        </w:rPr>
        <w:t>（三）合同签订</w:t>
      </w:r>
    </w:p>
    <w:p>
      <w:pPr>
        <w:spacing w:line="480" w:lineRule="exact"/>
        <w:ind w:firstLine="480" w:firstLineChars="200"/>
        <w:rPr>
          <w:rFonts w:ascii="宋体" w:hAnsi="宋体" w:cs="宋体"/>
          <w:color w:val="0C0C0C"/>
          <w:sz w:val="24"/>
          <w:szCs w:val="24"/>
        </w:rPr>
      </w:pPr>
      <w:r>
        <w:rPr>
          <w:rFonts w:hint="eastAsia" w:ascii="宋体" w:hAnsi="宋体" w:cs="宋体"/>
          <w:color w:val="0C0C0C"/>
          <w:sz w:val="24"/>
          <w:szCs w:val="24"/>
        </w:rPr>
        <w:t>招标人与中标人将根据《中华人民共和国民法典》的规定，依据中标通知书及投标文件、标准合同文本订立合同，招标单位保留根据需要对合同文本进行进一步修改完善的权利，投标人必须对招标单位合同文本的修改完善认可。</w:t>
      </w:r>
    </w:p>
    <w:p>
      <w:pPr>
        <w:spacing w:line="400" w:lineRule="exact"/>
        <w:jc w:val="both"/>
        <w:rPr>
          <w:rFonts w:hint="eastAsia" w:ascii="宋体" w:hAnsi="宋体" w:cs="宋体"/>
          <w:b/>
          <w:bCs/>
          <w:color w:val="0C0C0C"/>
          <w:sz w:val="36"/>
          <w:szCs w:val="36"/>
        </w:rPr>
      </w:pPr>
    </w:p>
    <w:p>
      <w:pPr>
        <w:spacing w:line="400" w:lineRule="exact"/>
        <w:jc w:val="center"/>
        <w:rPr>
          <w:rFonts w:hint="eastAsia" w:ascii="宋体" w:hAnsi="宋体" w:cs="宋体"/>
          <w:b/>
          <w:bCs/>
          <w:color w:val="0C0C0C"/>
          <w:sz w:val="36"/>
          <w:szCs w:val="36"/>
        </w:rPr>
      </w:pPr>
    </w:p>
    <w:p>
      <w:pPr>
        <w:spacing w:line="400" w:lineRule="exact"/>
        <w:jc w:val="center"/>
        <w:rPr>
          <w:rFonts w:ascii="宋体"/>
          <w:b/>
          <w:bCs/>
          <w:color w:val="0C0C0C"/>
          <w:sz w:val="36"/>
          <w:szCs w:val="36"/>
        </w:rPr>
      </w:pPr>
      <w:r>
        <w:rPr>
          <w:rFonts w:hint="eastAsia" w:ascii="宋体" w:hAnsi="宋体" w:cs="宋体"/>
          <w:b/>
          <w:bCs/>
          <w:color w:val="0C0C0C"/>
          <w:sz w:val="36"/>
          <w:szCs w:val="36"/>
        </w:rPr>
        <w:t>第三章　评标办法</w:t>
      </w:r>
    </w:p>
    <w:p>
      <w:pPr>
        <w:widowControl/>
        <w:tabs>
          <w:tab w:val="left" w:pos="0"/>
          <w:tab w:val="left" w:pos="993"/>
          <w:tab w:val="left" w:pos="1134"/>
        </w:tabs>
        <w:adjustRightInd w:val="0"/>
        <w:snapToGrid w:val="0"/>
        <w:spacing w:line="400" w:lineRule="exact"/>
        <w:ind w:firstLine="360" w:firstLineChars="150"/>
        <w:rPr>
          <w:rFonts w:ascii="宋体" w:hAnsi="宋体" w:cs="Courier New"/>
          <w:sz w:val="24"/>
        </w:rPr>
      </w:pPr>
      <w:r>
        <w:rPr>
          <w:rFonts w:hint="eastAsia" w:ascii="宋体" w:hAnsi="宋体" w:cs="仿宋_GB2312"/>
          <w:bCs/>
          <w:sz w:val="24"/>
        </w:rPr>
        <w:t>（一）评标程序</w:t>
      </w:r>
    </w:p>
    <w:p>
      <w:pPr>
        <w:widowControl/>
        <w:tabs>
          <w:tab w:val="left" w:pos="0"/>
          <w:tab w:val="left" w:pos="993"/>
          <w:tab w:val="left" w:pos="1134"/>
        </w:tabs>
        <w:adjustRightInd w:val="0"/>
        <w:snapToGrid w:val="0"/>
        <w:spacing w:line="400" w:lineRule="exact"/>
        <w:ind w:firstLine="480" w:firstLineChars="200"/>
        <w:rPr>
          <w:rFonts w:ascii="宋体" w:hAnsi="宋体" w:cs="仿宋_GB2312"/>
          <w:bCs/>
          <w:sz w:val="24"/>
        </w:rPr>
      </w:pPr>
      <w:r>
        <w:rPr>
          <w:rFonts w:hint="eastAsia" w:ascii="宋体" w:hAnsi="宋体" w:cs="仿宋_GB2312"/>
          <w:bCs/>
          <w:sz w:val="24"/>
        </w:rPr>
        <w:t>1资格符合性评审——2商务技术标文件评审——3价格标文件评审——4确定中标候选人。</w:t>
      </w:r>
    </w:p>
    <w:p>
      <w:pPr>
        <w:spacing w:line="400" w:lineRule="exact"/>
        <w:ind w:firstLine="480" w:firstLineChars="200"/>
        <w:rPr>
          <w:rFonts w:ascii="宋体" w:hAnsi="宋体" w:cs="仿宋_GB2312"/>
          <w:bCs/>
          <w:sz w:val="24"/>
          <w:szCs w:val="24"/>
        </w:rPr>
      </w:pPr>
      <w:r>
        <w:rPr>
          <w:rFonts w:hint="eastAsia" w:ascii="宋体" w:hAnsi="宋体" w:cs="仿宋_GB2312"/>
          <w:bCs/>
          <w:sz w:val="24"/>
        </w:rPr>
        <w:t>（二）</w:t>
      </w:r>
      <w:r>
        <w:rPr>
          <w:rFonts w:hint="eastAsia" w:ascii="宋体" w:hAnsi="宋体" w:cs="宋体"/>
          <w:bCs/>
          <w:sz w:val="24"/>
          <w:szCs w:val="24"/>
        </w:rPr>
        <w:t>评标委员会根据参加资格审查的投标人递交的资格后审证明文件，并按照本招标文件《资格审查标准》对投标人的资格进行审查。</w:t>
      </w:r>
    </w:p>
    <w:p>
      <w:pPr>
        <w:widowControl/>
        <w:tabs>
          <w:tab w:val="left" w:pos="0"/>
          <w:tab w:val="left" w:pos="993"/>
          <w:tab w:val="left" w:pos="1134"/>
        </w:tabs>
        <w:adjustRightInd w:val="0"/>
        <w:snapToGrid w:val="0"/>
        <w:spacing w:line="400" w:lineRule="exact"/>
        <w:ind w:firstLine="480" w:firstLineChars="200"/>
        <w:rPr>
          <w:rFonts w:ascii="宋体" w:hAnsi="宋体" w:cs="仿宋_GB2312"/>
          <w:bCs/>
          <w:sz w:val="24"/>
          <w:szCs w:val="24"/>
        </w:rPr>
      </w:pPr>
      <w:r>
        <w:rPr>
          <w:rFonts w:hint="eastAsia" w:ascii="宋体" w:hAnsi="宋体" w:cs="仿宋_GB2312"/>
          <w:bCs/>
          <w:sz w:val="24"/>
          <w:szCs w:val="24"/>
        </w:rPr>
        <w:t>本次资格审查采用合格制，各投标人资格审查通过后方能进入商务技术标文件、价格标文件评审。</w:t>
      </w:r>
    </w:p>
    <w:p>
      <w:pPr>
        <w:spacing w:line="400" w:lineRule="exact"/>
        <w:ind w:firstLine="480" w:firstLineChars="200"/>
        <w:rPr>
          <w:rFonts w:ascii="宋体" w:hAnsi="宋体"/>
          <w:color w:val="0C0C0C"/>
          <w:sz w:val="24"/>
        </w:rPr>
      </w:pPr>
      <w:r>
        <w:rPr>
          <w:rFonts w:hint="eastAsia" w:ascii="宋体" w:hAnsi="宋体"/>
          <w:color w:val="0C0C0C"/>
          <w:sz w:val="24"/>
        </w:rPr>
        <w:t xml:space="preserve">一、资格评审标准： </w:t>
      </w:r>
    </w:p>
    <w:tbl>
      <w:tblPr>
        <w:tblStyle w:val="23"/>
        <w:tblW w:w="9040" w:type="dxa"/>
        <w:tblCellSpacing w:w="0" w:type="dxa"/>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490"/>
        <w:gridCol w:w="2109"/>
        <w:gridCol w:w="3748"/>
        <w:gridCol w:w="269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490" w:type="dxa"/>
            <w:tcBorders>
              <w:top w:val="outset" w:color="auto" w:sz="6" w:space="0"/>
              <w:left w:val="outset" w:color="auto" w:sz="6" w:space="0"/>
              <w:bottom w:val="outset" w:color="auto" w:sz="6" w:space="0"/>
              <w:right w:val="outset" w:color="auto" w:sz="6" w:space="0"/>
            </w:tcBorders>
            <w:vAlign w:val="center"/>
          </w:tcPr>
          <w:p>
            <w:pPr>
              <w:widowControl/>
              <w:spacing w:line="280" w:lineRule="exact"/>
              <w:jc w:val="center"/>
              <w:rPr>
                <w:rFonts w:ascii="宋体" w:hAnsi="宋体" w:cs="宋体"/>
                <w:color w:val="0C0C0C"/>
                <w:kern w:val="0"/>
                <w:highlight w:val="none"/>
              </w:rPr>
            </w:pPr>
            <w:r>
              <w:rPr>
                <w:rFonts w:hint="eastAsia" w:ascii="宋体" w:hAnsi="宋体" w:cs="宋体"/>
                <w:color w:val="0C0C0C"/>
                <w:kern w:val="0"/>
                <w:highlight w:val="none"/>
              </w:rPr>
              <w:t>序号</w:t>
            </w:r>
          </w:p>
        </w:tc>
        <w:tc>
          <w:tcPr>
            <w:tcW w:w="2109" w:type="dxa"/>
            <w:tcBorders>
              <w:top w:val="outset" w:color="auto" w:sz="6" w:space="0"/>
              <w:left w:val="outset" w:color="auto" w:sz="6" w:space="0"/>
              <w:bottom w:val="outset" w:color="auto" w:sz="6" w:space="0"/>
              <w:right w:val="outset" w:color="auto" w:sz="6" w:space="0"/>
            </w:tcBorders>
            <w:vAlign w:val="center"/>
          </w:tcPr>
          <w:p>
            <w:pPr>
              <w:widowControl/>
              <w:spacing w:line="280" w:lineRule="exact"/>
              <w:jc w:val="center"/>
              <w:rPr>
                <w:rFonts w:ascii="宋体" w:hAnsi="宋体" w:cs="宋体"/>
                <w:color w:val="0C0C0C"/>
                <w:kern w:val="0"/>
                <w:highlight w:val="none"/>
              </w:rPr>
            </w:pPr>
            <w:r>
              <w:rPr>
                <w:rFonts w:hint="eastAsia" w:ascii="宋体" w:hAnsi="宋体" w:cs="宋体"/>
                <w:color w:val="0C0C0C"/>
                <w:kern w:val="0"/>
                <w:highlight w:val="none"/>
              </w:rPr>
              <w:t>项目内容</w:t>
            </w:r>
          </w:p>
        </w:tc>
        <w:tc>
          <w:tcPr>
            <w:tcW w:w="3748" w:type="dxa"/>
            <w:tcBorders>
              <w:top w:val="outset" w:color="auto" w:sz="6" w:space="0"/>
              <w:left w:val="outset" w:color="auto" w:sz="6" w:space="0"/>
              <w:bottom w:val="outset" w:color="auto" w:sz="6" w:space="0"/>
              <w:right w:val="outset" w:color="auto" w:sz="6" w:space="0"/>
            </w:tcBorders>
            <w:vAlign w:val="center"/>
          </w:tcPr>
          <w:p>
            <w:pPr>
              <w:widowControl/>
              <w:spacing w:line="280" w:lineRule="exact"/>
              <w:jc w:val="center"/>
              <w:rPr>
                <w:rFonts w:ascii="宋体" w:hAnsi="宋体" w:cs="宋体"/>
                <w:color w:val="0C0C0C"/>
                <w:kern w:val="0"/>
                <w:highlight w:val="none"/>
              </w:rPr>
            </w:pPr>
            <w:r>
              <w:rPr>
                <w:rFonts w:hint="eastAsia" w:ascii="宋体" w:hAnsi="宋体" w:cs="宋体"/>
                <w:color w:val="0C0C0C"/>
                <w:kern w:val="0"/>
                <w:highlight w:val="none"/>
              </w:rPr>
              <w:t>合格条件</w:t>
            </w:r>
          </w:p>
        </w:tc>
        <w:tc>
          <w:tcPr>
            <w:tcW w:w="2693" w:type="dxa"/>
            <w:tcBorders>
              <w:top w:val="outset" w:color="auto" w:sz="6" w:space="0"/>
              <w:left w:val="outset" w:color="auto" w:sz="6" w:space="0"/>
              <w:bottom w:val="outset" w:color="auto" w:sz="6" w:space="0"/>
              <w:right w:val="outset" w:color="auto" w:sz="6" w:space="0"/>
            </w:tcBorders>
            <w:vAlign w:val="center"/>
          </w:tcPr>
          <w:p>
            <w:pPr>
              <w:widowControl/>
              <w:spacing w:line="280" w:lineRule="exact"/>
              <w:jc w:val="center"/>
              <w:rPr>
                <w:rFonts w:ascii="宋体" w:hAnsi="宋体" w:cs="宋体"/>
                <w:color w:val="0C0C0C"/>
                <w:kern w:val="0"/>
                <w:highlight w:val="none"/>
              </w:rPr>
            </w:pPr>
            <w:r>
              <w:rPr>
                <w:rFonts w:hint="eastAsia" w:ascii="宋体" w:hAnsi="宋体" w:cs="宋体"/>
                <w:color w:val="0C0C0C"/>
                <w:kern w:val="0"/>
                <w:highlight w:val="none"/>
              </w:rPr>
              <w:t>投标申请人具备</w:t>
            </w:r>
          </w:p>
          <w:p>
            <w:pPr>
              <w:widowControl/>
              <w:spacing w:line="280" w:lineRule="exact"/>
              <w:jc w:val="center"/>
              <w:rPr>
                <w:rFonts w:ascii="宋体" w:hAnsi="宋体" w:cs="宋体"/>
                <w:color w:val="0C0C0C"/>
                <w:kern w:val="0"/>
                <w:highlight w:val="none"/>
              </w:rPr>
            </w:pPr>
            <w:r>
              <w:rPr>
                <w:rFonts w:hint="eastAsia" w:ascii="宋体" w:hAnsi="宋体" w:cs="宋体"/>
                <w:color w:val="0C0C0C"/>
                <w:kern w:val="0"/>
                <w:highlight w:val="none"/>
              </w:rPr>
              <w:t>的条件或说明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9" w:hRule="atLeast"/>
          <w:tblCellSpacing w:w="0" w:type="dxa"/>
        </w:trPr>
        <w:tc>
          <w:tcPr>
            <w:tcW w:w="490"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rPr>
                <w:rFonts w:ascii="Tahoma" w:hAnsi="Courier New"/>
                <w:color w:val="0C0C0C"/>
                <w:highlight w:val="none"/>
              </w:rPr>
            </w:pPr>
            <w:r>
              <w:rPr>
                <w:rFonts w:ascii="Tahoma" w:hAnsi="Courier New" w:cs="Tahoma"/>
                <w:color w:val="0C0C0C"/>
                <w:highlight w:val="none"/>
              </w:rPr>
              <w:t>1</w:t>
            </w:r>
          </w:p>
        </w:tc>
        <w:tc>
          <w:tcPr>
            <w:tcW w:w="2109" w:type="dxa"/>
            <w:tcBorders>
              <w:top w:val="outset" w:color="auto" w:sz="6" w:space="0"/>
              <w:left w:val="outset" w:color="auto" w:sz="6" w:space="0"/>
              <w:bottom w:val="outset" w:color="auto" w:sz="6" w:space="0"/>
              <w:right w:val="outset" w:color="auto" w:sz="6" w:space="0"/>
            </w:tcBorders>
            <w:vAlign w:val="center"/>
          </w:tcPr>
          <w:p>
            <w:pPr>
              <w:spacing w:line="360" w:lineRule="exact"/>
              <w:rPr>
                <w:rFonts w:ascii="宋体"/>
                <w:color w:val="0C0C0C"/>
                <w:highlight w:val="none"/>
              </w:rPr>
            </w:pPr>
            <w:r>
              <w:rPr>
                <w:rFonts w:hint="eastAsia" w:ascii="宋体" w:hAnsi="宋体" w:cs="宋体"/>
                <w:color w:val="0C0C0C"/>
                <w:highlight w:val="none"/>
              </w:rPr>
              <w:t>法人身份证明书或法人的授权委托书</w:t>
            </w:r>
          </w:p>
        </w:tc>
        <w:tc>
          <w:tcPr>
            <w:tcW w:w="3748" w:type="dxa"/>
            <w:tcBorders>
              <w:top w:val="outset" w:color="auto" w:sz="6" w:space="0"/>
              <w:left w:val="outset" w:color="auto" w:sz="6" w:space="0"/>
              <w:bottom w:val="outset" w:color="auto" w:sz="6" w:space="0"/>
              <w:right w:val="outset" w:color="auto" w:sz="6" w:space="0"/>
            </w:tcBorders>
            <w:vAlign w:val="center"/>
          </w:tcPr>
          <w:p>
            <w:pPr>
              <w:widowControl/>
              <w:spacing w:line="360" w:lineRule="exact"/>
              <w:rPr>
                <w:rFonts w:ascii="宋体"/>
                <w:color w:val="0C0C0C"/>
                <w:highlight w:val="none"/>
              </w:rPr>
            </w:pPr>
            <w:r>
              <w:rPr>
                <w:rFonts w:hint="eastAsia" w:ascii="宋体" w:hAnsi="宋体" w:cs="宋体"/>
                <w:color w:val="0C0C0C"/>
                <w:highlight w:val="none"/>
              </w:rPr>
              <w:t>法定代表人身份证明书、授权委托书原件并提供委托代理人的身份证复印件加盖公章；如企业法定代表人参与投标，无需授权委托书，请提供法定代表人身份证明书及法定代表人身份证复印件加盖公章</w:t>
            </w:r>
          </w:p>
        </w:tc>
        <w:tc>
          <w:tcPr>
            <w:tcW w:w="2693" w:type="dxa"/>
            <w:tcBorders>
              <w:top w:val="outset" w:color="auto" w:sz="6" w:space="0"/>
              <w:left w:val="outset" w:color="auto" w:sz="6" w:space="0"/>
              <w:bottom w:val="outset" w:color="auto" w:sz="6" w:space="0"/>
              <w:right w:val="outset" w:color="auto" w:sz="6" w:space="0"/>
            </w:tcBorders>
            <w:vAlign w:val="center"/>
          </w:tcPr>
          <w:p>
            <w:pPr>
              <w:widowControl/>
              <w:spacing w:line="360" w:lineRule="exact"/>
              <w:rPr>
                <w:rFonts w:ascii="宋体"/>
                <w:color w:val="0C0C0C"/>
                <w:highlight w:val="none"/>
              </w:rPr>
            </w:pPr>
            <w:r>
              <w:rPr>
                <w:rFonts w:hint="eastAsia" w:ascii="宋体" w:hAnsi="宋体" w:cs="宋体"/>
                <w:color w:val="0C0C0C"/>
                <w:highlight w:val="none"/>
              </w:rPr>
              <w:t>检查有效性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577" w:hRule="atLeast"/>
          <w:tblCellSpacing w:w="0" w:type="dxa"/>
        </w:trPr>
        <w:tc>
          <w:tcPr>
            <w:tcW w:w="490"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rPr>
                <w:rFonts w:ascii="宋体" w:hAnsi="宋体" w:cs="宋体"/>
                <w:color w:val="0C0C0C"/>
                <w:kern w:val="0"/>
                <w:highlight w:val="none"/>
              </w:rPr>
            </w:pPr>
            <w:r>
              <w:rPr>
                <w:rFonts w:hint="eastAsia" w:ascii="宋体" w:hAnsi="宋体" w:cs="宋体"/>
                <w:color w:val="0C0C0C"/>
                <w:kern w:val="0"/>
                <w:highlight w:val="none"/>
              </w:rPr>
              <w:t>2</w:t>
            </w:r>
          </w:p>
        </w:tc>
        <w:tc>
          <w:tcPr>
            <w:tcW w:w="2109"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宋体" w:hAnsi="宋体" w:cs="宋体"/>
                <w:color w:val="0C0C0C"/>
                <w:kern w:val="0"/>
                <w:highlight w:val="none"/>
              </w:rPr>
            </w:pPr>
            <w:r>
              <w:rPr>
                <w:rFonts w:hint="eastAsia" w:ascii="宋体" w:hAnsi="宋体" w:cs="宋体"/>
                <w:color w:val="0C0C0C"/>
                <w:kern w:val="0"/>
                <w:highlight w:val="none"/>
              </w:rPr>
              <w:t>营业执照</w:t>
            </w:r>
          </w:p>
        </w:tc>
        <w:tc>
          <w:tcPr>
            <w:tcW w:w="3748"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宋体" w:hAnsi="宋体" w:cs="宋体"/>
                <w:color w:val="0C0C0C"/>
                <w:kern w:val="0"/>
                <w:highlight w:val="none"/>
              </w:rPr>
            </w:pPr>
            <w:r>
              <w:rPr>
                <w:rFonts w:hint="eastAsia" w:ascii="宋体" w:hAnsi="宋体" w:cs="宋体"/>
                <w:color w:val="0C0C0C"/>
                <w:kern w:val="0"/>
                <w:highlight w:val="none"/>
              </w:rPr>
              <w:t>营业执照复印件加盖单位公章</w:t>
            </w:r>
          </w:p>
        </w:tc>
        <w:tc>
          <w:tcPr>
            <w:tcW w:w="2693"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宋体" w:hAnsi="宋体" w:cs="宋体"/>
                <w:color w:val="0C0C0C"/>
                <w:kern w:val="0"/>
                <w:highlight w:val="none"/>
              </w:rPr>
            </w:pPr>
            <w:r>
              <w:rPr>
                <w:rFonts w:hint="eastAsia" w:ascii="宋体" w:hAnsi="宋体" w:cs="宋体"/>
                <w:color w:val="0C0C0C"/>
                <w:kern w:val="0"/>
                <w:highlight w:val="none"/>
              </w:rPr>
              <w:t>真实有效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577" w:hRule="atLeast"/>
          <w:tblCellSpacing w:w="0" w:type="dxa"/>
        </w:trPr>
        <w:tc>
          <w:tcPr>
            <w:tcW w:w="490"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rPr>
                <w:rFonts w:ascii="宋体" w:hAnsi="宋体" w:cs="宋体"/>
                <w:color w:val="0C0C0C"/>
                <w:kern w:val="0"/>
                <w:highlight w:val="none"/>
              </w:rPr>
            </w:pPr>
            <w:r>
              <w:rPr>
                <w:rFonts w:hint="eastAsia" w:ascii="宋体" w:hAnsi="宋体" w:cs="宋体"/>
                <w:color w:val="0C0C0C"/>
                <w:kern w:val="0"/>
                <w:highlight w:val="none"/>
              </w:rPr>
              <w:t>3</w:t>
            </w:r>
          </w:p>
        </w:tc>
        <w:tc>
          <w:tcPr>
            <w:tcW w:w="2109"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宋体" w:hAnsi="宋体" w:cs="宋体"/>
                <w:color w:val="0C0C0C"/>
                <w:kern w:val="0"/>
                <w:highlight w:val="none"/>
              </w:rPr>
            </w:pPr>
            <w:r>
              <w:rPr>
                <w:rFonts w:hint="eastAsia" w:ascii="宋体" w:hAnsi="宋体" w:cs="宋体"/>
                <w:color w:val="0C0C0C"/>
                <w:kern w:val="0"/>
                <w:highlight w:val="none"/>
              </w:rPr>
              <w:t>劳动合同及社会保险</w:t>
            </w:r>
          </w:p>
        </w:tc>
        <w:tc>
          <w:tcPr>
            <w:tcW w:w="3748"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宋体" w:hAnsi="宋体" w:cs="宋体"/>
                <w:color w:val="0C0C0C"/>
                <w:kern w:val="0"/>
                <w:highlight w:val="none"/>
              </w:rPr>
            </w:pPr>
            <w:r>
              <w:rPr>
                <w:rFonts w:hint="eastAsia" w:ascii="宋体" w:hAnsi="宋体" w:cs="宋体"/>
                <w:color w:val="0C0C0C"/>
                <w:highlight w:val="none"/>
              </w:rPr>
              <w:t>委托代理人（如有）与投标人签订的有效劳动合同及投标人为委托代理人缴纳的202</w:t>
            </w:r>
            <w:r>
              <w:rPr>
                <w:rFonts w:hint="eastAsia" w:ascii="宋体" w:hAnsi="宋体" w:cs="宋体"/>
                <w:color w:val="0C0C0C"/>
                <w:highlight w:val="none"/>
                <w:lang w:val="en-US" w:eastAsia="zh-CN"/>
              </w:rPr>
              <w:t>3</w:t>
            </w:r>
            <w:r>
              <w:rPr>
                <w:rFonts w:hint="eastAsia" w:ascii="宋体" w:hAnsi="宋体" w:cs="宋体"/>
                <w:color w:val="0C0C0C"/>
                <w:highlight w:val="none"/>
              </w:rPr>
              <w:t>年</w:t>
            </w:r>
            <w:r>
              <w:rPr>
                <w:rFonts w:hint="eastAsia" w:ascii="宋体" w:hAnsi="宋体" w:cs="宋体"/>
                <w:color w:val="0C0C0C"/>
                <w:highlight w:val="none"/>
                <w:lang w:val="en-US" w:eastAsia="zh-CN"/>
              </w:rPr>
              <w:t>9</w:t>
            </w:r>
            <w:r>
              <w:rPr>
                <w:rFonts w:hint="eastAsia" w:ascii="宋体" w:hAnsi="宋体" w:cs="宋体"/>
                <w:color w:val="0C0C0C"/>
                <w:highlight w:val="none"/>
              </w:rPr>
              <w:t>月至202</w:t>
            </w:r>
            <w:r>
              <w:rPr>
                <w:rFonts w:hint="eastAsia" w:ascii="宋体" w:hAnsi="宋体" w:cs="宋体"/>
                <w:color w:val="0C0C0C"/>
                <w:highlight w:val="none"/>
                <w:lang w:val="en-US" w:eastAsia="zh-CN"/>
              </w:rPr>
              <w:t>3</w:t>
            </w:r>
            <w:r>
              <w:rPr>
                <w:rFonts w:hint="eastAsia" w:ascii="宋体" w:hAnsi="宋体" w:cs="宋体"/>
                <w:color w:val="0C0C0C"/>
                <w:highlight w:val="none"/>
              </w:rPr>
              <w:t>年</w:t>
            </w:r>
            <w:r>
              <w:rPr>
                <w:rFonts w:hint="eastAsia" w:ascii="宋体" w:hAnsi="宋体" w:cs="宋体"/>
                <w:color w:val="0C0C0C"/>
                <w:highlight w:val="none"/>
                <w:lang w:val="en-US" w:eastAsia="zh-CN"/>
              </w:rPr>
              <w:t>11</w:t>
            </w:r>
            <w:r>
              <w:rPr>
                <w:rFonts w:hint="eastAsia" w:ascii="宋体" w:hAnsi="宋体" w:cs="宋体"/>
                <w:color w:val="0C0C0C"/>
                <w:highlight w:val="none"/>
              </w:rPr>
              <w:t>月养老保险缴费证明复印件加盖单位公章</w:t>
            </w:r>
          </w:p>
        </w:tc>
        <w:tc>
          <w:tcPr>
            <w:tcW w:w="2693"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宋体" w:hAnsi="宋体" w:cs="宋体"/>
                <w:color w:val="0C0C0C"/>
                <w:highlight w:val="none"/>
              </w:rPr>
            </w:pPr>
            <w:r>
              <w:rPr>
                <w:rFonts w:hint="eastAsia" w:ascii="宋体" w:hAnsi="宋体" w:cs="宋体"/>
                <w:color w:val="0C0C0C"/>
                <w:highlight w:val="none"/>
              </w:rPr>
              <w:t>劳动合同</w:t>
            </w:r>
          </w:p>
          <w:p>
            <w:pPr>
              <w:pStyle w:val="7"/>
              <w:spacing w:before="0" w:after="0" w:line="360" w:lineRule="exact"/>
              <w:rPr>
                <w:rFonts w:ascii="宋体" w:hAnsi="宋体" w:cs="宋体"/>
                <w:b w:val="0"/>
                <w:bCs w:val="0"/>
                <w:color w:val="0C0C0C"/>
                <w:sz w:val="21"/>
                <w:szCs w:val="21"/>
                <w:highlight w:val="none"/>
              </w:rPr>
            </w:pPr>
            <w:r>
              <w:rPr>
                <w:rFonts w:hint="eastAsia" w:ascii="宋体" w:hAnsi="宋体" w:cs="宋体"/>
                <w:b w:val="0"/>
                <w:bCs w:val="0"/>
                <w:color w:val="0C0C0C"/>
                <w:sz w:val="21"/>
                <w:szCs w:val="21"/>
                <w:highlight w:val="none"/>
              </w:rPr>
              <w:t>养老保险缴费证明</w:t>
            </w:r>
          </w:p>
          <w:p>
            <w:pPr>
              <w:spacing w:line="360" w:lineRule="exact"/>
              <w:rPr>
                <w:highlight w:val="none"/>
              </w:rPr>
            </w:pPr>
            <w:r>
              <w:rPr>
                <w:rFonts w:hint="eastAsia" w:ascii="宋体" w:hAnsi="宋体" w:cs="宋体"/>
                <w:color w:val="0C0C0C"/>
                <w:highlight w:val="none"/>
              </w:rPr>
              <w:t>企业法定代表人参加，此项不需提供</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blCellSpacing w:w="0" w:type="dxa"/>
        </w:trPr>
        <w:tc>
          <w:tcPr>
            <w:tcW w:w="490"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rPr>
                <w:rFonts w:hint="default" w:ascii="宋体" w:hAnsi="宋体" w:cs="宋体"/>
                <w:color w:val="0C0C0C"/>
                <w:kern w:val="0"/>
                <w:highlight w:val="none"/>
                <w:lang w:val="en-US" w:eastAsia="zh-CN"/>
              </w:rPr>
            </w:pPr>
            <w:r>
              <w:rPr>
                <w:rFonts w:hint="eastAsia" w:ascii="宋体" w:hAnsi="宋体" w:cs="宋体"/>
                <w:color w:val="0C0C0C"/>
                <w:kern w:val="0"/>
                <w:highlight w:val="none"/>
                <w:lang w:val="en-US" w:eastAsia="zh-CN"/>
              </w:rPr>
              <w:t>4</w:t>
            </w:r>
          </w:p>
        </w:tc>
        <w:tc>
          <w:tcPr>
            <w:tcW w:w="2109" w:type="dxa"/>
            <w:tcBorders>
              <w:top w:val="outset" w:color="auto" w:sz="6" w:space="0"/>
              <w:left w:val="outset" w:color="auto" w:sz="6" w:space="0"/>
              <w:bottom w:val="outset" w:color="auto" w:sz="6" w:space="0"/>
              <w:right w:val="outset" w:color="auto" w:sz="6" w:space="0"/>
            </w:tcBorders>
            <w:vAlign w:val="center"/>
          </w:tcPr>
          <w:p>
            <w:pPr>
              <w:spacing w:line="360" w:lineRule="exact"/>
              <w:rPr>
                <w:rFonts w:hint="default" w:ascii="宋体" w:hAnsi="宋体" w:eastAsia="宋体" w:cs="宋体"/>
                <w:color w:val="0C0C0C"/>
                <w:kern w:val="0"/>
                <w:highlight w:val="none"/>
                <w:shd w:val="clear" w:color="auto" w:fill="FFFFFF"/>
                <w:lang w:val="en-US" w:eastAsia="zh-CN"/>
              </w:rPr>
            </w:pPr>
            <w:r>
              <w:rPr>
                <w:rFonts w:hint="eastAsia" w:ascii="宋体" w:hAnsi="宋体" w:cs="宋体"/>
                <w:color w:val="0C0C0C"/>
                <w:kern w:val="0"/>
                <w:highlight w:val="none"/>
                <w:shd w:val="clear" w:color="auto" w:fill="FFFFFF"/>
                <w:lang w:val="en-US" w:eastAsia="zh-CN"/>
              </w:rPr>
              <w:t>资质证书</w:t>
            </w:r>
          </w:p>
        </w:tc>
        <w:tc>
          <w:tcPr>
            <w:tcW w:w="3748" w:type="dxa"/>
            <w:tcBorders>
              <w:top w:val="outset" w:color="auto" w:sz="6" w:space="0"/>
              <w:left w:val="outset" w:color="auto" w:sz="6" w:space="0"/>
              <w:bottom w:val="outset" w:color="auto" w:sz="6" w:space="0"/>
              <w:right w:val="outset" w:color="auto" w:sz="6" w:space="0"/>
            </w:tcBorders>
            <w:vAlign w:val="center"/>
          </w:tcPr>
          <w:p>
            <w:pPr>
              <w:spacing w:line="360" w:lineRule="exact"/>
              <w:jc w:val="left"/>
              <w:rPr>
                <w:rFonts w:hint="eastAsia" w:ascii="宋体" w:hAnsi="宋体" w:cs="宋体"/>
                <w:color w:val="0C0C0C"/>
                <w:highlight w:val="none"/>
              </w:rPr>
            </w:pPr>
            <w:r>
              <w:rPr>
                <w:rFonts w:hint="eastAsia" w:ascii="宋体" w:hAnsi="宋体" w:cs="宋体"/>
                <w:color w:val="0C0C0C"/>
                <w:highlight w:val="none"/>
              </w:rPr>
              <w:t>工程设计市政行业乙级及以上资质</w:t>
            </w:r>
            <w:r>
              <w:rPr>
                <w:rFonts w:hint="eastAsia" w:ascii="宋体" w:hAnsi="宋体" w:cs="宋体"/>
                <w:color w:val="0C0C0C"/>
                <w:highlight w:val="none"/>
                <w:lang w:val="en-US" w:eastAsia="zh-CN"/>
              </w:rPr>
              <w:t>证书复印件加盖单位公章</w:t>
            </w:r>
            <w:r>
              <w:rPr>
                <w:rFonts w:hint="eastAsia" w:ascii="宋体" w:hAnsi="宋体" w:cs="宋体"/>
                <w:color w:val="0C0C0C"/>
                <w:highlight w:val="none"/>
                <w:lang w:eastAsia="zh-CN"/>
              </w:rPr>
              <w:t>。</w:t>
            </w:r>
          </w:p>
        </w:tc>
        <w:tc>
          <w:tcPr>
            <w:tcW w:w="2693" w:type="dxa"/>
            <w:tcBorders>
              <w:top w:val="outset" w:color="auto" w:sz="6" w:space="0"/>
              <w:left w:val="outset" w:color="auto" w:sz="6" w:space="0"/>
              <w:bottom w:val="outset" w:color="auto" w:sz="6" w:space="0"/>
              <w:right w:val="outset" w:color="auto" w:sz="6" w:space="0"/>
            </w:tcBorders>
            <w:vAlign w:val="center"/>
          </w:tcPr>
          <w:p>
            <w:pPr>
              <w:widowControl/>
              <w:spacing w:line="360" w:lineRule="exact"/>
              <w:rPr>
                <w:rFonts w:hint="eastAsia" w:ascii="宋体" w:hAnsi="宋体" w:cs="宋体"/>
                <w:color w:val="0C0C0C"/>
                <w:highlight w:val="none"/>
              </w:rPr>
            </w:pPr>
            <w:r>
              <w:rPr>
                <w:rFonts w:hint="eastAsia" w:ascii="宋体" w:hAnsi="宋体" w:cs="宋体"/>
                <w:color w:val="0C0C0C"/>
                <w:kern w:val="0"/>
                <w:highlight w:val="none"/>
              </w:rPr>
              <w:t>真实有效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blCellSpacing w:w="0" w:type="dxa"/>
        </w:trPr>
        <w:tc>
          <w:tcPr>
            <w:tcW w:w="490"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rPr>
                <w:rFonts w:hint="default" w:ascii="宋体" w:hAnsi="宋体" w:cs="宋体"/>
                <w:color w:val="0C0C0C"/>
                <w:kern w:val="0"/>
                <w:highlight w:val="none"/>
                <w:lang w:val="en-US" w:eastAsia="zh-CN"/>
              </w:rPr>
            </w:pPr>
            <w:r>
              <w:rPr>
                <w:rFonts w:hint="eastAsia" w:ascii="宋体" w:hAnsi="宋体" w:cs="宋体"/>
                <w:color w:val="0C0C0C"/>
                <w:kern w:val="0"/>
                <w:highlight w:val="none"/>
                <w:lang w:val="en-US" w:eastAsia="zh-CN"/>
              </w:rPr>
              <w:t>5</w:t>
            </w:r>
          </w:p>
        </w:tc>
        <w:tc>
          <w:tcPr>
            <w:tcW w:w="2109" w:type="dxa"/>
            <w:tcBorders>
              <w:top w:val="outset" w:color="auto" w:sz="6" w:space="0"/>
              <w:left w:val="outset" w:color="auto" w:sz="6" w:space="0"/>
              <w:bottom w:val="outset" w:color="auto" w:sz="6" w:space="0"/>
              <w:right w:val="outset" w:color="auto" w:sz="6" w:space="0"/>
            </w:tcBorders>
            <w:vAlign w:val="center"/>
          </w:tcPr>
          <w:p>
            <w:pPr>
              <w:spacing w:line="360" w:lineRule="exact"/>
              <w:rPr>
                <w:rFonts w:hint="eastAsia" w:ascii="宋体" w:hAnsi="宋体" w:cs="宋体"/>
                <w:color w:val="0C0C0C"/>
                <w:kern w:val="0"/>
                <w:highlight w:val="none"/>
                <w:shd w:val="clear" w:color="auto" w:fill="FFFFFF"/>
                <w:lang w:val="en-US" w:eastAsia="zh-CN"/>
              </w:rPr>
            </w:pPr>
            <w:r>
              <w:rPr>
                <w:rFonts w:hint="eastAsia" w:ascii="宋体" w:hAnsi="宋体" w:cs="宋体"/>
                <w:color w:val="0C0C0C"/>
                <w:kern w:val="0"/>
                <w:highlight w:val="none"/>
                <w:shd w:val="clear" w:color="auto" w:fill="FFFFFF"/>
              </w:rPr>
              <w:t>投标声明函</w:t>
            </w:r>
          </w:p>
        </w:tc>
        <w:tc>
          <w:tcPr>
            <w:tcW w:w="3748" w:type="dxa"/>
            <w:tcBorders>
              <w:top w:val="outset" w:color="auto" w:sz="6" w:space="0"/>
              <w:left w:val="outset" w:color="auto" w:sz="6" w:space="0"/>
              <w:bottom w:val="outset" w:color="auto" w:sz="6" w:space="0"/>
              <w:right w:val="outset" w:color="auto" w:sz="6" w:space="0"/>
            </w:tcBorders>
            <w:vAlign w:val="center"/>
          </w:tcPr>
          <w:p>
            <w:pPr>
              <w:spacing w:line="360" w:lineRule="exact"/>
              <w:jc w:val="left"/>
              <w:rPr>
                <w:rFonts w:hint="eastAsia" w:ascii="宋体" w:hAnsi="宋体" w:cs="宋体"/>
                <w:color w:val="0C0C0C"/>
                <w:highlight w:val="none"/>
              </w:rPr>
            </w:pPr>
            <w:r>
              <w:rPr>
                <w:rFonts w:hint="eastAsia" w:ascii="宋体" w:hAnsi="宋体" w:cs="宋体"/>
                <w:color w:val="0C0C0C"/>
                <w:highlight w:val="none"/>
              </w:rPr>
              <w:t>格式详见第五章投标文件格式</w:t>
            </w:r>
          </w:p>
        </w:tc>
        <w:tc>
          <w:tcPr>
            <w:tcW w:w="2693" w:type="dxa"/>
            <w:tcBorders>
              <w:top w:val="outset" w:color="auto" w:sz="6" w:space="0"/>
              <w:left w:val="outset" w:color="auto" w:sz="6" w:space="0"/>
              <w:bottom w:val="outset" w:color="auto" w:sz="6" w:space="0"/>
              <w:right w:val="outset" w:color="auto" w:sz="6" w:space="0"/>
            </w:tcBorders>
            <w:vAlign w:val="center"/>
          </w:tcPr>
          <w:p>
            <w:pPr>
              <w:widowControl/>
              <w:spacing w:line="360" w:lineRule="exact"/>
              <w:rPr>
                <w:rFonts w:hint="eastAsia" w:ascii="宋体" w:hAnsi="宋体" w:cs="宋体"/>
                <w:color w:val="0C0C0C"/>
                <w:kern w:val="0"/>
                <w:highlight w:val="none"/>
              </w:rPr>
            </w:pPr>
            <w:r>
              <w:rPr>
                <w:rFonts w:hint="eastAsia" w:ascii="宋体" w:hAnsi="宋体" w:cs="宋体"/>
                <w:color w:val="0C0C0C"/>
                <w:highlight w:val="none"/>
              </w:rPr>
              <w:t>检查有效性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411" w:hRule="atLeast"/>
          <w:tblCellSpacing w:w="0" w:type="dxa"/>
        </w:trPr>
        <w:tc>
          <w:tcPr>
            <w:tcW w:w="490" w:type="dxa"/>
            <w:tcBorders>
              <w:top w:val="outset" w:color="auto" w:sz="6" w:space="0"/>
              <w:left w:val="outset" w:color="auto" w:sz="6" w:space="0"/>
              <w:bottom w:val="outset" w:color="ACA899" w:sz="6" w:space="0"/>
              <w:right w:val="outset" w:color="auto" w:sz="6" w:space="0"/>
            </w:tcBorders>
            <w:vAlign w:val="center"/>
          </w:tcPr>
          <w:p>
            <w:pPr>
              <w:spacing w:line="280" w:lineRule="exact"/>
              <w:jc w:val="center"/>
              <w:rPr>
                <w:rFonts w:hint="default" w:ascii="宋体" w:hAnsi="宋体" w:eastAsia="宋体" w:cs="宋体"/>
                <w:color w:val="0C0C0C"/>
                <w:kern w:val="0"/>
                <w:highlight w:val="none"/>
                <w:lang w:val="en-US" w:eastAsia="zh-CN"/>
              </w:rPr>
            </w:pPr>
            <w:r>
              <w:rPr>
                <w:rFonts w:hint="eastAsia" w:ascii="宋体" w:hAnsi="宋体" w:cs="宋体"/>
                <w:color w:val="0C0C0C"/>
                <w:kern w:val="0"/>
                <w:highlight w:val="none"/>
                <w:lang w:val="en-US" w:eastAsia="zh-CN"/>
              </w:rPr>
              <w:t>6</w:t>
            </w:r>
          </w:p>
        </w:tc>
        <w:tc>
          <w:tcPr>
            <w:tcW w:w="8550" w:type="dxa"/>
            <w:gridSpan w:val="3"/>
            <w:tcBorders>
              <w:top w:val="outset" w:color="auto" w:sz="6" w:space="0"/>
              <w:left w:val="outset" w:color="auto" w:sz="6" w:space="0"/>
              <w:bottom w:val="outset" w:color="ACA899" w:sz="6" w:space="0"/>
              <w:right w:val="outset" w:color="auto" w:sz="6" w:space="0"/>
            </w:tcBorders>
            <w:vAlign w:val="center"/>
          </w:tcPr>
          <w:p>
            <w:pPr>
              <w:spacing w:line="260" w:lineRule="exact"/>
              <w:jc w:val="left"/>
              <w:rPr>
                <w:rFonts w:ascii="宋体" w:hAnsi="宋体" w:cs="宋体"/>
                <w:b/>
                <w:color w:val="0C0C0C"/>
                <w:kern w:val="0"/>
                <w:highlight w:val="none"/>
              </w:rPr>
            </w:pPr>
            <w:r>
              <w:rPr>
                <w:rFonts w:hint="eastAsia" w:ascii="宋体" w:hAnsi="宋体" w:cs="宋体"/>
                <w:b/>
                <w:color w:val="0C0C0C"/>
                <w:kern w:val="0"/>
                <w:highlight w:val="none"/>
              </w:rPr>
              <w:t>备注：上述（1）～（</w:t>
            </w:r>
            <w:r>
              <w:rPr>
                <w:rFonts w:hint="eastAsia" w:ascii="宋体" w:hAnsi="宋体" w:cs="宋体"/>
                <w:b/>
                <w:color w:val="0C0C0C"/>
                <w:kern w:val="0"/>
                <w:highlight w:val="none"/>
                <w:lang w:val="en-US" w:eastAsia="zh-CN"/>
              </w:rPr>
              <w:t>5</w:t>
            </w:r>
            <w:r>
              <w:rPr>
                <w:rFonts w:hint="eastAsia" w:ascii="宋体" w:hAnsi="宋体" w:cs="宋体"/>
                <w:b/>
                <w:color w:val="0C0C0C"/>
                <w:kern w:val="0"/>
                <w:highlight w:val="none"/>
              </w:rPr>
              <w:t>）中任何一条不符合要求 ，则资格审查不通过。</w:t>
            </w:r>
          </w:p>
        </w:tc>
      </w:tr>
    </w:tbl>
    <w:p>
      <w:pPr>
        <w:pStyle w:val="55"/>
        <w:numPr>
          <w:ilvl w:val="0"/>
          <w:numId w:val="5"/>
        </w:numPr>
        <w:rPr>
          <w:rFonts w:hint="eastAsia"/>
        </w:rPr>
      </w:pPr>
      <w:r>
        <w:rPr>
          <w:rFonts w:hint="eastAsia"/>
        </w:rPr>
        <w:t>评分细则</w:t>
      </w:r>
    </w:p>
    <w:p>
      <w:pPr>
        <w:ind w:firstLine="420" w:firstLineChars="200"/>
        <w:rPr>
          <w:rFonts w:hint="eastAsia"/>
        </w:rPr>
      </w:pPr>
      <w:r>
        <w:rPr>
          <w:rFonts w:hint="eastAsia"/>
        </w:rPr>
        <w:t>本项目采用综合评估法确定中标候选人。评标委员会将按下表所列评分办法和标准进行评分，总分值为100分（其中商务技术标</w:t>
      </w:r>
      <w:r>
        <w:rPr>
          <w:rFonts w:hint="eastAsia"/>
          <w:lang w:val="en-US" w:eastAsia="zh-CN"/>
        </w:rPr>
        <w:t>60</w:t>
      </w:r>
      <w:r>
        <w:rPr>
          <w:rFonts w:hint="eastAsia"/>
        </w:rPr>
        <w:t>分，价格标</w:t>
      </w:r>
      <w:r>
        <w:rPr>
          <w:rFonts w:hint="eastAsia"/>
          <w:lang w:val="en-US" w:eastAsia="zh-CN"/>
        </w:rPr>
        <w:t>40</w:t>
      </w:r>
      <w:r>
        <w:rPr>
          <w:rFonts w:hint="eastAsia"/>
        </w:rPr>
        <w:t>分）。</w:t>
      </w:r>
    </w:p>
    <w:tbl>
      <w:tblPr>
        <w:tblStyle w:val="23"/>
        <w:tblW w:w="9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955"/>
        <w:gridCol w:w="7088"/>
        <w:gridCol w:w="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65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color w:val="000000"/>
                <w:kern w:val="0"/>
                <w:szCs w:val="21"/>
              </w:rPr>
            </w:pPr>
            <w:r>
              <w:rPr>
                <w:rFonts w:hint="default" w:ascii="Times New Roman" w:hAnsi="Times New Roman" w:cs="Times New Roman"/>
                <w:b/>
                <w:color w:val="000000"/>
                <w:kern w:val="0"/>
                <w:szCs w:val="21"/>
              </w:rPr>
              <w:t>序号</w:t>
            </w:r>
          </w:p>
        </w:tc>
        <w:tc>
          <w:tcPr>
            <w:tcW w:w="9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color w:val="000000"/>
                <w:kern w:val="0"/>
                <w:szCs w:val="21"/>
              </w:rPr>
            </w:pPr>
            <w:r>
              <w:rPr>
                <w:rFonts w:hint="default" w:ascii="Times New Roman" w:hAnsi="Times New Roman" w:cs="Times New Roman"/>
                <w:b/>
                <w:color w:val="000000"/>
                <w:kern w:val="0"/>
                <w:szCs w:val="21"/>
              </w:rPr>
              <w:t>评分</w:t>
            </w:r>
          </w:p>
          <w:p>
            <w:pPr>
              <w:widowControl/>
              <w:jc w:val="center"/>
              <w:rPr>
                <w:rFonts w:hint="default" w:ascii="Times New Roman" w:hAnsi="Times New Roman" w:cs="Times New Roman"/>
                <w:b/>
                <w:color w:val="000000"/>
                <w:kern w:val="0"/>
                <w:szCs w:val="21"/>
              </w:rPr>
            </w:pPr>
            <w:r>
              <w:rPr>
                <w:rFonts w:hint="default" w:ascii="Times New Roman" w:hAnsi="Times New Roman" w:cs="Times New Roman"/>
                <w:b/>
                <w:color w:val="000000"/>
                <w:kern w:val="0"/>
                <w:szCs w:val="21"/>
              </w:rPr>
              <w:t>因素</w:t>
            </w:r>
          </w:p>
        </w:tc>
        <w:tc>
          <w:tcPr>
            <w:tcW w:w="70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color w:val="000000"/>
                <w:kern w:val="0"/>
                <w:szCs w:val="21"/>
              </w:rPr>
            </w:pPr>
            <w:r>
              <w:rPr>
                <w:rFonts w:hint="default" w:ascii="Times New Roman" w:hAnsi="Times New Roman" w:cs="Times New Roman"/>
                <w:b/>
                <w:color w:val="000000"/>
                <w:kern w:val="0"/>
                <w:szCs w:val="21"/>
              </w:rPr>
              <w:t>评审标准</w:t>
            </w:r>
          </w:p>
        </w:tc>
        <w:tc>
          <w:tcPr>
            <w:tcW w:w="5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color w:val="000000"/>
                <w:kern w:val="0"/>
                <w:szCs w:val="21"/>
              </w:rPr>
            </w:pPr>
            <w:r>
              <w:rPr>
                <w:rFonts w:hint="default" w:ascii="Times New Roman" w:hAnsi="Times New Roman" w:cs="Times New Roman"/>
                <w:b/>
                <w:color w:val="000000"/>
                <w:kern w:val="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5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color w:val="000000"/>
                <w:kern w:val="0"/>
                <w:szCs w:val="21"/>
              </w:rPr>
            </w:pPr>
            <w:r>
              <w:rPr>
                <w:rFonts w:hint="default" w:ascii="Times New Roman" w:hAnsi="Times New Roman" w:cs="Times New Roman"/>
                <w:b/>
                <w:color w:val="000000"/>
                <w:kern w:val="0"/>
                <w:szCs w:val="21"/>
              </w:rPr>
              <w:t>1</w:t>
            </w:r>
          </w:p>
        </w:tc>
        <w:tc>
          <w:tcPr>
            <w:tcW w:w="95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cs="Times New Roman"/>
                <w:b/>
                <w:color w:val="000000"/>
                <w:kern w:val="0"/>
                <w:szCs w:val="21"/>
                <w:highlight w:val="none"/>
              </w:rPr>
            </w:pPr>
            <w:r>
              <w:rPr>
                <w:rFonts w:hint="default" w:ascii="Times New Roman" w:hAnsi="Times New Roman" w:cs="Times New Roman"/>
                <w:b/>
                <w:color w:val="000000"/>
                <w:kern w:val="0"/>
                <w:szCs w:val="21"/>
                <w:highlight w:val="none"/>
              </w:rPr>
              <w:t>投标</w:t>
            </w:r>
          </w:p>
          <w:p>
            <w:pPr>
              <w:widowControl/>
              <w:spacing w:line="360" w:lineRule="exact"/>
              <w:jc w:val="center"/>
              <w:rPr>
                <w:rFonts w:hint="default" w:ascii="Times New Roman" w:hAnsi="Times New Roman" w:cs="Times New Roman"/>
                <w:b/>
                <w:color w:val="000000"/>
                <w:kern w:val="0"/>
                <w:szCs w:val="21"/>
                <w:highlight w:val="none"/>
              </w:rPr>
            </w:pPr>
            <w:r>
              <w:rPr>
                <w:rFonts w:hint="default" w:ascii="Times New Roman" w:hAnsi="Times New Roman" w:cs="Times New Roman"/>
                <w:b/>
                <w:color w:val="000000"/>
                <w:kern w:val="0"/>
                <w:szCs w:val="21"/>
                <w:highlight w:val="none"/>
              </w:rPr>
              <w:t>报价</w:t>
            </w:r>
          </w:p>
          <w:p>
            <w:pPr>
              <w:widowControl/>
              <w:spacing w:line="360" w:lineRule="exact"/>
              <w:jc w:val="center"/>
              <w:rPr>
                <w:rFonts w:hint="default" w:ascii="Times New Roman" w:hAnsi="Times New Roman" w:cs="Times New Roman"/>
                <w:b/>
                <w:color w:val="000000"/>
                <w:kern w:val="0"/>
                <w:szCs w:val="21"/>
              </w:rPr>
            </w:pPr>
            <w:r>
              <w:rPr>
                <w:rFonts w:hint="eastAsia" w:cs="Times New Roman"/>
                <w:b/>
                <w:color w:val="000000"/>
                <w:kern w:val="0"/>
                <w:szCs w:val="21"/>
                <w:highlight w:val="none"/>
                <w:lang w:val="en-US" w:eastAsia="zh-CN"/>
              </w:rPr>
              <w:t>40</w:t>
            </w:r>
            <w:r>
              <w:rPr>
                <w:rFonts w:hint="default" w:ascii="Times New Roman" w:hAnsi="Times New Roman" w:cs="Times New Roman"/>
                <w:b/>
                <w:color w:val="000000"/>
                <w:kern w:val="0"/>
                <w:szCs w:val="21"/>
                <w:highlight w:val="none"/>
              </w:rPr>
              <w:t>分</w:t>
            </w:r>
          </w:p>
        </w:tc>
        <w:tc>
          <w:tcPr>
            <w:tcW w:w="7088" w:type="dxa"/>
            <w:tcBorders>
              <w:top w:val="single" w:color="auto" w:sz="4" w:space="0"/>
              <w:left w:val="single" w:color="auto" w:sz="4" w:space="0"/>
              <w:bottom w:val="single" w:color="auto" w:sz="4" w:space="0"/>
              <w:right w:val="single" w:color="auto" w:sz="4" w:space="0"/>
            </w:tcBorders>
            <w:vAlign w:val="center"/>
          </w:tcPr>
          <w:p>
            <w:pPr>
              <w:bidi w:val="0"/>
              <w:rPr>
                <w:rFonts w:hint="default"/>
              </w:rPr>
            </w:pPr>
            <w:r>
              <w:rPr>
                <w:rFonts w:hint="default"/>
              </w:rPr>
              <w:t>（1）评标基准价计算方法：</w:t>
            </w:r>
          </w:p>
          <w:p>
            <w:pPr>
              <w:bidi w:val="0"/>
              <w:rPr>
                <w:rFonts w:hint="default"/>
              </w:rPr>
            </w:pPr>
            <w:r>
              <w:rPr>
                <w:rFonts w:hint="default"/>
              </w:rPr>
              <w:t>评标基准价=所有有效投标人的投标报价的算术平均值。</w:t>
            </w:r>
          </w:p>
          <w:p>
            <w:pPr>
              <w:bidi w:val="0"/>
              <w:rPr>
                <w:rFonts w:hint="default"/>
              </w:rPr>
            </w:pPr>
            <w:r>
              <w:rPr>
                <w:rFonts w:hint="default"/>
              </w:rPr>
              <w:t>（2）投标报价的计算公式：</w:t>
            </w:r>
          </w:p>
          <w:p>
            <w:pPr>
              <w:bidi w:val="0"/>
              <w:rPr>
                <w:rFonts w:hint="default"/>
              </w:rPr>
            </w:pPr>
            <w:r>
              <w:rPr>
                <w:rFonts w:hint="default"/>
              </w:rPr>
              <w:t>投标报价与评标基准价相等得满分</w:t>
            </w:r>
            <w:r>
              <w:rPr>
                <w:rFonts w:hint="eastAsia"/>
                <w:lang w:val="en-US" w:eastAsia="zh-CN"/>
              </w:rPr>
              <w:t>40</w:t>
            </w:r>
            <w:r>
              <w:rPr>
                <w:rFonts w:hint="default"/>
              </w:rPr>
              <w:t>分，每高评标基准价1%扣0.9分，每低评标基准价1%的扣0.6 分，扣完为止（评分计算过程中的偏离率和分值计算结果均保留两位小数，第三位四舍五入）。</w:t>
            </w:r>
          </w:p>
        </w:tc>
        <w:tc>
          <w:tcPr>
            <w:tcW w:w="55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both"/>
              <w:rPr>
                <w:rFonts w:hint="default" w:ascii="Times New Roman" w:hAnsi="Times New Roman" w:eastAsia="宋体" w:cs="Times New Roman"/>
                <w:color w:val="000000"/>
                <w:kern w:val="0"/>
                <w:szCs w:val="21"/>
                <w:lang w:val="en-US" w:eastAsia="zh-CN"/>
              </w:rPr>
            </w:pPr>
            <w:r>
              <w:rPr>
                <w:rFonts w:hint="eastAsia" w:cs="Times New Roman"/>
                <w:color w:val="000000"/>
                <w:kern w:val="0"/>
                <w:szCs w:val="21"/>
                <w:highlight w:val="none"/>
                <w:lang w:val="en-US" w:eastAsia="zh-CN"/>
              </w:rPr>
              <w:t>4</w:t>
            </w:r>
            <w:r>
              <w:rPr>
                <w:rFonts w:hint="eastAsia" w:ascii="Times New Roman" w:hAnsi="Times New Roman" w:cs="Times New Roman"/>
                <w:color w:val="000000"/>
                <w:kern w:val="0"/>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65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color w:val="000000"/>
                <w:kern w:val="0"/>
                <w:szCs w:val="21"/>
              </w:rPr>
            </w:pPr>
            <w:r>
              <w:rPr>
                <w:rFonts w:hint="default" w:ascii="Times New Roman" w:hAnsi="Times New Roman" w:cs="Times New Roman"/>
                <w:b/>
                <w:color w:val="000000"/>
                <w:kern w:val="0"/>
                <w:szCs w:val="21"/>
              </w:rPr>
              <w:t>2.1</w:t>
            </w:r>
          </w:p>
        </w:tc>
        <w:tc>
          <w:tcPr>
            <w:tcW w:w="955" w:type="dxa"/>
            <w:vMerge w:val="restart"/>
            <w:tcBorders>
              <w:top w:val="single" w:color="auto" w:sz="4" w:space="0"/>
              <w:left w:val="single" w:color="auto" w:sz="4" w:space="0"/>
              <w:right w:val="single" w:color="auto" w:sz="4" w:space="0"/>
            </w:tcBorders>
            <w:vAlign w:val="center"/>
          </w:tcPr>
          <w:p>
            <w:pPr>
              <w:widowControl/>
              <w:jc w:val="center"/>
              <w:rPr>
                <w:rFonts w:hint="default" w:ascii="Times New Roman" w:hAnsi="Times New Roman" w:cs="Times New Roman"/>
                <w:b/>
                <w:color w:val="000000"/>
                <w:kern w:val="0"/>
                <w:szCs w:val="21"/>
              </w:rPr>
            </w:pPr>
            <w:r>
              <w:rPr>
                <w:rFonts w:hint="default" w:ascii="Times New Roman" w:hAnsi="Times New Roman" w:cs="Times New Roman"/>
                <w:b/>
                <w:color w:val="000000"/>
                <w:kern w:val="0"/>
                <w:szCs w:val="21"/>
              </w:rPr>
              <w:t>项目思路、技术路线</w:t>
            </w:r>
          </w:p>
          <w:p>
            <w:pPr>
              <w:widowControl/>
              <w:jc w:val="center"/>
              <w:rPr>
                <w:rFonts w:hint="default" w:ascii="Times New Roman" w:hAnsi="Times New Roman" w:cs="Times New Roman"/>
                <w:b/>
                <w:color w:val="000000"/>
                <w:kern w:val="0"/>
                <w:szCs w:val="21"/>
              </w:rPr>
            </w:pPr>
            <w:r>
              <w:rPr>
                <w:rFonts w:hint="eastAsia" w:cs="Times New Roman"/>
                <w:b/>
                <w:color w:val="000000"/>
                <w:szCs w:val="21"/>
                <w:lang w:val="en-US" w:eastAsia="zh-CN"/>
              </w:rPr>
              <w:t>30</w:t>
            </w:r>
            <w:r>
              <w:rPr>
                <w:rFonts w:hint="default" w:ascii="Times New Roman" w:hAnsi="Times New Roman" w:cs="Times New Roman"/>
                <w:b/>
                <w:color w:val="000000"/>
                <w:szCs w:val="21"/>
                <w:lang w:val="zh-CN"/>
              </w:rPr>
              <w:t>分</w:t>
            </w:r>
          </w:p>
        </w:tc>
        <w:tc>
          <w:tcPr>
            <w:tcW w:w="7088" w:type="dxa"/>
            <w:tcBorders>
              <w:top w:val="single" w:color="auto" w:sz="4" w:space="0"/>
              <w:left w:val="single" w:color="auto" w:sz="4" w:space="0"/>
              <w:bottom w:val="single" w:color="auto" w:sz="4" w:space="0"/>
              <w:right w:val="single" w:color="auto" w:sz="4" w:space="0"/>
            </w:tcBorders>
            <w:vAlign w:val="center"/>
          </w:tcPr>
          <w:p>
            <w:pPr>
              <w:widowControl/>
              <w:rPr>
                <w:rFonts w:hint="default" w:ascii="Times New Roman" w:hAnsi="Times New Roman" w:cs="Times New Roman"/>
                <w:b/>
                <w:bCs/>
                <w:szCs w:val="21"/>
              </w:rPr>
            </w:pPr>
            <w:r>
              <w:rPr>
                <w:rFonts w:hint="default" w:ascii="Times New Roman" w:hAnsi="Times New Roman" w:cs="Times New Roman"/>
                <w:b/>
                <w:bCs/>
                <w:szCs w:val="21"/>
              </w:rPr>
              <w:t>对项目的理解（包括建设背景、相关规划政策、必要性、需求分析等）把握是否准确：</w:t>
            </w:r>
          </w:p>
          <w:p>
            <w:pPr>
              <w:widowControl/>
              <w:rPr>
                <w:rFonts w:hint="default" w:ascii="Times New Roman" w:hAnsi="Times New Roman" w:cs="Times New Roman"/>
                <w:szCs w:val="21"/>
              </w:rPr>
            </w:pPr>
            <w:r>
              <w:rPr>
                <w:rFonts w:hint="default" w:ascii="Times New Roman" w:hAnsi="Times New Roman" w:cs="Times New Roman"/>
                <w:szCs w:val="21"/>
              </w:rPr>
              <w:t>理解透彻、把握准确得</w:t>
            </w:r>
            <w:r>
              <w:rPr>
                <w:rFonts w:hint="eastAsia" w:cs="Times New Roman"/>
                <w:szCs w:val="21"/>
                <w:lang w:val="en-US" w:eastAsia="zh-CN"/>
              </w:rPr>
              <w:t>15</w:t>
            </w:r>
            <w:r>
              <w:rPr>
                <w:rFonts w:hint="default" w:ascii="Times New Roman" w:hAnsi="Times New Roman" w:cs="Times New Roman"/>
                <w:szCs w:val="21"/>
              </w:rPr>
              <w:t>分；</w:t>
            </w:r>
          </w:p>
          <w:p>
            <w:pPr>
              <w:widowControl/>
              <w:rPr>
                <w:rFonts w:hint="default" w:ascii="Times New Roman" w:hAnsi="Times New Roman" w:cs="Times New Roman"/>
                <w:szCs w:val="21"/>
              </w:rPr>
            </w:pPr>
            <w:r>
              <w:rPr>
                <w:rFonts w:hint="default" w:ascii="Times New Roman" w:hAnsi="Times New Roman" w:cs="Times New Roman"/>
                <w:szCs w:val="21"/>
              </w:rPr>
              <w:t>理解较透彻、把握较准确得</w:t>
            </w:r>
            <w:r>
              <w:rPr>
                <w:rFonts w:hint="eastAsia" w:cs="Times New Roman"/>
                <w:szCs w:val="21"/>
                <w:lang w:val="en-US" w:eastAsia="zh-CN"/>
              </w:rPr>
              <w:t>8</w:t>
            </w:r>
            <w:r>
              <w:rPr>
                <w:rFonts w:hint="default" w:ascii="Times New Roman" w:hAnsi="Times New Roman" w:cs="Times New Roman"/>
                <w:szCs w:val="21"/>
              </w:rPr>
              <w:t>分；</w:t>
            </w:r>
          </w:p>
          <w:p>
            <w:pPr>
              <w:widowControl/>
              <w:rPr>
                <w:rFonts w:hint="default" w:ascii="Times New Roman" w:hAnsi="Times New Roman" w:cs="Times New Roman"/>
                <w:szCs w:val="21"/>
              </w:rPr>
            </w:pPr>
            <w:r>
              <w:rPr>
                <w:rFonts w:hint="default" w:ascii="Times New Roman" w:hAnsi="Times New Roman" w:cs="Times New Roman"/>
                <w:szCs w:val="21"/>
              </w:rPr>
              <w:t>理解一般、把握一般得4分；</w:t>
            </w:r>
          </w:p>
          <w:p>
            <w:pPr>
              <w:rPr>
                <w:rFonts w:hint="default" w:ascii="Times New Roman" w:hAnsi="Times New Roman" w:cs="Times New Roman"/>
                <w:color w:val="FF0000"/>
                <w:kern w:val="0"/>
                <w:szCs w:val="21"/>
              </w:rPr>
            </w:pPr>
            <w:r>
              <w:rPr>
                <w:rFonts w:hint="default" w:ascii="Times New Roman" w:hAnsi="Times New Roman" w:cs="Times New Roman"/>
                <w:szCs w:val="21"/>
              </w:rPr>
              <w:t>理解较差、把握较差不得分。</w:t>
            </w:r>
          </w:p>
        </w:tc>
        <w:tc>
          <w:tcPr>
            <w:tcW w:w="5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color w:val="000000"/>
                <w:kern w:val="0"/>
                <w:szCs w:val="21"/>
                <w:lang w:val="en-US"/>
              </w:rPr>
            </w:pPr>
            <w:r>
              <w:rPr>
                <w:rFonts w:hint="eastAsia" w:cs="Times New Roman"/>
                <w:b/>
                <w:color w:val="000000"/>
                <w:kern w:val="0"/>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jc w:val="center"/>
        </w:trPr>
        <w:tc>
          <w:tcPr>
            <w:tcW w:w="65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
                <w:color w:val="000000"/>
                <w:kern w:val="0"/>
                <w:szCs w:val="21"/>
                <w:lang w:val="en-US" w:eastAsia="zh-CN"/>
              </w:rPr>
            </w:pPr>
            <w:r>
              <w:rPr>
                <w:rFonts w:hint="default" w:ascii="Times New Roman" w:hAnsi="Times New Roman" w:cs="Times New Roman"/>
                <w:b/>
                <w:color w:val="000000"/>
                <w:kern w:val="0"/>
                <w:szCs w:val="21"/>
              </w:rPr>
              <w:t>2.</w:t>
            </w:r>
            <w:r>
              <w:rPr>
                <w:rFonts w:hint="eastAsia" w:cs="Times New Roman"/>
                <w:b/>
                <w:color w:val="000000"/>
                <w:kern w:val="0"/>
                <w:szCs w:val="21"/>
                <w:lang w:val="en-US" w:eastAsia="zh-CN"/>
              </w:rPr>
              <w:t>2</w:t>
            </w:r>
          </w:p>
        </w:tc>
        <w:tc>
          <w:tcPr>
            <w:tcW w:w="955" w:type="dxa"/>
            <w:vMerge w:val="continue"/>
            <w:tcBorders>
              <w:left w:val="single" w:color="auto" w:sz="4" w:space="0"/>
              <w:right w:val="single" w:color="auto" w:sz="4" w:space="0"/>
            </w:tcBorders>
            <w:vAlign w:val="center"/>
          </w:tcPr>
          <w:p>
            <w:pPr>
              <w:widowControl/>
              <w:jc w:val="center"/>
              <w:rPr>
                <w:rFonts w:hint="default" w:ascii="Times New Roman" w:hAnsi="Times New Roman" w:cs="Times New Roman"/>
                <w:b/>
                <w:color w:val="000000"/>
                <w:kern w:val="0"/>
                <w:szCs w:val="21"/>
              </w:rPr>
            </w:pPr>
          </w:p>
        </w:tc>
        <w:tc>
          <w:tcPr>
            <w:tcW w:w="7088" w:type="dxa"/>
            <w:tcBorders>
              <w:top w:val="single" w:color="auto" w:sz="4" w:space="0"/>
              <w:left w:val="single" w:color="auto" w:sz="4" w:space="0"/>
              <w:bottom w:val="single" w:color="auto" w:sz="4" w:space="0"/>
              <w:right w:val="single" w:color="auto" w:sz="4" w:space="0"/>
            </w:tcBorders>
            <w:vAlign w:val="center"/>
          </w:tcPr>
          <w:p>
            <w:pPr>
              <w:widowControl/>
              <w:rPr>
                <w:rFonts w:hint="default" w:ascii="Times New Roman" w:hAnsi="Times New Roman" w:cs="Times New Roman"/>
                <w:b/>
                <w:bCs/>
                <w:szCs w:val="21"/>
              </w:rPr>
            </w:pPr>
            <w:r>
              <w:rPr>
                <w:rFonts w:hint="default" w:ascii="Times New Roman" w:hAnsi="Times New Roman" w:cs="Times New Roman"/>
                <w:b/>
                <w:bCs/>
                <w:szCs w:val="21"/>
              </w:rPr>
              <w:t>对规划方向的论述是否合理到位</w:t>
            </w:r>
          </w:p>
          <w:p>
            <w:pPr>
              <w:rPr>
                <w:rFonts w:hint="default" w:ascii="Times New Roman" w:hAnsi="Times New Roman" w:cs="Times New Roman"/>
              </w:rPr>
            </w:pPr>
            <w:r>
              <w:rPr>
                <w:rFonts w:hint="default" w:ascii="Times New Roman" w:hAnsi="Times New Roman" w:cs="Times New Roman"/>
                <w:szCs w:val="21"/>
              </w:rPr>
              <w:t>方向合理、论述到位得10分；</w:t>
            </w:r>
          </w:p>
          <w:p>
            <w:pPr>
              <w:rPr>
                <w:rFonts w:hint="default" w:ascii="Times New Roman" w:hAnsi="Times New Roman" w:cs="Times New Roman"/>
              </w:rPr>
            </w:pPr>
            <w:r>
              <w:rPr>
                <w:rFonts w:hint="default" w:ascii="Times New Roman" w:hAnsi="Times New Roman" w:cs="Times New Roman"/>
                <w:szCs w:val="21"/>
              </w:rPr>
              <w:t>方向较合理、论述较到位得7分；</w:t>
            </w:r>
          </w:p>
          <w:p>
            <w:pPr>
              <w:rPr>
                <w:rFonts w:hint="default" w:ascii="Times New Roman" w:hAnsi="Times New Roman" w:cs="Times New Roman"/>
              </w:rPr>
            </w:pPr>
            <w:r>
              <w:rPr>
                <w:rFonts w:hint="default" w:ascii="Times New Roman" w:hAnsi="Times New Roman" w:cs="Times New Roman"/>
                <w:szCs w:val="21"/>
              </w:rPr>
              <w:t>方向一般、论述一般得4分；</w:t>
            </w:r>
          </w:p>
          <w:p>
            <w:pPr>
              <w:rPr>
                <w:rFonts w:hint="default" w:ascii="Times New Roman" w:hAnsi="Times New Roman" w:cs="Times New Roman"/>
                <w:szCs w:val="21"/>
              </w:rPr>
            </w:pPr>
            <w:r>
              <w:rPr>
                <w:rFonts w:hint="default" w:ascii="Times New Roman" w:hAnsi="Times New Roman" w:cs="Times New Roman"/>
                <w:szCs w:val="21"/>
              </w:rPr>
              <w:t>方向较差、论述不明确不得分。</w:t>
            </w:r>
          </w:p>
        </w:tc>
        <w:tc>
          <w:tcPr>
            <w:tcW w:w="5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color w:val="000000"/>
                <w:kern w:val="0"/>
                <w:szCs w:val="21"/>
              </w:rPr>
            </w:pPr>
            <w:r>
              <w:rPr>
                <w:rFonts w:hint="default" w:ascii="Times New Roman" w:hAnsi="Times New Roman" w:cs="Times New Roman"/>
                <w:b/>
                <w:color w:val="000000"/>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65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
                <w:color w:val="000000"/>
                <w:kern w:val="0"/>
                <w:szCs w:val="21"/>
                <w:lang w:val="en-US" w:eastAsia="zh-CN"/>
              </w:rPr>
            </w:pPr>
            <w:r>
              <w:rPr>
                <w:rFonts w:hint="default" w:ascii="Times New Roman" w:hAnsi="Times New Roman" w:cs="Times New Roman"/>
                <w:b/>
                <w:color w:val="000000"/>
                <w:kern w:val="0"/>
                <w:szCs w:val="21"/>
              </w:rPr>
              <w:t>2.</w:t>
            </w:r>
            <w:r>
              <w:rPr>
                <w:rFonts w:hint="eastAsia" w:cs="Times New Roman"/>
                <w:b/>
                <w:color w:val="000000"/>
                <w:kern w:val="0"/>
                <w:szCs w:val="21"/>
                <w:lang w:val="en-US" w:eastAsia="zh-CN"/>
              </w:rPr>
              <w:t>3</w:t>
            </w:r>
          </w:p>
        </w:tc>
        <w:tc>
          <w:tcPr>
            <w:tcW w:w="955" w:type="dxa"/>
            <w:vMerge w:val="continue"/>
            <w:tcBorders>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color w:val="000000"/>
                <w:kern w:val="0"/>
                <w:szCs w:val="21"/>
              </w:rPr>
            </w:pPr>
          </w:p>
        </w:tc>
        <w:tc>
          <w:tcPr>
            <w:tcW w:w="7088" w:type="dxa"/>
            <w:tcBorders>
              <w:top w:val="single" w:color="auto" w:sz="4" w:space="0"/>
              <w:left w:val="single" w:color="auto" w:sz="4" w:space="0"/>
              <w:bottom w:val="single" w:color="auto" w:sz="4" w:space="0"/>
              <w:right w:val="single" w:color="auto" w:sz="4" w:space="0"/>
            </w:tcBorders>
            <w:vAlign w:val="center"/>
          </w:tcPr>
          <w:p>
            <w:pPr>
              <w:widowControl/>
              <w:rPr>
                <w:rFonts w:hint="default" w:ascii="Times New Roman" w:hAnsi="Times New Roman" w:cs="Times New Roman"/>
                <w:b/>
              </w:rPr>
            </w:pPr>
            <w:r>
              <w:rPr>
                <w:rFonts w:hint="default" w:ascii="Times New Roman" w:hAnsi="Times New Roman" w:cs="Times New Roman"/>
                <w:b/>
              </w:rPr>
              <w:t>项目组织，包括工作流程、进度安排等是否合理：</w:t>
            </w:r>
          </w:p>
          <w:p>
            <w:pPr>
              <w:rPr>
                <w:rFonts w:hint="default" w:ascii="Times New Roman" w:hAnsi="Times New Roman" w:cs="Times New Roman"/>
              </w:rPr>
            </w:pPr>
            <w:r>
              <w:rPr>
                <w:rFonts w:hint="default" w:ascii="Times New Roman" w:hAnsi="Times New Roman" w:cs="Times New Roman"/>
              </w:rPr>
              <w:t>项目组织科学、进度安排合理得</w:t>
            </w:r>
            <w:r>
              <w:rPr>
                <w:rFonts w:hint="eastAsia" w:cs="Times New Roman"/>
                <w:lang w:val="en-US" w:eastAsia="zh-CN"/>
              </w:rPr>
              <w:t>5</w:t>
            </w:r>
            <w:r>
              <w:rPr>
                <w:rFonts w:hint="default" w:ascii="Times New Roman" w:hAnsi="Times New Roman" w:cs="Times New Roman"/>
              </w:rPr>
              <w:t>分；</w:t>
            </w:r>
          </w:p>
          <w:p>
            <w:pPr>
              <w:rPr>
                <w:rFonts w:hint="default" w:ascii="Times New Roman" w:hAnsi="Times New Roman" w:cs="Times New Roman"/>
              </w:rPr>
            </w:pPr>
            <w:r>
              <w:rPr>
                <w:rFonts w:hint="default" w:ascii="Times New Roman" w:hAnsi="Times New Roman" w:cs="Times New Roman"/>
              </w:rPr>
              <w:t>项目组织较科学、进度安排较合理得</w:t>
            </w:r>
            <w:r>
              <w:rPr>
                <w:rFonts w:hint="eastAsia" w:cs="Times New Roman"/>
                <w:lang w:val="en-US" w:eastAsia="zh-CN"/>
              </w:rPr>
              <w:t>3</w:t>
            </w:r>
            <w:r>
              <w:rPr>
                <w:rFonts w:hint="default" w:ascii="Times New Roman" w:hAnsi="Times New Roman" w:cs="Times New Roman"/>
              </w:rPr>
              <w:t>分；</w:t>
            </w:r>
          </w:p>
          <w:p>
            <w:pPr>
              <w:rPr>
                <w:rFonts w:hint="default" w:ascii="Times New Roman" w:hAnsi="Times New Roman" w:cs="Times New Roman"/>
              </w:rPr>
            </w:pPr>
            <w:r>
              <w:rPr>
                <w:rFonts w:hint="default" w:ascii="Times New Roman" w:hAnsi="Times New Roman" w:cs="Times New Roman"/>
              </w:rPr>
              <w:t>项目组织一般、进度安排一般得</w:t>
            </w:r>
            <w:r>
              <w:rPr>
                <w:rFonts w:hint="eastAsia" w:cs="Times New Roman"/>
                <w:lang w:val="en-US" w:eastAsia="zh-CN"/>
              </w:rPr>
              <w:t>1</w:t>
            </w:r>
            <w:r>
              <w:rPr>
                <w:rFonts w:hint="default" w:ascii="Times New Roman" w:hAnsi="Times New Roman" w:cs="Times New Roman"/>
              </w:rPr>
              <w:t>分；</w:t>
            </w:r>
          </w:p>
          <w:p>
            <w:pPr>
              <w:rPr>
                <w:rFonts w:hint="default" w:ascii="Times New Roman" w:hAnsi="Times New Roman" w:cs="Times New Roman"/>
                <w:color w:val="FF0000"/>
                <w:kern w:val="0"/>
                <w:szCs w:val="21"/>
              </w:rPr>
            </w:pPr>
            <w:r>
              <w:rPr>
                <w:rFonts w:hint="default" w:ascii="Times New Roman" w:hAnsi="Times New Roman" w:cs="Times New Roman"/>
              </w:rPr>
              <w:t>无此项内容不得分。</w:t>
            </w:r>
          </w:p>
        </w:tc>
        <w:tc>
          <w:tcPr>
            <w:tcW w:w="5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
                <w:color w:val="000000"/>
                <w:kern w:val="0"/>
                <w:szCs w:val="21"/>
                <w:lang w:val="en-US" w:eastAsia="zh-CN"/>
              </w:rPr>
            </w:pPr>
            <w:r>
              <w:rPr>
                <w:rFonts w:hint="eastAsia" w:cs="Times New Roman"/>
                <w:b/>
                <w:color w:val="000000"/>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65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color w:val="000000"/>
                <w:kern w:val="0"/>
                <w:szCs w:val="21"/>
              </w:rPr>
            </w:pPr>
            <w:r>
              <w:rPr>
                <w:rFonts w:hint="default" w:ascii="Times New Roman" w:hAnsi="Times New Roman" w:cs="Times New Roman"/>
                <w:b/>
                <w:color w:val="000000"/>
                <w:kern w:val="0"/>
                <w:szCs w:val="21"/>
              </w:rPr>
              <w:t>3</w:t>
            </w:r>
          </w:p>
        </w:tc>
        <w:tc>
          <w:tcPr>
            <w:tcW w:w="955" w:type="dxa"/>
            <w:tcBorders>
              <w:left w:val="single" w:color="auto" w:sz="4" w:space="0"/>
              <w:right w:val="single" w:color="auto" w:sz="4" w:space="0"/>
            </w:tcBorders>
            <w:vAlign w:val="center"/>
          </w:tcPr>
          <w:p>
            <w:pPr>
              <w:widowControl/>
              <w:jc w:val="center"/>
              <w:rPr>
                <w:rFonts w:hint="default" w:ascii="Times New Roman" w:hAnsi="Times New Roman" w:cs="Times New Roman"/>
                <w:b/>
                <w:kern w:val="0"/>
                <w:szCs w:val="21"/>
              </w:rPr>
            </w:pPr>
            <w:r>
              <w:rPr>
                <w:rFonts w:hint="default" w:ascii="Times New Roman" w:hAnsi="Times New Roman" w:cs="Times New Roman"/>
                <w:b/>
                <w:kern w:val="0"/>
                <w:szCs w:val="21"/>
              </w:rPr>
              <w:t>项目负责人</w:t>
            </w:r>
          </w:p>
          <w:p>
            <w:pPr>
              <w:widowControl/>
              <w:jc w:val="center"/>
              <w:rPr>
                <w:rFonts w:hint="default" w:ascii="Times New Roman" w:hAnsi="Times New Roman" w:cs="Times New Roman"/>
                <w:kern w:val="0"/>
                <w:szCs w:val="21"/>
              </w:rPr>
            </w:pPr>
            <w:r>
              <w:rPr>
                <w:rFonts w:hint="eastAsia" w:ascii="Times New Roman" w:hAnsi="Times New Roman" w:cs="Times New Roman"/>
                <w:b/>
                <w:kern w:val="0"/>
                <w:szCs w:val="21"/>
                <w:lang w:val="en-US" w:eastAsia="zh-CN"/>
              </w:rPr>
              <w:t>6</w:t>
            </w:r>
            <w:r>
              <w:rPr>
                <w:rFonts w:hint="default" w:ascii="Times New Roman" w:hAnsi="Times New Roman" w:cs="Times New Roman"/>
                <w:b/>
                <w:kern w:val="0"/>
                <w:szCs w:val="21"/>
              </w:rPr>
              <w:t>分</w:t>
            </w:r>
          </w:p>
        </w:tc>
        <w:tc>
          <w:tcPr>
            <w:tcW w:w="7088" w:type="dxa"/>
            <w:tcBorders>
              <w:top w:val="single" w:color="auto" w:sz="4" w:space="0"/>
              <w:left w:val="single" w:color="auto" w:sz="4" w:space="0"/>
              <w:bottom w:val="single" w:color="auto" w:sz="4" w:space="0"/>
              <w:right w:val="single" w:color="auto" w:sz="4" w:space="0"/>
            </w:tcBorders>
            <w:vAlign w:val="center"/>
          </w:tcPr>
          <w:p>
            <w:pPr>
              <w:numPr>
                <w:ilvl w:val="0"/>
                <w:numId w:val="6"/>
              </w:numPr>
              <w:rPr>
                <w:rFonts w:hint="eastAsia"/>
                <w:bCs/>
                <w:lang w:val="en-US" w:eastAsia="zh-CN"/>
              </w:rPr>
            </w:pPr>
            <w:r>
              <w:rPr>
                <w:bCs/>
              </w:rPr>
              <w:t>项目负责人</w:t>
            </w:r>
            <w:r>
              <w:rPr>
                <w:rFonts w:hint="eastAsia"/>
                <w:bCs/>
                <w:lang w:val="en-US" w:eastAsia="zh-CN"/>
              </w:rPr>
              <w:t>具有注册给排水执业证书的得1分，具有注册环保执业证书的得1分，具有给排水或环保工程专业高级职称的得2分，本项最高得4分</w:t>
            </w:r>
          </w:p>
          <w:p>
            <w:pPr>
              <w:widowControl w:val="0"/>
              <w:spacing w:line="360" w:lineRule="exact"/>
              <w:rPr>
                <w:rFonts w:hint="default" w:ascii="Times New Roman" w:hAnsi="Times New Roman" w:cs="Times New Roman"/>
                <w:bCs/>
                <w:highlight w:val="none"/>
              </w:rPr>
            </w:pPr>
            <w:r>
              <w:rPr>
                <w:rFonts w:hint="eastAsia" w:ascii="Times New Roman" w:hAnsi="Times New Roman" w:cs="Times New Roman"/>
                <w:bCs/>
                <w:szCs w:val="21"/>
                <w:lang w:val="en-US" w:eastAsia="zh-CN"/>
              </w:rPr>
              <w:t>2、</w:t>
            </w:r>
            <w:r>
              <w:rPr>
                <w:bCs/>
              </w:rPr>
              <w:t>2018年1月1日以来（以获奖时间为准），项目负责人</w:t>
            </w:r>
            <w:r>
              <w:rPr>
                <w:rFonts w:hint="eastAsia"/>
                <w:bCs/>
              </w:rPr>
              <w:t>获得过</w:t>
            </w:r>
            <w:r>
              <w:rPr>
                <w:rFonts w:hint="eastAsia"/>
                <w:bCs/>
                <w:lang w:val="en-US" w:eastAsia="zh-CN"/>
              </w:rPr>
              <w:t>政府行政部门颁发的</w:t>
            </w:r>
            <w:r>
              <w:rPr>
                <w:rFonts w:hint="eastAsia"/>
                <w:bCs/>
              </w:rPr>
              <w:t>省级及以上</w:t>
            </w:r>
            <w:r>
              <w:rPr>
                <w:rFonts w:hint="eastAsia"/>
                <w:bCs/>
                <w:lang w:val="en-US" w:eastAsia="zh-CN"/>
              </w:rPr>
              <w:t>规划或设计</w:t>
            </w:r>
            <w:r>
              <w:rPr>
                <w:rFonts w:hint="eastAsia"/>
                <w:bCs/>
              </w:rPr>
              <w:t>奖的每提供一项的</w:t>
            </w:r>
            <w:r>
              <w:rPr>
                <w:rFonts w:hint="eastAsia"/>
                <w:bCs/>
                <w:lang w:val="en-US" w:eastAsia="zh-CN"/>
              </w:rPr>
              <w:t>1</w:t>
            </w:r>
            <w:r>
              <w:rPr>
                <w:rFonts w:hint="eastAsia"/>
                <w:bCs/>
              </w:rPr>
              <w:t>分，</w:t>
            </w:r>
            <w:r>
              <w:rPr>
                <w:rFonts w:hint="eastAsia"/>
                <w:bCs/>
                <w:lang w:val="en-US" w:eastAsia="zh-CN"/>
              </w:rPr>
              <w:t>市级的每提供一项得0.5分，本项最高得2分。</w:t>
            </w:r>
          </w:p>
          <w:p>
            <w:pPr>
              <w:rPr>
                <w:rFonts w:hint="default" w:ascii="Times New Roman" w:hAnsi="Times New Roman" w:cs="Times New Roman"/>
                <w:bCs/>
              </w:rPr>
            </w:pPr>
            <w:r>
              <w:rPr>
                <w:rFonts w:hint="default" w:ascii="Times New Roman" w:hAnsi="Times New Roman" w:cs="Times New Roman"/>
                <w:bCs/>
                <w:highlight w:val="none"/>
              </w:rPr>
              <w:t>（须提供</w:t>
            </w:r>
            <w:r>
              <w:rPr>
                <w:rFonts w:hint="default" w:ascii="Times New Roman" w:hAnsi="Times New Roman" w:cs="Times New Roman"/>
                <w:bCs/>
                <w:highlight w:val="none"/>
                <w:lang w:val="en-US" w:eastAsia="zh-CN"/>
              </w:rPr>
              <w:t>员工2023年</w:t>
            </w:r>
            <w:r>
              <w:rPr>
                <w:rFonts w:hint="eastAsia" w:cs="Times New Roman"/>
                <w:bCs/>
                <w:highlight w:val="none"/>
                <w:lang w:val="en-US" w:eastAsia="zh-CN"/>
              </w:rPr>
              <w:t>5</w:t>
            </w:r>
            <w:r>
              <w:rPr>
                <w:rFonts w:hint="default" w:ascii="Times New Roman" w:hAnsi="Times New Roman" w:cs="Times New Roman"/>
                <w:bCs/>
                <w:highlight w:val="none"/>
                <w:lang w:val="en-US" w:eastAsia="zh-CN"/>
              </w:rPr>
              <w:t>月至2023年1</w:t>
            </w:r>
            <w:r>
              <w:rPr>
                <w:rFonts w:hint="eastAsia" w:cs="Times New Roman"/>
                <w:bCs/>
                <w:highlight w:val="none"/>
                <w:lang w:val="en-US" w:eastAsia="zh-CN"/>
              </w:rPr>
              <w:t>1</w:t>
            </w:r>
            <w:r>
              <w:rPr>
                <w:rFonts w:hint="default" w:ascii="Times New Roman" w:hAnsi="Times New Roman" w:cs="Times New Roman"/>
                <w:bCs/>
                <w:highlight w:val="none"/>
                <w:lang w:val="en-US" w:eastAsia="zh-CN"/>
              </w:rPr>
              <w:t>月社保证明及</w:t>
            </w:r>
            <w:r>
              <w:rPr>
                <w:rFonts w:hint="default" w:ascii="Times New Roman" w:hAnsi="Times New Roman" w:cs="Times New Roman"/>
                <w:bCs/>
                <w:highlight w:val="none"/>
              </w:rPr>
              <w:t>相关证书复印件加盖公章）</w:t>
            </w:r>
          </w:p>
        </w:tc>
        <w:tc>
          <w:tcPr>
            <w:tcW w:w="5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
                <w:color w:val="000000"/>
                <w:kern w:val="0"/>
                <w:szCs w:val="21"/>
                <w:lang w:val="en-US" w:eastAsia="zh-CN"/>
              </w:rPr>
            </w:pPr>
            <w:r>
              <w:rPr>
                <w:rFonts w:hint="eastAsia" w:ascii="Times New Roman" w:hAnsi="Times New Roman" w:cs="Times New Roman"/>
                <w:b/>
                <w:color w:val="000000"/>
                <w:kern w:val="0"/>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54" w:type="dxa"/>
            <w:tcBorders>
              <w:top w:val="single" w:color="auto" w:sz="4" w:space="0"/>
              <w:left w:val="single" w:color="auto" w:sz="4" w:space="0"/>
              <w:right w:val="single" w:color="auto" w:sz="4" w:space="0"/>
            </w:tcBorders>
            <w:vAlign w:val="center"/>
          </w:tcPr>
          <w:p>
            <w:pPr>
              <w:spacing w:line="320" w:lineRule="atLeast"/>
              <w:jc w:val="center"/>
              <w:rPr>
                <w:rFonts w:hint="default" w:ascii="Times New Roman" w:hAnsi="Times New Roman" w:cs="Times New Roman"/>
                <w:b/>
                <w:color w:val="000000"/>
                <w:kern w:val="0"/>
                <w:szCs w:val="21"/>
              </w:rPr>
            </w:pPr>
            <w:r>
              <w:rPr>
                <w:rFonts w:hint="default" w:ascii="Times New Roman" w:hAnsi="Times New Roman" w:cs="Times New Roman"/>
                <w:b/>
                <w:color w:val="000000"/>
                <w:kern w:val="0"/>
                <w:szCs w:val="21"/>
              </w:rPr>
              <w:t>4</w:t>
            </w:r>
          </w:p>
        </w:tc>
        <w:tc>
          <w:tcPr>
            <w:tcW w:w="955" w:type="dxa"/>
            <w:tcBorders>
              <w:left w:val="single" w:color="auto" w:sz="4" w:space="0"/>
              <w:right w:val="single" w:color="auto" w:sz="4" w:space="0"/>
            </w:tcBorders>
            <w:vAlign w:val="center"/>
          </w:tcPr>
          <w:p>
            <w:pPr>
              <w:spacing w:line="320" w:lineRule="atLeast"/>
              <w:jc w:val="center"/>
              <w:rPr>
                <w:rFonts w:hint="default" w:ascii="Times New Roman" w:hAnsi="Times New Roman" w:cs="Times New Roman"/>
                <w:b/>
                <w:color w:val="000000"/>
                <w:szCs w:val="21"/>
              </w:rPr>
            </w:pPr>
            <w:r>
              <w:rPr>
                <w:rFonts w:hint="default" w:ascii="Times New Roman" w:hAnsi="Times New Roman" w:cs="Times New Roman"/>
                <w:b/>
                <w:color w:val="000000"/>
                <w:szCs w:val="21"/>
              </w:rPr>
              <w:t>项目组其他</w:t>
            </w:r>
          </w:p>
          <w:p>
            <w:pPr>
              <w:spacing w:line="320" w:lineRule="atLeast"/>
              <w:jc w:val="center"/>
              <w:rPr>
                <w:rFonts w:hint="default" w:ascii="Times New Roman" w:hAnsi="Times New Roman" w:cs="Times New Roman"/>
                <w:b/>
                <w:color w:val="000000"/>
                <w:szCs w:val="21"/>
              </w:rPr>
            </w:pPr>
            <w:r>
              <w:rPr>
                <w:rFonts w:hint="default" w:ascii="Times New Roman" w:hAnsi="Times New Roman" w:cs="Times New Roman"/>
                <w:b/>
                <w:color w:val="000000"/>
                <w:szCs w:val="21"/>
              </w:rPr>
              <w:t>人员</w:t>
            </w:r>
          </w:p>
          <w:p>
            <w:pPr>
              <w:spacing w:line="320" w:lineRule="atLeast"/>
              <w:jc w:val="center"/>
              <w:rPr>
                <w:rFonts w:hint="default" w:ascii="Times New Roman" w:hAnsi="Times New Roman" w:cs="Times New Roman"/>
                <w:b/>
                <w:color w:val="000000"/>
                <w:szCs w:val="21"/>
              </w:rPr>
            </w:pPr>
            <w:r>
              <w:rPr>
                <w:rFonts w:hint="eastAsia" w:ascii="Times New Roman" w:hAnsi="Times New Roman" w:cs="Times New Roman"/>
                <w:b/>
                <w:color w:val="000000"/>
                <w:szCs w:val="21"/>
                <w:lang w:val="en-US" w:eastAsia="zh-CN"/>
              </w:rPr>
              <w:t>10</w:t>
            </w:r>
            <w:r>
              <w:rPr>
                <w:rFonts w:hint="default" w:ascii="Times New Roman" w:hAnsi="Times New Roman" w:cs="Times New Roman"/>
                <w:b/>
                <w:color w:val="000000"/>
                <w:szCs w:val="21"/>
              </w:rPr>
              <w:t>分</w:t>
            </w:r>
          </w:p>
        </w:tc>
        <w:tc>
          <w:tcPr>
            <w:tcW w:w="7088" w:type="dxa"/>
            <w:tcBorders>
              <w:top w:val="single" w:color="auto" w:sz="4" w:space="0"/>
              <w:left w:val="single" w:color="auto" w:sz="4" w:space="0"/>
              <w:right w:val="single" w:color="auto" w:sz="4" w:space="0"/>
            </w:tcBorders>
            <w:vAlign w:val="center"/>
          </w:tcPr>
          <w:p>
            <w:pPr>
              <w:widowControl w:val="0"/>
              <w:spacing w:line="360" w:lineRule="exact"/>
              <w:rPr>
                <w:bCs/>
              </w:rPr>
            </w:pPr>
            <w:r>
              <w:rPr>
                <w:bCs/>
              </w:rPr>
              <w:t>项目组成员（项目负责人除外）具有高级工程师及以上职称的，且在</w:t>
            </w:r>
            <w:r>
              <w:rPr>
                <w:rFonts w:hint="eastAsia"/>
                <w:bCs/>
                <w:lang w:val="en-US" w:eastAsia="zh-CN"/>
              </w:rPr>
              <w:t>咨询、</w:t>
            </w:r>
            <w:r>
              <w:rPr>
                <w:bCs/>
              </w:rPr>
              <w:t>环保、给排水</w:t>
            </w:r>
            <w:r>
              <w:rPr>
                <w:rFonts w:hint="eastAsia"/>
                <w:bCs/>
              </w:rPr>
              <w:t>、电气</w:t>
            </w:r>
            <w:r>
              <w:rPr>
                <w:rFonts w:hint="eastAsia"/>
                <w:bCs/>
                <w:lang w:val="en-US" w:eastAsia="zh-CN"/>
              </w:rPr>
              <w:t>或自控、造价</w:t>
            </w:r>
            <w:r>
              <w:rPr>
                <w:bCs/>
              </w:rPr>
              <w:t>任意一个方向持有注册执业证书的；有一个项目组成员具备上述资格的，得</w:t>
            </w:r>
            <w:r>
              <w:rPr>
                <w:rFonts w:hint="eastAsia"/>
                <w:bCs/>
                <w:lang w:val="en-US" w:eastAsia="zh-CN"/>
              </w:rPr>
              <w:t>2</w:t>
            </w:r>
            <w:r>
              <w:rPr>
                <w:bCs/>
              </w:rPr>
              <w:t>分，同一人最多得</w:t>
            </w:r>
            <w:r>
              <w:rPr>
                <w:rFonts w:hint="eastAsia"/>
                <w:bCs/>
                <w:lang w:val="en-US" w:eastAsia="zh-CN"/>
              </w:rPr>
              <w:t>2</w:t>
            </w:r>
            <w:r>
              <w:rPr>
                <w:bCs/>
              </w:rPr>
              <w:t>分；多个项目组成员具有同一方向执业资格的，仅计取一个项目组成员得分，同一方向执业资格不重复计分；本项最高得</w:t>
            </w:r>
            <w:r>
              <w:rPr>
                <w:rFonts w:hint="eastAsia"/>
                <w:bCs/>
                <w:lang w:val="en-US" w:eastAsia="zh-CN"/>
              </w:rPr>
              <w:t>10</w:t>
            </w:r>
            <w:r>
              <w:rPr>
                <w:bCs/>
              </w:rPr>
              <w:t>分。</w:t>
            </w:r>
          </w:p>
          <w:p>
            <w:pPr>
              <w:widowControl/>
              <w:rPr>
                <w:rFonts w:hint="default" w:ascii="Times New Roman" w:hAnsi="Times New Roman" w:cs="Times New Roman"/>
                <w:b/>
              </w:rPr>
            </w:pPr>
            <w:r>
              <w:rPr>
                <w:rFonts w:hint="default" w:ascii="Times New Roman" w:hAnsi="Times New Roman" w:cs="Times New Roman"/>
                <w:bCs/>
                <w:highlight w:val="none"/>
              </w:rPr>
              <w:t>（须提供</w:t>
            </w:r>
            <w:r>
              <w:rPr>
                <w:rFonts w:hint="default" w:ascii="Times New Roman" w:hAnsi="Times New Roman" w:cs="Times New Roman"/>
                <w:bCs/>
                <w:highlight w:val="none"/>
                <w:lang w:val="en-US" w:eastAsia="zh-CN"/>
              </w:rPr>
              <w:t>员工2023年</w:t>
            </w:r>
            <w:r>
              <w:rPr>
                <w:rFonts w:hint="eastAsia" w:cs="Times New Roman"/>
                <w:bCs/>
                <w:highlight w:val="none"/>
                <w:lang w:val="en-US" w:eastAsia="zh-CN"/>
              </w:rPr>
              <w:t>5</w:t>
            </w:r>
            <w:r>
              <w:rPr>
                <w:rFonts w:hint="default" w:ascii="Times New Roman" w:hAnsi="Times New Roman" w:cs="Times New Roman"/>
                <w:bCs/>
                <w:highlight w:val="none"/>
                <w:lang w:val="en-US" w:eastAsia="zh-CN"/>
              </w:rPr>
              <w:t>月至2023年1</w:t>
            </w:r>
            <w:r>
              <w:rPr>
                <w:rFonts w:hint="eastAsia" w:cs="Times New Roman"/>
                <w:bCs/>
                <w:highlight w:val="none"/>
                <w:lang w:val="en-US" w:eastAsia="zh-CN"/>
              </w:rPr>
              <w:t>1</w:t>
            </w:r>
            <w:r>
              <w:rPr>
                <w:rFonts w:hint="default" w:ascii="Times New Roman" w:hAnsi="Times New Roman" w:cs="Times New Roman"/>
                <w:bCs/>
                <w:highlight w:val="none"/>
                <w:lang w:val="en-US" w:eastAsia="zh-CN"/>
              </w:rPr>
              <w:t>月社保证明及</w:t>
            </w:r>
            <w:r>
              <w:rPr>
                <w:rFonts w:hint="default" w:ascii="Times New Roman" w:hAnsi="Times New Roman" w:cs="Times New Roman"/>
                <w:bCs/>
                <w:highlight w:val="none"/>
              </w:rPr>
              <w:t>相关证书复印件加盖公章）</w:t>
            </w:r>
          </w:p>
        </w:tc>
        <w:tc>
          <w:tcPr>
            <w:tcW w:w="559" w:type="dxa"/>
            <w:tcBorders>
              <w:top w:val="single" w:color="auto" w:sz="4" w:space="0"/>
              <w:left w:val="single" w:color="auto" w:sz="4" w:space="0"/>
              <w:right w:val="single" w:color="auto" w:sz="4" w:space="0"/>
            </w:tcBorders>
            <w:vAlign w:val="center"/>
          </w:tcPr>
          <w:p>
            <w:pPr>
              <w:spacing w:line="320" w:lineRule="atLeast"/>
              <w:jc w:val="center"/>
              <w:rPr>
                <w:rFonts w:hint="default" w:eastAsia="宋体"/>
                <w:lang w:val="en-US" w:eastAsia="zh-CN"/>
              </w:rPr>
            </w:pPr>
            <w:r>
              <w:rPr>
                <w:rFonts w:hint="eastAsia"/>
                <w:b/>
                <w:bCs/>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54" w:type="dxa"/>
            <w:tcBorders>
              <w:top w:val="single" w:color="auto" w:sz="4" w:space="0"/>
              <w:left w:val="single" w:color="auto" w:sz="4" w:space="0"/>
              <w:bottom w:val="single" w:color="auto" w:sz="4" w:space="0"/>
              <w:right w:val="single" w:color="auto" w:sz="4" w:space="0"/>
            </w:tcBorders>
            <w:vAlign w:val="center"/>
          </w:tcPr>
          <w:p>
            <w:pPr>
              <w:widowControl/>
              <w:spacing w:line="320" w:lineRule="atLeast"/>
              <w:jc w:val="center"/>
              <w:rPr>
                <w:rFonts w:hint="default" w:ascii="Times New Roman" w:hAnsi="Times New Roman" w:cs="Times New Roman"/>
                <w:b/>
                <w:color w:val="000000"/>
                <w:kern w:val="0"/>
                <w:szCs w:val="21"/>
              </w:rPr>
            </w:pPr>
            <w:r>
              <w:rPr>
                <w:rFonts w:hint="default" w:ascii="Times New Roman" w:hAnsi="Times New Roman" w:cs="Times New Roman"/>
                <w:b/>
                <w:color w:val="000000"/>
                <w:kern w:val="0"/>
                <w:szCs w:val="21"/>
              </w:rPr>
              <w:t>5</w:t>
            </w:r>
          </w:p>
        </w:tc>
        <w:tc>
          <w:tcPr>
            <w:tcW w:w="955" w:type="dxa"/>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hint="default" w:ascii="Times New Roman" w:hAnsi="Times New Roman" w:cs="Times New Roman"/>
                <w:b/>
                <w:color w:val="000000"/>
                <w:szCs w:val="21"/>
              </w:rPr>
            </w:pPr>
            <w:r>
              <w:rPr>
                <w:rFonts w:hint="default" w:ascii="Times New Roman" w:hAnsi="Times New Roman" w:cs="Times New Roman"/>
                <w:b/>
                <w:color w:val="000000"/>
                <w:szCs w:val="21"/>
              </w:rPr>
              <w:t>类似项目业绩</w:t>
            </w:r>
          </w:p>
          <w:p>
            <w:pPr>
              <w:spacing w:line="320" w:lineRule="atLeast"/>
              <w:jc w:val="center"/>
              <w:rPr>
                <w:rFonts w:hint="default" w:ascii="Times New Roman" w:hAnsi="Times New Roman" w:cs="Times New Roman"/>
                <w:b/>
                <w:color w:val="000000"/>
                <w:szCs w:val="21"/>
              </w:rPr>
            </w:pPr>
            <w:r>
              <w:rPr>
                <w:rFonts w:hint="eastAsia" w:ascii="Times New Roman" w:hAnsi="Times New Roman" w:cs="Times New Roman"/>
                <w:b/>
                <w:color w:val="000000"/>
                <w:szCs w:val="21"/>
                <w:lang w:val="en-US" w:eastAsia="zh-CN"/>
              </w:rPr>
              <w:t>6</w:t>
            </w:r>
            <w:r>
              <w:rPr>
                <w:rFonts w:hint="default" w:ascii="Times New Roman" w:hAnsi="Times New Roman" w:cs="Times New Roman"/>
                <w:b/>
                <w:color w:val="000000"/>
                <w:szCs w:val="21"/>
              </w:rPr>
              <w:t>分</w:t>
            </w:r>
          </w:p>
        </w:tc>
        <w:tc>
          <w:tcPr>
            <w:tcW w:w="7088" w:type="dxa"/>
            <w:tcBorders>
              <w:top w:val="single" w:color="auto" w:sz="4" w:space="0"/>
              <w:left w:val="single" w:color="auto" w:sz="4" w:space="0"/>
              <w:bottom w:val="single" w:color="auto" w:sz="4" w:space="0"/>
              <w:right w:val="single" w:color="auto" w:sz="4" w:space="0"/>
            </w:tcBorders>
            <w:vAlign w:val="center"/>
          </w:tcPr>
          <w:p>
            <w:pPr>
              <w:numPr>
                <w:ilvl w:val="0"/>
                <w:numId w:val="7"/>
              </w:numPr>
              <w:rPr>
                <w:rFonts w:hint="default" w:ascii="Times New Roman" w:hAnsi="Times New Roman" w:cs="Times New Roman"/>
                <w:color w:val="auto"/>
                <w:kern w:val="0"/>
                <w:szCs w:val="21"/>
                <w:highlight w:val="none"/>
                <w:lang w:val="en-US" w:eastAsia="zh-CN"/>
              </w:rPr>
            </w:pPr>
            <w:r>
              <w:rPr>
                <w:rFonts w:hint="default" w:ascii="Times New Roman" w:hAnsi="Times New Roman" w:cs="Times New Roman"/>
                <w:color w:val="auto"/>
                <w:kern w:val="0"/>
                <w:szCs w:val="21"/>
                <w:highlight w:val="none"/>
                <w:lang w:val="en-US" w:eastAsia="zh-CN"/>
              </w:rPr>
              <w:t>供应商自2018年1月1日以来（以合同签订时间为准），承担过</w:t>
            </w:r>
            <w:r>
              <w:rPr>
                <w:rFonts w:hint="eastAsia" w:ascii="Times New Roman" w:hAnsi="Times New Roman" w:cs="Times New Roman"/>
                <w:color w:val="auto"/>
                <w:kern w:val="0"/>
                <w:szCs w:val="21"/>
                <w:highlight w:val="none"/>
                <w:lang w:val="en-US" w:eastAsia="zh-CN"/>
              </w:rPr>
              <w:t>给水或排水</w:t>
            </w:r>
            <w:r>
              <w:rPr>
                <w:rFonts w:hint="default" w:ascii="Times New Roman" w:hAnsi="Times New Roman" w:cs="Times New Roman"/>
                <w:color w:val="auto"/>
                <w:kern w:val="0"/>
                <w:szCs w:val="21"/>
                <w:highlight w:val="none"/>
                <w:lang w:val="en-US" w:eastAsia="zh-CN"/>
              </w:rPr>
              <w:t>信息化、智慧化项目的，每提供一个得</w:t>
            </w:r>
            <w:r>
              <w:rPr>
                <w:rFonts w:hint="eastAsia" w:ascii="Times New Roman" w:hAnsi="Times New Roman" w:cs="Times New Roman"/>
                <w:color w:val="auto"/>
                <w:kern w:val="0"/>
                <w:szCs w:val="21"/>
                <w:highlight w:val="none"/>
                <w:lang w:val="en-US" w:eastAsia="zh-CN"/>
              </w:rPr>
              <w:t>1</w:t>
            </w:r>
            <w:r>
              <w:rPr>
                <w:rFonts w:hint="default" w:ascii="Times New Roman" w:hAnsi="Times New Roman" w:cs="Times New Roman"/>
                <w:color w:val="auto"/>
                <w:kern w:val="0"/>
                <w:szCs w:val="21"/>
                <w:highlight w:val="none"/>
                <w:lang w:val="en-US" w:eastAsia="zh-CN"/>
              </w:rPr>
              <w:t>分，本项最高得</w:t>
            </w:r>
            <w:r>
              <w:rPr>
                <w:rFonts w:hint="eastAsia" w:ascii="Times New Roman" w:hAnsi="Times New Roman" w:cs="Times New Roman"/>
                <w:color w:val="auto"/>
                <w:kern w:val="0"/>
                <w:szCs w:val="21"/>
                <w:highlight w:val="none"/>
                <w:lang w:val="en-US" w:eastAsia="zh-CN"/>
              </w:rPr>
              <w:t>2</w:t>
            </w:r>
            <w:r>
              <w:rPr>
                <w:rFonts w:hint="default" w:ascii="Times New Roman" w:hAnsi="Times New Roman" w:cs="Times New Roman"/>
                <w:color w:val="auto"/>
                <w:kern w:val="0"/>
                <w:szCs w:val="21"/>
                <w:highlight w:val="none"/>
                <w:lang w:val="en-US" w:eastAsia="zh-CN"/>
              </w:rPr>
              <w:t>分。</w:t>
            </w:r>
          </w:p>
          <w:p>
            <w:pPr>
              <w:numPr>
                <w:ilvl w:val="0"/>
                <w:numId w:val="7"/>
              </w:numPr>
              <w:ind w:left="0" w:leftChars="0" w:firstLine="0" w:firstLineChars="0"/>
              <w:rPr>
                <w:rFonts w:hint="default" w:ascii="Times New Roman" w:hAnsi="Times New Roman" w:cs="Times New Roman"/>
                <w:color w:val="auto"/>
                <w:kern w:val="0"/>
                <w:szCs w:val="21"/>
                <w:highlight w:val="none"/>
                <w:lang w:val="en-US" w:eastAsia="zh-CN"/>
              </w:rPr>
            </w:pPr>
            <w:r>
              <w:rPr>
                <w:rFonts w:hint="default" w:ascii="Times New Roman" w:hAnsi="Times New Roman" w:cs="Times New Roman"/>
                <w:color w:val="auto"/>
                <w:kern w:val="0"/>
                <w:szCs w:val="21"/>
                <w:highlight w:val="none"/>
                <w:lang w:val="en-US" w:eastAsia="zh-CN"/>
              </w:rPr>
              <w:t>供应商自2018年1月1日以来（以合同签订时间为准），承担过给水或排水规划编制项目的，每提供一个得</w:t>
            </w:r>
            <w:r>
              <w:rPr>
                <w:rFonts w:hint="eastAsia" w:ascii="Times New Roman" w:hAnsi="Times New Roman" w:cs="Times New Roman"/>
                <w:color w:val="auto"/>
                <w:kern w:val="0"/>
                <w:szCs w:val="21"/>
                <w:highlight w:val="none"/>
                <w:lang w:val="en-US" w:eastAsia="zh-CN"/>
              </w:rPr>
              <w:t>1</w:t>
            </w:r>
            <w:r>
              <w:rPr>
                <w:rFonts w:hint="default" w:ascii="Times New Roman" w:hAnsi="Times New Roman" w:cs="Times New Roman"/>
                <w:color w:val="auto"/>
                <w:kern w:val="0"/>
                <w:szCs w:val="21"/>
                <w:highlight w:val="none"/>
                <w:lang w:val="en-US" w:eastAsia="zh-CN"/>
              </w:rPr>
              <w:t>分，本项最高得</w:t>
            </w:r>
            <w:r>
              <w:rPr>
                <w:rFonts w:hint="eastAsia" w:ascii="Times New Roman" w:hAnsi="Times New Roman" w:cs="Times New Roman"/>
                <w:color w:val="auto"/>
                <w:kern w:val="0"/>
                <w:szCs w:val="21"/>
                <w:highlight w:val="none"/>
                <w:lang w:val="en-US" w:eastAsia="zh-CN"/>
              </w:rPr>
              <w:t>4</w:t>
            </w:r>
            <w:r>
              <w:rPr>
                <w:rFonts w:hint="default" w:ascii="Times New Roman" w:hAnsi="Times New Roman" w:cs="Times New Roman"/>
                <w:color w:val="auto"/>
                <w:kern w:val="0"/>
                <w:szCs w:val="21"/>
                <w:highlight w:val="none"/>
                <w:lang w:val="en-US" w:eastAsia="zh-CN"/>
              </w:rPr>
              <w:t>分。</w:t>
            </w:r>
          </w:p>
          <w:p>
            <w:pPr>
              <w:numPr>
                <w:ilvl w:val="0"/>
                <w:numId w:val="0"/>
              </w:numPr>
              <w:ind w:leftChars="0"/>
              <w:rPr>
                <w:rFonts w:hint="default" w:ascii="Times New Roman" w:hAnsi="Times New Roman" w:cs="Times New Roman"/>
                <w:b/>
                <w:color w:val="000000"/>
                <w:kern w:val="0"/>
                <w:szCs w:val="21"/>
              </w:rPr>
            </w:pPr>
            <w:r>
              <w:rPr>
                <w:rFonts w:hint="default" w:ascii="Times New Roman" w:hAnsi="Times New Roman" w:cs="Times New Roman"/>
                <w:color w:val="auto"/>
                <w:kern w:val="0"/>
                <w:szCs w:val="21"/>
                <w:highlight w:val="none"/>
              </w:rPr>
              <w:t>（须提供</w:t>
            </w:r>
            <w:r>
              <w:rPr>
                <w:rFonts w:hint="eastAsia" w:ascii="Times New Roman" w:hAnsi="Times New Roman" w:cs="Times New Roman"/>
                <w:color w:val="auto"/>
                <w:kern w:val="0"/>
                <w:szCs w:val="21"/>
                <w:highlight w:val="none"/>
                <w:lang w:val="en-US" w:eastAsia="zh-CN"/>
              </w:rPr>
              <w:t>相关</w:t>
            </w:r>
            <w:r>
              <w:rPr>
                <w:rFonts w:hint="default" w:ascii="Times New Roman" w:hAnsi="Times New Roman" w:cs="Times New Roman"/>
                <w:color w:val="auto"/>
                <w:kern w:val="0"/>
                <w:szCs w:val="21"/>
                <w:highlight w:val="none"/>
              </w:rPr>
              <w:t>合同复印件加盖公章）</w:t>
            </w:r>
          </w:p>
        </w:tc>
        <w:tc>
          <w:tcPr>
            <w:tcW w:w="559" w:type="dxa"/>
            <w:tcBorders>
              <w:top w:val="single" w:color="auto" w:sz="4" w:space="0"/>
              <w:left w:val="single" w:color="auto" w:sz="4" w:space="0"/>
              <w:bottom w:val="single" w:color="auto" w:sz="4" w:space="0"/>
              <w:right w:val="single" w:color="auto" w:sz="4" w:space="0"/>
            </w:tcBorders>
            <w:vAlign w:val="center"/>
          </w:tcPr>
          <w:p>
            <w:pPr>
              <w:widowControl/>
              <w:spacing w:line="320" w:lineRule="atLeast"/>
              <w:jc w:val="center"/>
              <w:rPr>
                <w:rFonts w:hint="eastAsia" w:ascii="Times New Roman" w:hAnsi="Times New Roman" w:eastAsia="宋体" w:cs="Times New Roman"/>
                <w:b/>
                <w:color w:val="000000"/>
                <w:kern w:val="0"/>
                <w:szCs w:val="21"/>
                <w:lang w:eastAsia="zh-CN"/>
              </w:rPr>
            </w:pPr>
            <w:r>
              <w:rPr>
                <w:rFonts w:hint="eastAsia" w:ascii="Times New Roman" w:hAnsi="Times New Roman" w:cs="Times New Roman"/>
                <w:b/>
                <w:color w:val="000000"/>
                <w:kern w:val="0"/>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54" w:type="dxa"/>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hint="default" w:ascii="Times New Roman" w:hAnsi="Times New Roman" w:cs="Times New Roman"/>
                <w:b/>
                <w:color w:val="000000"/>
                <w:kern w:val="0"/>
                <w:szCs w:val="21"/>
              </w:rPr>
            </w:pPr>
            <w:r>
              <w:rPr>
                <w:rFonts w:hint="default" w:ascii="Times New Roman" w:hAnsi="Times New Roman" w:cs="Times New Roman"/>
                <w:b/>
                <w:color w:val="000000"/>
                <w:kern w:val="0"/>
                <w:szCs w:val="21"/>
              </w:rPr>
              <w:t>6</w:t>
            </w:r>
          </w:p>
        </w:tc>
        <w:tc>
          <w:tcPr>
            <w:tcW w:w="955" w:type="dxa"/>
            <w:tcBorders>
              <w:top w:val="single" w:color="auto" w:sz="4" w:space="0"/>
              <w:left w:val="single" w:color="auto" w:sz="4" w:space="0"/>
              <w:bottom w:val="single" w:color="auto" w:sz="4" w:space="0"/>
              <w:right w:val="single" w:color="auto" w:sz="4" w:space="0"/>
            </w:tcBorders>
            <w:vAlign w:val="center"/>
          </w:tcPr>
          <w:p>
            <w:pPr>
              <w:spacing w:line="335" w:lineRule="atLeast"/>
              <w:jc w:val="center"/>
              <w:rPr>
                <w:rFonts w:hint="default" w:ascii="Times New Roman" w:hAnsi="Times New Roman" w:cs="Times New Roman"/>
                <w:b/>
                <w:bCs/>
                <w:color w:val="000000"/>
                <w:kern w:val="0"/>
                <w:szCs w:val="21"/>
              </w:rPr>
            </w:pPr>
            <w:r>
              <w:rPr>
                <w:rFonts w:hint="default" w:ascii="Times New Roman" w:hAnsi="Times New Roman" w:cs="Times New Roman"/>
                <w:b/>
                <w:bCs/>
                <w:color w:val="000000"/>
                <w:kern w:val="0"/>
                <w:szCs w:val="21"/>
              </w:rPr>
              <w:t>企业实力</w:t>
            </w:r>
          </w:p>
          <w:p>
            <w:pPr>
              <w:spacing w:line="335" w:lineRule="atLeast"/>
              <w:jc w:val="center"/>
              <w:rPr>
                <w:rFonts w:hint="default" w:ascii="Times New Roman" w:hAnsi="Times New Roman" w:cs="Times New Roman"/>
                <w:color w:val="000000"/>
                <w:sz w:val="24"/>
              </w:rPr>
            </w:pPr>
            <w:r>
              <w:rPr>
                <w:rFonts w:hint="eastAsia" w:ascii="Times New Roman" w:hAnsi="Times New Roman" w:cs="Times New Roman"/>
                <w:b/>
                <w:bCs/>
                <w:color w:val="000000"/>
                <w:kern w:val="0"/>
                <w:szCs w:val="21"/>
                <w:lang w:val="en-US" w:eastAsia="zh-CN"/>
              </w:rPr>
              <w:t>8</w:t>
            </w:r>
            <w:r>
              <w:rPr>
                <w:rFonts w:hint="default" w:ascii="Times New Roman" w:hAnsi="Times New Roman" w:cs="Times New Roman"/>
                <w:b/>
                <w:bCs/>
                <w:color w:val="000000"/>
                <w:kern w:val="0"/>
                <w:szCs w:val="21"/>
              </w:rPr>
              <w:t>分</w:t>
            </w:r>
          </w:p>
        </w:tc>
        <w:tc>
          <w:tcPr>
            <w:tcW w:w="7088"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rPr>
                <w:bCs/>
              </w:rPr>
            </w:pPr>
            <w:r>
              <w:rPr>
                <w:bCs/>
              </w:rPr>
              <w:t>1、供应商具有质量管理体系认证证书、环境管理体系认证证书、职业健康安全体系认证证书</w:t>
            </w:r>
            <w:r>
              <w:rPr>
                <w:rFonts w:hint="eastAsia"/>
                <w:bCs/>
                <w:lang w:eastAsia="zh-CN"/>
              </w:rPr>
              <w:t>、</w:t>
            </w:r>
            <w:r>
              <w:rPr>
                <w:rFonts w:hint="eastAsia"/>
                <w:bCs/>
                <w:lang w:val="en-US" w:eastAsia="zh-CN"/>
              </w:rPr>
              <w:t>知识产权管理体系认证证书、信息技术服务管理认证证书、信息安全管理体系认证证书</w:t>
            </w:r>
            <w:r>
              <w:rPr>
                <w:bCs/>
              </w:rPr>
              <w:t>的，</w:t>
            </w:r>
            <w:r>
              <w:rPr>
                <w:rFonts w:hint="eastAsia"/>
                <w:bCs/>
              </w:rPr>
              <w:t>每提供一个相关证书</w:t>
            </w:r>
            <w:r>
              <w:rPr>
                <w:bCs/>
              </w:rPr>
              <w:t>得</w:t>
            </w:r>
            <w:r>
              <w:rPr>
                <w:rFonts w:hint="eastAsia"/>
                <w:bCs/>
                <w:lang w:val="en-US" w:eastAsia="zh-CN"/>
              </w:rPr>
              <w:t>0.5</w:t>
            </w:r>
            <w:r>
              <w:rPr>
                <w:bCs/>
              </w:rPr>
              <w:t>分，</w:t>
            </w:r>
            <w:r>
              <w:rPr>
                <w:rFonts w:hint="eastAsia"/>
                <w:bCs/>
              </w:rPr>
              <w:t>本项</w:t>
            </w:r>
            <w:r>
              <w:rPr>
                <w:bCs/>
              </w:rPr>
              <w:t>最多得3分。</w:t>
            </w:r>
          </w:p>
          <w:p>
            <w:pPr>
              <w:widowControl w:val="0"/>
              <w:spacing w:line="360" w:lineRule="exact"/>
              <w:rPr>
                <w:bCs/>
              </w:rPr>
            </w:pPr>
            <w:r>
              <w:rPr>
                <w:bCs/>
              </w:rPr>
              <w:t>2、供应商具有工程咨询单位乙级资信证书的得1分</w:t>
            </w:r>
            <w:r>
              <w:rPr>
                <w:rFonts w:hint="eastAsia"/>
                <w:bCs/>
              </w:rPr>
              <w:t>，甲级证书的得2分</w:t>
            </w:r>
            <w:r>
              <w:rPr>
                <w:bCs/>
              </w:rPr>
              <w:t>；</w:t>
            </w:r>
          </w:p>
          <w:p>
            <w:pPr>
              <w:widowControl w:val="0"/>
              <w:spacing w:line="360" w:lineRule="exact"/>
              <w:rPr>
                <w:bCs/>
              </w:rPr>
            </w:pPr>
            <w:r>
              <w:rPr>
                <w:bCs/>
              </w:rPr>
              <w:t>3、供应商具有</w:t>
            </w:r>
            <w:r>
              <w:rPr>
                <w:rFonts w:hint="eastAsia"/>
                <w:bCs/>
                <w:lang w:val="en-US" w:eastAsia="zh-CN"/>
              </w:rPr>
              <w:t>AAA认证证书</w:t>
            </w:r>
            <w:r>
              <w:rPr>
                <w:rFonts w:hint="eastAsia"/>
                <w:bCs/>
              </w:rPr>
              <w:t>的得</w:t>
            </w:r>
            <w:r>
              <w:rPr>
                <w:rFonts w:hint="eastAsia"/>
                <w:bCs/>
                <w:lang w:val="en-US" w:eastAsia="zh-CN"/>
              </w:rPr>
              <w:t>2</w:t>
            </w:r>
            <w:r>
              <w:rPr>
                <w:rFonts w:hint="eastAsia"/>
                <w:bCs/>
              </w:rPr>
              <w:t>分；</w:t>
            </w:r>
          </w:p>
          <w:p>
            <w:pPr>
              <w:widowControl w:val="0"/>
              <w:spacing w:line="360" w:lineRule="exact"/>
              <w:rPr>
                <w:bCs/>
              </w:rPr>
            </w:pPr>
            <w:r>
              <w:rPr>
                <w:rFonts w:hint="eastAsia"/>
                <w:bCs/>
                <w:lang w:val="en-US" w:eastAsia="zh-CN"/>
              </w:rPr>
              <w:t>4</w:t>
            </w:r>
            <w:r>
              <w:rPr>
                <w:bCs/>
              </w:rPr>
              <w:t>、供应商提供</w:t>
            </w:r>
            <w:r>
              <w:rPr>
                <w:rFonts w:hint="eastAsia"/>
                <w:bCs/>
                <w:lang w:val="en-US" w:eastAsia="zh-CN"/>
              </w:rPr>
              <w:t>省级及以上行政主管部门颁发的</w:t>
            </w:r>
            <w:r>
              <w:rPr>
                <w:bCs/>
              </w:rPr>
              <w:t>高新技术企业认证证书，证书在有效期范围内的得1分。</w:t>
            </w:r>
          </w:p>
          <w:p>
            <w:pPr>
              <w:rPr>
                <w:rFonts w:hint="eastAsia" w:eastAsia="宋体"/>
                <w:lang w:val="en-US" w:eastAsia="zh-CN"/>
              </w:rPr>
            </w:pPr>
            <w:r>
              <w:rPr>
                <w:bCs/>
              </w:rPr>
              <w:t>（注：提供证书或发文原件扫描件加盖公章）。</w:t>
            </w:r>
          </w:p>
        </w:tc>
        <w:tc>
          <w:tcPr>
            <w:tcW w:w="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imes New Roman" w:hAnsi="Times New Roman" w:eastAsia="宋体" w:cs="Times New Roman"/>
                <w:b/>
                <w:bCs/>
                <w:color w:val="000000"/>
                <w:szCs w:val="21"/>
                <w:lang w:val="en-US" w:eastAsia="zh-CN"/>
              </w:rPr>
            </w:pPr>
            <w:r>
              <w:rPr>
                <w:rFonts w:hint="eastAsia" w:ascii="Times New Roman" w:hAnsi="Times New Roman" w:cs="Times New Roman"/>
                <w:b/>
                <w:bCs/>
                <w:color w:val="000000"/>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697" w:type="dxa"/>
            <w:gridSpan w:val="3"/>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hint="default" w:ascii="Times New Roman" w:hAnsi="Times New Roman" w:cs="Times New Roman"/>
                <w:color w:val="000000"/>
                <w:kern w:val="0"/>
                <w:szCs w:val="21"/>
              </w:rPr>
            </w:pPr>
            <w:r>
              <w:rPr>
                <w:rFonts w:hint="default" w:ascii="Times New Roman" w:hAnsi="Times New Roman" w:cs="Times New Roman"/>
                <w:b/>
                <w:color w:val="000000"/>
                <w:szCs w:val="21"/>
              </w:rPr>
              <w:t>合计</w:t>
            </w:r>
          </w:p>
        </w:tc>
        <w:tc>
          <w:tcPr>
            <w:tcW w:w="559" w:type="dxa"/>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hint="default" w:ascii="Times New Roman" w:hAnsi="Times New Roman" w:cs="Times New Roman"/>
                <w:b/>
                <w:color w:val="000000"/>
                <w:kern w:val="0"/>
                <w:szCs w:val="21"/>
              </w:rPr>
            </w:pPr>
            <w:r>
              <w:rPr>
                <w:rFonts w:hint="default" w:ascii="Times New Roman" w:hAnsi="Times New Roman" w:cs="Times New Roman"/>
                <w:b/>
                <w:color w:val="000000"/>
                <w:kern w:val="0"/>
                <w:szCs w:val="21"/>
              </w:rPr>
              <w:t>100</w:t>
            </w:r>
          </w:p>
        </w:tc>
      </w:tr>
    </w:tbl>
    <w:p>
      <w:pPr>
        <w:spacing w:line="400" w:lineRule="exact"/>
        <w:ind w:firstLine="422" w:firstLineChars="200"/>
        <w:rPr>
          <w:rFonts w:ascii="宋体" w:hAnsi="宋体"/>
          <w:sz w:val="24"/>
          <w:szCs w:val="25"/>
        </w:rPr>
      </w:pPr>
      <w:r>
        <w:rPr>
          <w:rFonts w:hint="eastAsia" w:ascii="宋体" w:hAnsi="宋体"/>
          <w:b/>
          <w:bCs/>
          <w:lang w:val="zh-CN"/>
        </w:rPr>
        <w:t>特别提醒：</w:t>
      </w:r>
      <w:r>
        <w:rPr>
          <w:rFonts w:hint="eastAsia" w:ascii="宋体" w:hAnsi="宋体"/>
          <w:b/>
          <w:lang w:val="zh-CN"/>
        </w:rPr>
        <w:t>投标人的投标文件中，提供的证书或证明或报告必须与原件一致，如发现弄虚作假的，该项不予得分，并将按照本招标文件相关条款规定予以处理。</w:t>
      </w:r>
    </w:p>
    <w:p>
      <w:pPr>
        <w:spacing w:line="440" w:lineRule="exact"/>
        <w:ind w:firstLine="425"/>
        <w:jc w:val="left"/>
        <w:rPr>
          <w:rFonts w:ascii="宋体" w:cs="宋体"/>
          <w:color w:val="0C0C0C"/>
          <w:sz w:val="24"/>
          <w:szCs w:val="24"/>
        </w:rPr>
      </w:pPr>
    </w:p>
    <w:p>
      <w:pPr>
        <w:spacing w:line="360" w:lineRule="auto"/>
        <w:ind w:right="-334" w:rightChars="-159"/>
        <w:jc w:val="center"/>
        <w:rPr>
          <w:rFonts w:hint="eastAsia" w:ascii="宋体" w:hAnsi="宋体" w:cs="宋体"/>
          <w:b/>
          <w:bCs/>
          <w:color w:val="0C0C0C"/>
          <w:sz w:val="36"/>
          <w:szCs w:val="36"/>
          <w:highlight w:val="none"/>
        </w:rPr>
      </w:pPr>
    </w:p>
    <w:p>
      <w:pPr>
        <w:pStyle w:val="2"/>
        <w:rPr>
          <w:rFonts w:hint="eastAsia" w:ascii="宋体" w:hAnsi="宋体" w:cs="宋体"/>
          <w:b/>
          <w:bCs/>
          <w:color w:val="0C0C0C"/>
          <w:sz w:val="36"/>
          <w:szCs w:val="36"/>
          <w:highlight w:val="none"/>
        </w:rPr>
      </w:pPr>
    </w:p>
    <w:p>
      <w:pPr>
        <w:rPr>
          <w:rFonts w:hint="eastAsia"/>
        </w:rPr>
      </w:pPr>
    </w:p>
    <w:p>
      <w:pPr>
        <w:spacing w:line="360" w:lineRule="auto"/>
        <w:ind w:right="-334" w:rightChars="-159"/>
        <w:jc w:val="center"/>
        <w:rPr>
          <w:rFonts w:hint="eastAsia" w:ascii="宋体" w:hAnsi="宋体" w:cs="宋体"/>
          <w:b/>
          <w:bCs/>
          <w:color w:val="0C0C0C"/>
          <w:sz w:val="36"/>
          <w:szCs w:val="36"/>
          <w:highlight w:val="none"/>
        </w:rPr>
      </w:pPr>
      <w:r>
        <w:rPr>
          <w:rFonts w:hint="eastAsia" w:ascii="宋体" w:hAnsi="宋体" w:cs="宋体"/>
          <w:b/>
          <w:bCs/>
          <w:color w:val="0C0C0C"/>
          <w:sz w:val="36"/>
          <w:szCs w:val="36"/>
          <w:highlight w:val="none"/>
        </w:rPr>
        <w:t>第四章　</w:t>
      </w:r>
      <w:bookmarkStart w:id="17" w:name="_Toc246996995"/>
      <w:bookmarkStart w:id="18" w:name="_Toc246996252"/>
      <w:bookmarkStart w:id="19" w:name="_Toc17692"/>
      <w:bookmarkStart w:id="20" w:name="_Toc366679736"/>
      <w:bookmarkStart w:id="21" w:name="_Toc179632627"/>
      <w:bookmarkStart w:id="22" w:name="_Toc387526240"/>
      <w:bookmarkStart w:id="23" w:name="_Toc0"/>
      <w:bookmarkStart w:id="24" w:name="_Toc144974577"/>
      <w:bookmarkStart w:id="25" w:name="_Toc387526436"/>
      <w:bookmarkStart w:id="26" w:name="_Toc152042387"/>
      <w:bookmarkStart w:id="27" w:name="_Toc247085767"/>
      <w:bookmarkStart w:id="28" w:name="_Toc387526344"/>
      <w:bookmarkStart w:id="29" w:name="_Toc152045609"/>
      <w:r>
        <w:rPr>
          <w:rFonts w:hint="eastAsia" w:ascii="宋体" w:hAnsi="宋体" w:cs="宋体"/>
          <w:b/>
          <w:bCs/>
          <w:color w:val="0C0C0C"/>
          <w:sz w:val="36"/>
          <w:szCs w:val="36"/>
          <w:highlight w:val="none"/>
        </w:rPr>
        <w:t>合同条款及格式</w:t>
      </w:r>
      <w:bookmarkEnd w:id="17"/>
      <w:bookmarkEnd w:id="18"/>
      <w:bookmarkEnd w:id="19"/>
      <w:bookmarkEnd w:id="20"/>
      <w:bookmarkEnd w:id="21"/>
      <w:bookmarkEnd w:id="22"/>
      <w:bookmarkEnd w:id="23"/>
      <w:bookmarkEnd w:id="24"/>
      <w:bookmarkEnd w:id="25"/>
      <w:bookmarkEnd w:id="26"/>
      <w:bookmarkEnd w:id="27"/>
      <w:bookmarkEnd w:id="28"/>
      <w:bookmarkEnd w:id="29"/>
    </w:p>
    <w:p>
      <w:pPr>
        <w:spacing w:line="360" w:lineRule="auto"/>
        <w:ind w:right="-334" w:rightChars="-159"/>
        <w:jc w:val="center"/>
        <w:rPr>
          <w:rFonts w:hint="eastAsia" w:asciiTheme="majorEastAsia" w:hAnsiTheme="majorEastAsia" w:eastAsiaTheme="majorEastAsia" w:cstheme="majorEastAsia"/>
          <w:b w:val="0"/>
          <w:bCs w:val="0"/>
          <w:color w:val="0C0C0C"/>
          <w:sz w:val="28"/>
          <w:szCs w:val="28"/>
          <w:highlight w:val="none"/>
          <w:lang w:val="en-US" w:eastAsia="zh-CN"/>
        </w:rPr>
      </w:pPr>
      <w:r>
        <w:rPr>
          <w:rFonts w:hint="eastAsia" w:asciiTheme="majorEastAsia" w:hAnsiTheme="majorEastAsia" w:eastAsiaTheme="majorEastAsia" w:cstheme="majorEastAsia"/>
          <w:b w:val="0"/>
          <w:bCs w:val="0"/>
          <w:color w:val="0C0C0C"/>
          <w:sz w:val="28"/>
          <w:szCs w:val="28"/>
          <w:highlight w:val="none"/>
          <w:lang w:val="en-US" w:eastAsia="zh-CN"/>
        </w:rPr>
        <w:t>通州区水务有限公司智慧水务发展规划和建设指南</w:t>
      </w:r>
    </w:p>
    <w:p>
      <w:pPr>
        <w:spacing w:line="360" w:lineRule="auto"/>
        <w:ind w:right="-334" w:rightChars="-159"/>
        <w:jc w:val="center"/>
        <w:rPr>
          <w:rFonts w:hint="default" w:asciiTheme="majorEastAsia" w:hAnsiTheme="majorEastAsia" w:eastAsiaTheme="majorEastAsia" w:cstheme="majorEastAsia"/>
          <w:b w:val="0"/>
          <w:bCs w:val="0"/>
          <w:color w:val="0C0C0C"/>
          <w:sz w:val="28"/>
          <w:szCs w:val="28"/>
          <w:highlight w:val="none"/>
          <w:lang w:val="en-US" w:eastAsia="zh-CN"/>
        </w:rPr>
      </w:pPr>
      <w:r>
        <w:rPr>
          <w:rFonts w:hint="eastAsia" w:asciiTheme="majorEastAsia" w:hAnsiTheme="majorEastAsia" w:eastAsiaTheme="majorEastAsia" w:cstheme="majorEastAsia"/>
          <w:b w:val="0"/>
          <w:bCs w:val="0"/>
          <w:color w:val="0C0C0C"/>
          <w:sz w:val="28"/>
          <w:szCs w:val="28"/>
          <w:highlight w:val="none"/>
          <w:lang w:val="en-US" w:eastAsia="zh-CN"/>
        </w:rPr>
        <w:t>编制服务项目合同</w:t>
      </w:r>
    </w:p>
    <w:p>
      <w:pPr>
        <w:spacing w:line="360" w:lineRule="auto"/>
        <w:ind w:right="-334" w:rightChars="-159"/>
        <w:jc w:val="both"/>
        <w:rPr>
          <w:rFonts w:hint="eastAsia" w:asciiTheme="majorEastAsia" w:hAnsiTheme="majorEastAsia" w:eastAsiaTheme="majorEastAsia" w:cstheme="majorEastAsia"/>
          <w:b w:val="0"/>
          <w:bCs w:val="0"/>
          <w:color w:val="0C0C0C"/>
          <w:sz w:val="21"/>
          <w:szCs w:val="21"/>
          <w:highlight w:val="none"/>
          <w:lang w:val="en-US" w:eastAsia="zh-CN"/>
        </w:rPr>
      </w:pPr>
      <w:r>
        <w:rPr>
          <w:rFonts w:hint="eastAsia" w:asciiTheme="majorEastAsia" w:hAnsiTheme="majorEastAsia" w:eastAsiaTheme="majorEastAsia" w:cstheme="majorEastAsia"/>
          <w:b w:val="0"/>
          <w:bCs w:val="0"/>
          <w:color w:val="0C0C0C"/>
          <w:sz w:val="21"/>
          <w:szCs w:val="21"/>
          <w:highlight w:val="none"/>
          <w:lang w:val="en-US" w:eastAsia="zh-CN"/>
        </w:rPr>
        <w:t>本合同由以下双方于____年____月____日签订：</w:t>
      </w:r>
    </w:p>
    <w:p>
      <w:pPr>
        <w:spacing w:line="360" w:lineRule="auto"/>
        <w:ind w:right="-334" w:rightChars="-159"/>
        <w:jc w:val="center"/>
        <w:rPr>
          <w:rFonts w:hint="eastAsia" w:asciiTheme="majorEastAsia" w:hAnsiTheme="majorEastAsia" w:eastAsiaTheme="majorEastAsia" w:cstheme="majorEastAsia"/>
          <w:b w:val="0"/>
          <w:bCs w:val="0"/>
          <w:color w:val="0C0C0C"/>
          <w:sz w:val="21"/>
          <w:szCs w:val="21"/>
          <w:highlight w:val="none"/>
          <w:lang w:val="en-US" w:eastAsia="zh-CN"/>
        </w:rPr>
      </w:pPr>
    </w:p>
    <w:p>
      <w:pPr>
        <w:spacing w:line="360" w:lineRule="auto"/>
        <w:ind w:right="-334" w:rightChars="-159"/>
        <w:jc w:val="both"/>
        <w:rPr>
          <w:rFonts w:hint="eastAsia" w:asciiTheme="majorEastAsia" w:hAnsiTheme="majorEastAsia" w:eastAsiaTheme="majorEastAsia" w:cstheme="majorEastAsia"/>
          <w:b w:val="0"/>
          <w:bCs w:val="0"/>
          <w:color w:val="0C0C0C"/>
          <w:sz w:val="21"/>
          <w:szCs w:val="21"/>
          <w:highlight w:val="none"/>
          <w:lang w:val="en-US" w:eastAsia="zh-CN"/>
        </w:rPr>
      </w:pPr>
      <w:r>
        <w:rPr>
          <w:rFonts w:hint="eastAsia" w:asciiTheme="majorEastAsia" w:hAnsiTheme="majorEastAsia" w:eastAsiaTheme="majorEastAsia" w:cstheme="majorEastAsia"/>
          <w:b w:val="0"/>
          <w:bCs w:val="0"/>
          <w:color w:val="0C0C0C"/>
          <w:sz w:val="21"/>
          <w:szCs w:val="21"/>
          <w:highlight w:val="none"/>
          <w:lang w:val="en-US" w:eastAsia="zh-CN"/>
        </w:rPr>
        <w:t>甲方（客户）：____________________              乙方（设计方）：____________________</w:t>
      </w:r>
    </w:p>
    <w:p>
      <w:pPr>
        <w:spacing w:line="360" w:lineRule="auto"/>
        <w:ind w:right="-334" w:rightChars="-159"/>
        <w:jc w:val="both"/>
        <w:rPr>
          <w:rFonts w:hint="default" w:asciiTheme="majorEastAsia" w:hAnsiTheme="majorEastAsia" w:eastAsiaTheme="majorEastAsia" w:cstheme="majorEastAsia"/>
          <w:b w:val="0"/>
          <w:bCs w:val="0"/>
          <w:color w:val="0C0C0C"/>
          <w:sz w:val="21"/>
          <w:szCs w:val="21"/>
          <w:highlight w:val="none"/>
          <w:u w:val="single"/>
          <w:lang w:val="en-US" w:eastAsia="zh-CN"/>
        </w:rPr>
      </w:pPr>
      <w:r>
        <w:rPr>
          <w:rFonts w:hint="eastAsia" w:asciiTheme="majorEastAsia" w:hAnsiTheme="majorEastAsia" w:eastAsiaTheme="majorEastAsia" w:cstheme="majorEastAsia"/>
          <w:b w:val="0"/>
          <w:bCs w:val="0"/>
          <w:color w:val="0C0C0C"/>
          <w:sz w:val="21"/>
          <w:szCs w:val="21"/>
          <w:highlight w:val="none"/>
          <w:lang w:val="en-US" w:eastAsia="zh-CN"/>
        </w:rPr>
        <w:t>地        址：____________________              地          址：</w:t>
      </w:r>
      <w:r>
        <w:rPr>
          <w:rFonts w:hint="eastAsia" w:asciiTheme="majorEastAsia" w:hAnsiTheme="majorEastAsia" w:eastAsiaTheme="majorEastAsia" w:cstheme="majorEastAsia"/>
          <w:b w:val="0"/>
          <w:bCs w:val="0"/>
          <w:color w:val="0C0C0C"/>
          <w:sz w:val="21"/>
          <w:szCs w:val="21"/>
          <w:highlight w:val="none"/>
          <w:u w:val="single"/>
          <w:lang w:val="en-US" w:eastAsia="zh-CN"/>
        </w:rPr>
        <w:t xml:space="preserve">                    </w:t>
      </w:r>
    </w:p>
    <w:p>
      <w:pPr>
        <w:spacing w:line="360" w:lineRule="auto"/>
        <w:ind w:right="-334" w:rightChars="-159"/>
        <w:jc w:val="both"/>
        <w:rPr>
          <w:rFonts w:hint="eastAsia" w:asciiTheme="majorEastAsia" w:hAnsiTheme="majorEastAsia" w:eastAsiaTheme="majorEastAsia" w:cstheme="majorEastAsia"/>
          <w:b w:val="0"/>
          <w:bCs w:val="0"/>
          <w:color w:val="0C0C0C"/>
          <w:sz w:val="21"/>
          <w:szCs w:val="21"/>
          <w:highlight w:val="none"/>
          <w:lang w:val="en-US" w:eastAsia="zh-CN"/>
        </w:rPr>
      </w:pPr>
      <w:r>
        <w:rPr>
          <w:rFonts w:hint="eastAsia" w:asciiTheme="majorEastAsia" w:hAnsiTheme="majorEastAsia" w:eastAsiaTheme="majorEastAsia" w:cstheme="majorEastAsia"/>
          <w:b w:val="0"/>
          <w:bCs w:val="0"/>
          <w:color w:val="0C0C0C"/>
          <w:sz w:val="21"/>
          <w:szCs w:val="21"/>
          <w:highlight w:val="none"/>
          <w:lang w:val="en-US" w:eastAsia="zh-CN"/>
        </w:rPr>
        <w:t>电        话：____________________              电          话：____________________</w:t>
      </w:r>
    </w:p>
    <w:p>
      <w:pPr>
        <w:keepNext w:val="0"/>
        <w:keepLines w:val="0"/>
        <w:pageBreakBefore w:val="0"/>
        <w:widowControl w:val="0"/>
        <w:kinsoku/>
        <w:wordWrap/>
        <w:overflowPunct/>
        <w:topLinePunct w:val="0"/>
        <w:autoSpaceDE/>
        <w:autoSpaceDN/>
        <w:bidi w:val="0"/>
        <w:adjustRightInd/>
        <w:snapToGrid/>
        <w:spacing w:line="520" w:lineRule="exact"/>
        <w:ind w:right="-334" w:rightChars="-159"/>
        <w:jc w:val="center"/>
        <w:textAlignment w:val="auto"/>
        <w:rPr>
          <w:rFonts w:hint="eastAsia" w:asciiTheme="majorEastAsia" w:hAnsiTheme="majorEastAsia" w:eastAsiaTheme="majorEastAsia" w:cstheme="majorEastAsia"/>
          <w:b w:val="0"/>
          <w:bCs w:val="0"/>
          <w:color w:val="0C0C0C"/>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right="-334" w:rightChars="-159" w:firstLine="420"/>
        <w:jc w:val="center"/>
        <w:textAlignment w:val="auto"/>
        <w:rPr>
          <w:rFonts w:hint="eastAsia" w:asciiTheme="majorEastAsia" w:hAnsiTheme="majorEastAsia" w:eastAsiaTheme="majorEastAsia" w:cstheme="majorEastAsia"/>
          <w:b w:val="0"/>
          <w:bCs w:val="0"/>
          <w:color w:val="0C0C0C"/>
          <w:sz w:val="21"/>
          <w:szCs w:val="21"/>
          <w:highlight w:val="none"/>
          <w:lang w:val="en-US" w:eastAsia="zh-CN"/>
        </w:rPr>
      </w:pPr>
      <w:r>
        <w:rPr>
          <w:rFonts w:hint="eastAsia" w:asciiTheme="majorEastAsia" w:hAnsiTheme="majorEastAsia" w:eastAsiaTheme="majorEastAsia" w:cstheme="majorEastAsia"/>
          <w:b w:val="0"/>
          <w:bCs w:val="0"/>
          <w:color w:val="0C0C0C"/>
          <w:sz w:val="21"/>
          <w:szCs w:val="21"/>
          <w:highlight w:val="none"/>
          <w:lang w:val="en-US" w:eastAsia="zh-CN"/>
        </w:rPr>
        <w:t>根据《中华人民共和国民法典》及相关法律法规的规定，甲乙双方在平等、自愿、公平、诚实信用</w:t>
      </w:r>
    </w:p>
    <w:p>
      <w:pPr>
        <w:keepNext w:val="0"/>
        <w:keepLines w:val="0"/>
        <w:pageBreakBefore w:val="0"/>
        <w:widowControl w:val="0"/>
        <w:kinsoku/>
        <w:wordWrap/>
        <w:overflowPunct/>
        <w:topLinePunct w:val="0"/>
        <w:autoSpaceDE/>
        <w:autoSpaceDN/>
        <w:bidi w:val="0"/>
        <w:adjustRightInd/>
        <w:snapToGrid/>
        <w:spacing w:line="520" w:lineRule="exact"/>
        <w:ind w:right="-334" w:rightChars="-159"/>
        <w:jc w:val="both"/>
        <w:textAlignment w:val="auto"/>
        <w:rPr>
          <w:rFonts w:hint="eastAsia" w:asciiTheme="majorEastAsia" w:hAnsiTheme="majorEastAsia" w:eastAsiaTheme="majorEastAsia" w:cstheme="majorEastAsia"/>
          <w:b w:val="0"/>
          <w:bCs w:val="0"/>
          <w:color w:val="0C0C0C"/>
          <w:sz w:val="21"/>
          <w:szCs w:val="21"/>
          <w:highlight w:val="none"/>
          <w:lang w:val="en-US" w:eastAsia="zh-CN"/>
        </w:rPr>
      </w:pPr>
      <w:r>
        <w:rPr>
          <w:rFonts w:hint="eastAsia" w:asciiTheme="majorEastAsia" w:hAnsiTheme="majorEastAsia" w:eastAsiaTheme="majorEastAsia" w:cstheme="majorEastAsia"/>
          <w:b w:val="0"/>
          <w:bCs w:val="0"/>
          <w:color w:val="0C0C0C"/>
          <w:sz w:val="21"/>
          <w:szCs w:val="21"/>
          <w:highlight w:val="none"/>
          <w:lang w:val="en-US" w:eastAsia="zh-CN"/>
        </w:rPr>
        <w:t>的基础上，就乙方为甲方提供软件设计服务事宜，经友好协商，达成如下协议：</w:t>
      </w:r>
    </w:p>
    <w:p>
      <w:pPr>
        <w:keepNext w:val="0"/>
        <w:keepLines w:val="0"/>
        <w:pageBreakBefore w:val="0"/>
        <w:widowControl w:val="0"/>
        <w:kinsoku/>
        <w:wordWrap/>
        <w:overflowPunct/>
        <w:topLinePunct w:val="0"/>
        <w:autoSpaceDE/>
        <w:autoSpaceDN/>
        <w:bidi w:val="0"/>
        <w:adjustRightInd/>
        <w:snapToGrid/>
        <w:spacing w:line="520" w:lineRule="exact"/>
        <w:ind w:right="-334" w:rightChars="-159" w:firstLine="420" w:firstLineChars="200"/>
        <w:jc w:val="both"/>
        <w:textAlignment w:val="auto"/>
        <w:rPr>
          <w:rFonts w:hint="eastAsia" w:asciiTheme="majorEastAsia" w:hAnsiTheme="majorEastAsia" w:eastAsiaTheme="majorEastAsia" w:cstheme="majorEastAsia"/>
          <w:b w:val="0"/>
          <w:bCs w:val="0"/>
          <w:color w:val="0C0C0C"/>
          <w:sz w:val="21"/>
          <w:szCs w:val="21"/>
          <w:highlight w:val="none"/>
          <w:lang w:val="en-US" w:eastAsia="zh-CN"/>
        </w:rPr>
      </w:pPr>
      <w:r>
        <w:rPr>
          <w:rFonts w:hint="eastAsia" w:asciiTheme="majorEastAsia" w:hAnsiTheme="majorEastAsia" w:eastAsiaTheme="majorEastAsia" w:cstheme="majorEastAsia"/>
          <w:b w:val="0"/>
          <w:bCs w:val="0"/>
          <w:color w:val="0C0C0C"/>
          <w:sz w:val="21"/>
          <w:szCs w:val="21"/>
          <w:highlight w:val="none"/>
          <w:lang w:val="en-US" w:eastAsia="zh-CN"/>
        </w:rPr>
        <w:t>一、服务内容：</w:t>
      </w:r>
    </w:p>
    <w:p>
      <w:pPr>
        <w:keepNext w:val="0"/>
        <w:keepLines w:val="0"/>
        <w:pageBreakBefore w:val="0"/>
        <w:widowControl w:val="0"/>
        <w:kinsoku/>
        <w:wordWrap/>
        <w:overflowPunct/>
        <w:topLinePunct w:val="0"/>
        <w:autoSpaceDE/>
        <w:autoSpaceDN/>
        <w:bidi w:val="0"/>
        <w:adjustRightInd/>
        <w:snapToGrid/>
        <w:spacing w:line="520" w:lineRule="exact"/>
        <w:ind w:right="-334" w:rightChars="-159" w:firstLine="420" w:firstLineChars="200"/>
        <w:jc w:val="both"/>
        <w:textAlignment w:val="auto"/>
        <w:rPr>
          <w:rFonts w:hint="eastAsia" w:asciiTheme="majorEastAsia" w:hAnsiTheme="majorEastAsia" w:eastAsiaTheme="majorEastAsia" w:cstheme="majorEastAsia"/>
          <w:b w:val="0"/>
          <w:bCs w:val="0"/>
          <w:color w:val="0C0C0C"/>
          <w:sz w:val="21"/>
          <w:szCs w:val="21"/>
          <w:highlight w:val="none"/>
          <w:lang w:val="en-US" w:eastAsia="zh-CN"/>
        </w:rPr>
      </w:pPr>
      <w:r>
        <w:rPr>
          <w:rFonts w:hint="eastAsia" w:asciiTheme="majorEastAsia" w:hAnsiTheme="majorEastAsia" w:eastAsiaTheme="majorEastAsia" w:cstheme="majorEastAsia"/>
          <w:b w:val="0"/>
          <w:bCs w:val="0"/>
          <w:color w:val="0C0C0C"/>
          <w:sz w:val="21"/>
          <w:szCs w:val="21"/>
          <w:highlight w:val="none"/>
          <w:lang w:val="en-US" w:eastAsia="zh-CN"/>
        </w:rPr>
        <w:t>1.1 乙方同意为甲方设计____软件。</w:t>
      </w:r>
    </w:p>
    <w:p>
      <w:pPr>
        <w:keepNext w:val="0"/>
        <w:keepLines w:val="0"/>
        <w:pageBreakBefore w:val="0"/>
        <w:widowControl w:val="0"/>
        <w:kinsoku/>
        <w:wordWrap/>
        <w:overflowPunct/>
        <w:topLinePunct w:val="0"/>
        <w:autoSpaceDE/>
        <w:autoSpaceDN/>
        <w:bidi w:val="0"/>
        <w:adjustRightInd/>
        <w:snapToGrid/>
        <w:spacing w:line="520" w:lineRule="exact"/>
        <w:ind w:right="-334" w:rightChars="-159" w:firstLine="420" w:firstLineChars="200"/>
        <w:jc w:val="both"/>
        <w:textAlignment w:val="auto"/>
        <w:rPr>
          <w:rFonts w:hint="eastAsia" w:asciiTheme="majorEastAsia" w:hAnsiTheme="majorEastAsia" w:eastAsiaTheme="majorEastAsia" w:cstheme="majorEastAsia"/>
          <w:b w:val="0"/>
          <w:bCs w:val="0"/>
          <w:color w:val="0C0C0C"/>
          <w:sz w:val="21"/>
          <w:szCs w:val="21"/>
          <w:highlight w:val="none"/>
          <w:lang w:val="en-US" w:eastAsia="zh-CN"/>
        </w:rPr>
      </w:pPr>
      <w:r>
        <w:rPr>
          <w:rFonts w:hint="eastAsia" w:asciiTheme="majorEastAsia" w:hAnsiTheme="majorEastAsia" w:eastAsiaTheme="majorEastAsia" w:cstheme="majorEastAsia"/>
          <w:b w:val="0"/>
          <w:bCs w:val="0"/>
          <w:color w:val="0C0C0C"/>
          <w:sz w:val="21"/>
          <w:szCs w:val="21"/>
          <w:highlight w:val="none"/>
          <w:lang w:val="en-US" w:eastAsia="zh-CN"/>
        </w:rPr>
        <w:t>1.2 乙方应按照甲方的需求和规格完成软件的设计和开发工作。</w:t>
      </w:r>
    </w:p>
    <w:p>
      <w:pPr>
        <w:keepNext w:val="0"/>
        <w:keepLines w:val="0"/>
        <w:pageBreakBefore w:val="0"/>
        <w:widowControl w:val="0"/>
        <w:kinsoku/>
        <w:wordWrap/>
        <w:overflowPunct/>
        <w:topLinePunct w:val="0"/>
        <w:autoSpaceDE/>
        <w:autoSpaceDN/>
        <w:bidi w:val="0"/>
        <w:adjustRightInd/>
        <w:snapToGrid/>
        <w:spacing w:line="520" w:lineRule="exact"/>
        <w:ind w:right="-334" w:rightChars="-159" w:firstLine="420" w:firstLineChars="200"/>
        <w:jc w:val="both"/>
        <w:textAlignment w:val="auto"/>
        <w:rPr>
          <w:rFonts w:hint="eastAsia" w:asciiTheme="majorEastAsia" w:hAnsiTheme="majorEastAsia" w:eastAsiaTheme="majorEastAsia" w:cstheme="majorEastAsia"/>
          <w:b w:val="0"/>
          <w:bCs w:val="0"/>
          <w:color w:val="0C0C0C"/>
          <w:sz w:val="21"/>
          <w:szCs w:val="21"/>
          <w:highlight w:val="none"/>
          <w:lang w:val="en-US" w:eastAsia="zh-CN"/>
        </w:rPr>
      </w:pPr>
      <w:r>
        <w:rPr>
          <w:rFonts w:hint="eastAsia" w:asciiTheme="majorEastAsia" w:hAnsiTheme="majorEastAsia" w:eastAsiaTheme="majorEastAsia" w:cstheme="majorEastAsia"/>
          <w:b w:val="0"/>
          <w:bCs w:val="0"/>
          <w:color w:val="0C0C0C"/>
          <w:sz w:val="21"/>
          <w:szCs w:val="21"/>
          <w:highlight w:val="none"/>
          <w:lang w:val="en-US" w:eastAsia="zh-CN"/>
        </w:rPr>
        <w:t>二、服务期限</w:t>
      </w:r>
    </w:p>
    <w:p>
      <w:pPr>
        <w:keepNext w:val="0"/>
        <w:keepLines w:val="0"/>
        <w:pageBreakBefore w:val="0"/>
        <w:widowControl w:val="0"/>
        <w:kinsoku/>
        <w:wordWrap/>
        <w:overflowPunct/>
        <w:topLinePunct w:val="0"/>
        <w:autoSpaceDE/>
        <w:autoSpaceDN/>
        <w:bidi w:val="0"/>
        <w:adjustRightInd/>
        <w:snapToGrid/>
        <w:spacing w:line="520" w:lineRule="exact"/>
        <w:ind w:right="-334" w:rightChars="-159" w:firstLine="420" w:firstLineChars="200"/>
        <w:jc w:val="both"/>
        <w:textAlignment w:val="auto"/>
        <w:rPr>
          <w:rFonts w:hint="eastAsia" w:asciiTheme="majorEastAsia" w:hAnsiTheme="majorEastAsia" w:eastAsiaTheme="majorEastAsia" w:cstheme="majorEastAsia"/>
          <w:b w:val="0"/>
          <w:bCs w:val="0"/>
          <w:color w:val="0C0C0C"/>
          <w:sz w:val="21"/>
          <w:szCs w:val="21"/>
          <w:highlight w:val="none"/>
          <w:lang w:val="en-US" w:eastAsia="zh-CN"/>
        </w:rPr>
      </w:pPr>
      <w:r>
        <w:rPr>
          <w:rFonts w:hint="eastAsia" w:asciiTheme="majorEastAsia" w:hAnsiTheme="majorEastAsia" w:eastAsiaTheme="majorEastAsia" w:cstheme="majorEastAsia"/>
          <w:b w:val="0"/>
          <w:bCs w:val="0"/>
          <w:color w:val="0C0C0C"/>
          <w:sz w:val="21"/>
          <w:szCs w:val="21"/>
          <w:highlight w:val="none"/>
          <w:lang w:val="en-US" w:eastAsia="zh-CN"/>
        </w:rPr>
        <w:t>2.1 乙方应在合同签订后的____个月内完成软件的设计和开发工作。</w:t>
      </w:r>
    </w:p>
    <w:p>
      <w:pPr>
        <w:keepNext w:val="0"/>
        <w:keepLines w:val="0"/>
        <w:pageBreakBefore w:val="0"/>
        <w:widowControl w:val="0"/>
        <w:kinsoku/>
        <w:wordWrap/>
        <w:overflowPunct/>
        <w:topLinePunct w:val="0"/>
        <w:autoSpaceDE/>
        <w:autoSpaceDN/>
        <w:bidi w:val="0"/>
        <w:adjustRightInd/>
        <w:snapToGrid/>
        <w:spacing w:line="520" w:lineRule="exact"/>
        <w:ind w:right="-334" w:rightChars="-159" w:firstLine="420" w:firstLineChars="200"/>
        <w:jc w:val="both"/>
        <w:textAlignment w:val="auto"/>
        <w:rPr>
          <w:rFonts w:hint="eastAsia" w:asciiTheme="majorEastAsia" w:hAnsiTheme="majorEastAsia" w:eastAsiaTheme="majorEastAsia" w:cstheme="majorEastAsia"/>
          <w:b w:val="0"/>
          <w:bCs w:val="0"/>
          <w:color w:val="0C0C0C"/>
          <w:sz w:val="21"/>
          <w:szCs w:val="21"/>
          <w:highlight w:val="none"/>
          <w:lang w:val="en-US" w:eastAsia="zh-CN"/>
        </w:rPr>
      </w:pPr>
      <w:r>
        <w:rPr>
          <w:rFonts w:hint="eastAsia" w:asciiTheme="majorEastAsia" w:hAnsiTheme="majorEastAsia" w:eastAsiaTheme="majorEastAsia" w:cstheme="majorEastAsia"/>
          <w:b w:val="0"/>
          <w:bCs w:val="0"/>
          <w:color w:val="0C0C0C"/>
          <w:sz w:val="21"/>
          <w:szCs w:val="21"/>
          <w:highlight w:val="none"/>
          <w:lang w:val="en-US" w:eastAsia="zh-CN"/>
        </w:rPr>
        <w:t>三、服务费用</w:t>
      </w:r>
    </w:p>
    <w:p>
      <w:pPr>
        <w:keepNext w:val="0"/>
        <w:keepLines w:val="0"/>
        <w:pageBreakBefore w:val="0"/>
        <w:widowControl w:val="0"/>
        <w:kinsoku/>
        <w:wordWrap/>
        <w:overflowPunct/>
        <w:topLinePunct w:val="0"/>
        <w:autoSpaceDE/>
        <w:autoSpaceDN/>
        <w:bidi w:val="0"/>
        <w:adjustRightInd/>
        <w:snapToGrid/>
        <w:spacing w:line="520" w:lineRule="exact"/>
        <w:ind w:right="-334" w:rightChars="-159" w:firstLine="420" w:firstLineChars="200"/>
        <w:jc w:val="both"/>
        <w:textAlignment w:val="auto"/>
        <w:rPr>
          <w:rFonts w:hint="eastAsia" w:asciiTheme="majorEastAsia" w:hAnsiTheme="majorEastAsia" w:eastAsiaTheme="majorEastAsia" w:cstheme="majorEastAsia"/>
          <w:b w:val="0"/>
          <w:bCs w:val="0"/>
          <w:color w:val="0C0C0C"/>
          <w:sz w:val="21"/>
          <w:szCs w:val="21"/>
          <w:highlight w:val="none"/>
          <w:lang w:val="en-US" w:eastAsia="zh-CN"/>
        </w:rPr>
      </w:pPr>
      <w:r>
        <w:rPr>
          <w:rFonts w:hint="eastAsia" w:asciiTheme="majorEastAsia" w:hAnsiTheme="majorEastAsia" w:eastAsiaTheme="majorEastAsia" w:cstheme="majorEastAsia"/>
          <w:b w:val="0"/>
          <w:bCs w:val="0"/>
          <w:color w:val="0C0C0C"/>
          <w:sz w:val="21"/>
          <w:szCs w:val="21"/>
          <w:highlight w:val="none"/>
          <w:lang w:val="en-US" w:eastAsia="zh-CN"/>
        </w:rPr>
        <w:t>3.1 甲方应支付乙方____元作为软件设计和开发的费用。</w:t>
      </w:r>
    </w:p>
    <w:p>
      <w:pPr>
        <w:keepNext w:val="0"/>
        <w:keepLines w:val="0"/>
        <w:pageBreakBefore w:val="0"/>
        <w:widowControl w:val="0"/>
        <w:kinsoku/>
        <w:wordWrap/>
        <w:overflowPunct/>
        <w:topLinePunct w:val="0"/>
        <w:autoSpaceDE/>
        <w:autoSpaceDN/>
        <w:bidi w:val="0"/>
        <w:adjustRightInd/>
        <w:snapToGrid/>
        <w:spacing w:line="520" w:lineRule="exact"/>
        <w:ind w:right="-334" w:rightChars="-159" w:firstLine="420" w:firstLineChars="200"/>
        <w:jc w:val="both"/>
        <w:textAlignment w:val="auto"/>
        <w:rPr>
          <w:rFonts w:hint="eastAsia" w:asciiTheme="majorEastAsia" w:hAnsiTheme="majorEastAsia" w:eastAsiaTheme="majorEastAsia" w:cstheme="majorEastAsia"/>
          <w:b w:val="0"/>
          <w:bCs w:val="0"/>
          <w:color w:val="0C0C0C"/>
          <w:sz w:val="21"/>
          <w:szCs w:val="21"/>
          <w:highlight w:val="none"/>
          <w:lang w:val="en-US" w:eastAsia="zh-CN"/>
        </w:rPr>
      </w:pPr>
      <w:r>
        <w:rPr>
          <w:rFonts w:hint="eastAsia" w:asciiTheme="majorEastAsia" w:hAnsiTheme="majorEastAsia" w:eastAsiaTheme="majorEastAsia" w:cstheme="majorEastAsia"/>
          <w:b w:val="0"/>
          <w:bCs w:val="0"/>
          <w:color w:val="0C0C0C"/>
          <w:sz w:val="21"/>
          <w:szCs w:val="21"/>
          <w:highlight w:val="none"/>
          <w:lang w:val="en-US" w:eastAsia="zh-CN"/>
        </w:rPr>
        <w:t>3.2 甲方应在乙方完成软件设计工作后的____天内支付全部费用。</w:t>
      </w:r>
    </w:p>
    <w:p>
      <w:pPr>
        <w:keepNext w:val="0"/>
        <w:keepLines w:val="0"/>
        <w:pageBreakBefore w:val="0"/>
        <w:widowControl w:val="0"/>
        <w:kinsoku/>
        <w:wordWrap/>
        <w:overflowPunct/>
        <w:topLinePunct w:val="0"/>
        <w:autoSpaceDE/>
        <w:autoSpaceDN/>
        <w:bidi w:val="0"/>
        <w:adjustRightInd/>
        <w:snapToGrid/>
        <w:spacing w:line="520" w:lineRule="exact"/>
        <w:ind w:right="-334" w:rightChars="-159" w:firstLine="420" w:firstLineChars="200"/>
        <w:jc w:val="both"/>
        <w:textAlignment w:val="auto"/>
        <w:rPr>
          <w:rFonts w:hint="eastAsia" w:asciiTheme="majorEastAsia" w:hAnsiTheme="majorEastAsia" w:eastAsiaTheme="majorEastAsia" w:cstheme="majorEastAsia"/>
          <w:b w:val="0"/>
          <w:bCs w:val="0"/>
          <w:color w:val="0C0C0C"/>
          <w:sz w:val="21"/>
          <w:szCs w:val="21"/>
          <w:highlight w:val="none"/>
          <w:lang w:val="en-US" w:eastAsia="zh-CN"/>
        </w:rPr>
      </w:pPr>
      <w:r>
        <w:rPr>
          <w:rFonts w:hint="eastAsia" w:asciiTheme="majorEastAsia" w:hAnsiTheme="majorEastAsia" w:eastAsiaTheme="majorEastAsia" w:cstheme="majorEastAsia"/>
          <w:b w:val="0"/>
          <w:bCs w:val="0"/>
          <w:color w:val="0C0C0C"/>
          <w:sz w:val="21"/>
          <w:szCs w:val="21"/>
          <w:highlight w:val="none"/>
          <w:lang w:val="en-US" w:eastAsia="zh-CN"/>
        </w:rPr>
        <w:t>四、保密条款</w:t>
      </w:r>
    </w:p>
    <w:p>
      <w:pPr>
        <w:keepNext w:val="0"/>
        <w:keepLines w:val="0"/>
        <w:pageBreakBefore w:val="0"/>
        <w:widowControl w:val="0"/>
        <w:kinsoku/>
        <w:wordWrap/>
        <w:overflowPunct/>
        <w:topLinePunct w:val="0"/>
        <w:autoSpaceDE/>
        <w:autoSpaceDN/>
        <w:bidi w:val="0"/>
        <w:adjustRightInd/>
        <w:snapToGrid/>
        <w:spacing w:line="520" w:lineRule="exact"/>
        <w:ind w:right="-334" w:rightChars="-159" w:firstLine="420" w:firstLineChars="200"/>
        <w:jc w:val="both"/>
        <w:textAlignment w:val="auto"/>
        <w:rPr>
          <w:rFonts w:hint="eastAsia" w:asciiTheme="majorEastAsia" w:hAnsiTheme="majorEastAsia" w:eastAsiaTheme="majorEastAsia" w:cstheme="majorEastAsia"/>
          <w:b w:val="0"/>
          <w:bCs w:val="0"/>
          <w:color w:val="0C0C0C"/>
          <w:sz w:val="21"/>
          <w:szCs w:val="21"/>
          <w:highlight w:val="none"/>
          <w:lang w:val="en-US" w:eastAsia="zh-CN"/>
        </w:rPr>
      </w:pPr>
      <w:r>
        <w:rPr>
          <w:rFonts w:hint="eastAsia" w:asciiTheme="majorEastAsia" w:hAnsiTheme="majorEastAsia" w:eastAsiaTheme="majorEastAsia" w:cstheme="majorEastAsia"/>
          <w:b w:val="0"/>
          <w:bCs w:val="0"/>
          <w:color w:val="0C0C0C"/>
          <w:sz w:val="21"/>
          <w:szCs w:val="21"/>
          <w:highlight w:val="none"/>
          <w:lang w:val="en-US" w:eastAsia="zh-CN"/>
        </w:rPr>
        <w:t>4.1 双方应对在履行本合同过程中获知的对方的商业秘密和其他未公开的信息予以保密。</w:t>
      </w:r>
    </w:p>
    <w:p>
      <w:pPr>
        <w:keepNext w:val="0"/>
        <w:keepLines w:val="0"/>
        <w:pageBreakBefore w:val="0"/>
        <w:widowControl w:val="0"/>
        <w:kinsoku/>
        <w:wordWrap/>
        <w:overflowPunct/>
        <w:topLinePunct w:val="0"/>
        <w:autoSpaceDE/>
        <w:autoSpaceDN/>
        <w:bidi w:val="0"/>
        <w:adjustRightInd/>
        <w:snapToGrid/>
        <w:spacing w:line="520" w:lineRule="exact"/>
        <w:ind w:right="-334" w:rightChars="-159" w:firstLine="420" w:firstLineChars="200"/>
        <w:jc w:val="both"/>
        <w:textAlignment w:val="auto"/>
        <w:rPr>
          <w:rFonts w:hint="eastAsia" w:asciiTheme="majorEastAsia" w:hAnsiTheme="majorEastAsia" w:eastAsiaTheme="majorEastAsia" w:cstheme="majorEastAsia"/>
          <w:b w:val="0"/>
          <w:bCs w:val="0"/>
          <w:color w:val="0C0C0C"/>
          <w:sz w:val="21"/>
          <w:szCs w:val="21"/>
          <w:highlight w:val="none"/>
          <w:lang w:val="en-US" w:eastAsia="zh-CN"/>
        </w:rPr>
      </w:pPr>
      <w:r>
        <w:rPr>
          <w:rFonts w:hint="eastAsia" w:asciiTheme="majorEastAsia" w:hAnsiTheme="majorEastAsia" w:eastAsiaTheme="majorEastAsia" w:cstheme="majorEastAsia"/>
          <w:b w:val="0"/>
          <w:bCs w:val="0"/>
          <w:color w:val="0C0C0C"/>
          <w:sz w:val="21"/>
          <w:szCs w:val="21"/>
          <w:highlight w:val="none"/>
          <w:lang w:val="en-US" w:eastAsia="zh-CN"/>
        </w:rPr>
        <w:t>五、违约责任</w:t>
      </w:r>
    </w:p>
    <w:p>
      <w:pPr>
        <w:keepNext w:val="0"/>
        <w:keepLines w:val="0"/>
        <w:pageBreakBefore w:val="0"/>
        <w:widowControl w:val="0"/>
        <w:kinsoku/>
        <w:wordWrap/>
        <w:overflowPunct/>
        <w:topLinePunct w:val="0"/>
        <w:autoSpaceDE/>
        <w:autoSpaceDN/>
        <w:bidi w:val="0"/>
        <w:adjustRightInd/>
        <w:snapToGrid/>
        <w:spacing w:line="520" w:lineRule="exact"/>
        <w:ind w:right="-334" w:rightChars="-159" w:firstLine="420" w:firstLineChars="200"/>
        <w:jc w:val="both"/>
        <w:textAlignment w:val="auto"/>
        <w:rPr>
          <w:rFonts w:hint="eastAsia" w:asciiTheme="majorEastAsia" w:hAnsiTheme="majorEastAsia" w:eastAsiaTheme="majorEastAsia" w:cstheme="majorEastAsia"/>
          <w:b w:val="0"/>
          <w:bCs w:val="0"/>
          <w:color w:val="0C0C0C"/>
          <w:sz w:val="21"/>
          <w:szCs w:val="21"/>
          <w:highlight w:val="none"/>
          <w:lang w:val="en-US" w:eastAsia="zh-CN"/>
        </w:rPr>
      </w:pPr>
      <w:r>
        <w:rPr>
          <w:rFonts w:hint="eastAsia" w:asciiTheme="majorEastAsia" w:hAnsiTheme="majorEastAsia" w:eastAsiaTheme="majorEastAsia" w:cstheme="majorEastAsia"/>
          <w:b w:val="0"/>
          <w:bCs w:val="0"/>
          <w:color w:val="0C0C0C"/>
          <w:sz w:val="21"/>
          <w:szCs w:val="21"/>
          <w:highlight w:val="none"/>
          <w:lang w:val="en-US" w:eastAsia="zh-CN"/>
        </w:rPr>
        <w:t>5.1 如甲方未能在约定的时间内支付全部费用，应支付乙方____元的违约金。</w:t>
      </w:r>
    </w:p>
    <w:p>
      <w:pPr>
        <w:keepNext w:val="0"/>
        <w:keepLines w:val="0"/>
        <w:pageBreakBefore w:val="0"/>
        <w:widowControl w:val="0"/>
        <w:kinsoku/>
        <w:wordWrap/>
        <w:overflowPunct/>
        <w:topLinePunct w:val="0"/>
        <w:autoSpaceDE/>
        <w:autoSpaceDN/>
        <w:bidi w:val="0"/>
        <w:adjustRightInd/>
        <w:snapToGrid/>
        <w:spacing w:line="520" w:lineRule="exact"/>
        <w:ind w:right="-334" w:rightChars="-159" w:firstLine="420" w:firstLineChars="200"/>
        <w:jc w:val="both"/>
        <w:textAlignment w:val="auto"/>
        <w:rPr>
          <w:rFonts w:hint="eastAsia" w:asciiTheme="majorEastAsia" w:hAnsiTheme="majorEastAsia" w:eastAsiaTheme="majorEastAsia" w:cstheme="majorEastAsia"/>
          <w:b w:val="0"/>
          <w:bCs w:val="0"/>
          <w:color w:val="0C0C0C"/>
          <w:sz w:val="21"/>
          <w:szCs w:val="21"/>
          <w:highlight w:val="none"/>
          <w:lang w:val="en-US" w:eastAsia="zh-CN"/>
        </w:rPr>
      </w:pPr>
      <w:r>
        <w:rPr>
          <w:rFonts w:hint="eastAsia" w:asciiTheme="majorEastAsia" w:hAnsiTheme="majorEastAsia" w:eastAsiaTheme="majorEastAsia" w:cstheme="majorEastAsia"/>
          <w:b w:val="0"/>
          <w:bCs w:val="0"/>
          <w:color w:val="0C0C0C"/>
          <w:sz w:val="21"/>
          <w:szCs w:val="21"/>
          <w:highlight w:val="none"/>
          <w:lang w:val="en-US" w:eastAsia="zh-CN"/>
        </w:rPr>
        <w:t>5.2 如乙方未能在约定的时间内完成软件设计和开发工作，应支付甲方____元的违约金。</w:t>
      </w:r>
    </w:p>
    <w:p>
      <w:pPr>
        <w:keepNext w:val="0"/>
        <w:keepLines w:val="0"/>
        <w:pageBreakBefore w:val="0"/>
        <w:widowControl w:val="0"/>
        <w:kinsoku/>
        <w:wordWrap/>
        <w:overflowPunct/>
        <w:topLinePunct w:val="0"/>
        <w:autoSpaceDE/>
        <w:autoSpaceDN/>
        <w:bidi w:val="0"/>
        <w:adjustRightInd/>
        <w:snapToGrid/>
        <w:spacing w:line="520" w:lineRule="exact"/>
        <w:ind w:right="-334" w:rightChars="-159" w:firstLine="420" w:firstLineChars="200"/>
        <w:jc w:val="both"/>
        <w:textAlignment w:val="auto"/>
        <w:rPr>
          <w:rFonts w:hint="eastAsia" w:asciiTheme="majorEastAsia" w:hAnsiTheme="majorEastAsia" w:eastAsiaTheme="majorEastAsia" w:cstheme="majorEastAsia"/>
          <w:b w:val="0"/>
          <w:bCs w:val="0"/>
          <w:color w:val="0C0C0C"/>
          <w:sz w:val="21"/>
          <w:szCs w:val="21"/>
          <w:highlight w:val="none"/>
          <w:lang w:val="en-US" w:eastAsia="zh-CN"/>
        </w:rPr>
      </w:pPr>
      <w:r>
        <w:rPr>
          <w:rFonts w:hint="eastAsia" w:asciiTheme="majorEastAsia" w:hAnsiTheme="majorEastAsia" w:eastAsiaTheme="majorEastAsia" w:cstheme="majorEastAsia"/>
          <w:b w:val="0"/>
          <w:bCs w:val="0"/>
          <w:color w:val="0C0C0C"/>
          <w:sz w:val="21"/>
          <w:szCs w:val="21"/>
          <w:highlight w:val="none"/>
          <w:lang w:val="en-US" w:eastAsia="zh-CN"/>
        </w:rPr>
        <w:t>六、争议解决</w:t>
      </w:r>
    </w:p>
    <w:p>
      <w:pPr>
        <w:keepNext w:val="0"/>
        <w:keepLines w:val="0"/>
        <w:pageBreakBefore w:val="0"/>
        <w:widowControl w:val="0"/>
        <w:kinsoku/>
        <w:wordWrap/>
        <w:overflowPunct/>
        <w:topLinePunct w:val="0"/>
        <w:autoSpaceDE/>
        <w:autoSpaceDN/>
        <w:bidi w:val="0"/>
        <w:adjustRightInd/>
        <w:snapToGrid/>
        <w:spacing w:line="520" w:lineRule="exact"/>
        <w:ind w:right="-334" w:rightChars="-159" w:firstLine="420" w:firstLineChars="200"/>
        <w:jc w:val="both"/>
        <w:textAlignment w:val="auto"/>
        <w:rPr>
          <w:rFonts w:hint="eastAsia" w:asciiTheme="majorEastAsia" w:hAnsiTheme="majorEastAsia" w:eastAsiaTheme="majorEastAsia" w:cstheme="majorEastAsia"/>
          <w:b w:val="0"/>
          <w:bCs w:val="0"/>
          <w:color w:val="0C0C0C"/>
          <w:sz w:val="21"/>
          <w:szCs w:val="21"/>
          <w:highlight w:val="none"/>
          <w:lang w:val="en-US" w:eastAsia="zh-CN"/>
        </w:rPr>
      </w:pPr>
      <w:r>
        <w:rPr>
          <w:rFonts w:hint="eastAsia" w:asciiTheme="majorEastAsia" w:hAnsiTheme="majorEastAsia" w:eastAsiaTheme="majorEastAsia" w:cstheme="majorEastAsia"/>
          <w:b w:val="0"/>
          <w:bCs w:val="0"/>
          <w:color w:val="0C0C0C"/>
          <w:sz w:val="21"/>
          <w:szCs w:val="21"/>
          <w:highlight w:val="none"/>
          <w:lang w:val="en-US" w:eastAsia="zh-CN"/>
        </w:rPr>
        <w:t>6.1 本合同的签订、履行和解释均适用中华人民共和国的法律。</w:t>
      </w:r>
    </w:p>
    <w:p>
      <w:pPr>
        <w:keepNext w:val="0"/>
        <w:keepLines w:val="0"/>
        <w:pageBreakBefore w:val="0"/>
        <w:widowControl w:val="0"/>
        <w:kinsoku/>
        <w:wordWrap/>
        <w:overflowPunct/>
        <w:topLinePunct w:val="0"/>
        <w:autoSpaceDE/>
        <w:autoSpaceDN/>
        <w:bidi w:val="0"/>
        <w:adjustRightInd/>
        <w:snapToGrid/>
        <w:spacing w:line="520" w:lineRule="exact"/>
        <w:ind w:right="-334" w:rightChars="-159" w:firstLine="420"/>
        <w:jc w:val="center"/>
        <w:textAlignment w:val="auto"/>
        <w:rPr>
          <w:rFonts w:hint="eastAsia" w:asciiTheme="majorEastAsia" w:hAnsiTheme="majorEastAsia" w:eastAsiaTheme="majorEastAsia" w:cstheme="majorEastAsia"/>
          <w:b w:val="0"/>
          <w:bCs w:val="0"/>
          <w:color w:val="0C0C0C"/>
          <w:sz w:val="21"/>
          <w:szCs w:val="21"/>
          <w:highlight w:val="none"/>
          <w:lang w:val="en-US" w:eastAsia="zh-CN"/>
        </w:rPr>
      </w:pPr>
      <w:r>
        <w:rPr>
          <w:rFonts w:hint="eastAsia" w:asciiTheme="majorEastAsia" w:hAnsiTheme="majorEastAsia" w:eastAsiaTheme="majorEastAsia" w:cstheme="majorEastAsia"/>
          <w:b w:val="0"/>
          <w:bCs w:val="0"/>
          <w:color w:val="0C0C0C"/>
          <w:sz w:val="21"/>
          <w:szCs w:val="21"/>
          <w:highlight w:val="none"/>
          <w:lang w:val="en-US" w:eastAsia="zh-CN"/>
        </w:rPr>
        <w:t>6.2 双方在履行本合同过程中发生的任何争议，应首先通过友好协商解决；协商不成的，任何一方</w:t>
      </w:r>
    </w:p>
    <w:p>
      <w:pPr>
        <w:keepNext w:val="0"/>
        <w:keepLines w:val="0"/>
        <w:pageBreakBefore w:val="0"/>
        <w:widowControl w:val="0"/>
        <w:kinsoku/>
        <w:wordWrap/>
        <w:overflowPunct/>
        <w:topLinePunct w:val="0"/>
        <w:autoSpaceDE/>
        <w:autoSpaceDN/>
        <w:bidi w:val="0"/>
        <w:adjustRightInd/>
        <w:snapToGrid/>
        <w:spacing w:line="520" w:lineRule="exact"/>
        <w:ind w:right="-334" w:rightChars="-159"/>
        <w:jc w:val="both"/>
        <w:textAlignment w:val="auto"/>
        <w:rPr>
          <w:rFonts w:hint="eastAsia" w:asciiTheme="majorEastAsia" w:hAnsiTheme="majorEastAsia" w:eastAsiaTheme="majorEastAsia" w:cstheme="majorEastAsia"/>
          <w:b w:val="0"/>
          <w:bCs w:val="0"/>
          <w:color w:val="0C0C0C"/>
          <w:sz w:val="21"/>
          <w:szCs w:val="21"/>
          <w:highlight w:val="none"/>
          <w:lang w:val="en-US" w:eastAsia="zh-CN"/>
        </w:rPr>
      </w:pPr>
      <w:r>
        <w:rPr>
          <w:rFonts w:hint="eastAsia" w:asciiTheme="majorEastAsia" w:hAnsiTheme="majorEastAsia" w:eastAsiaTheme="majorEastAsia" w:cstheme="majorEastAsia"/>
          <w:b w:val="0"/>
          <w:bCs w:val="0"/>
          <w:color w:val="0C0C0C"/>
          <w:sz w:val="21"/>
          <w:szCs w:val="21"/>
          <w:highlight w:val="none"/>
          <w:lang w:val="en-US" w:eastAsia="zh-CN"/>
        </w:rPr>
        <w:t>均有权向乙方所在地的人民法院提起诉讼。</w:t>
      </w:r>
    </w:p>
    <w:p>
      <w:pPr>
        <w:keepNext w:val="0"/>
        <w:keepLines w:val="0"/>
        <w:pageBreakBefore w:val="0"/>
        <w:widowControl w:val="0"/>
        <w:kinsoku/>
        <w:wordWrap/>
        <w:overflowPunct/>
        <w:topLinePunct w:val="0"/>
        <w:autoSpaceDE/>
        <w:autoSpaceDN/>
        <w:bidi w:val="0"/>
        <w:adjustRightInd/>
        <w:snapToGrid/>
        <w:spacing w:line="520" w:lineRule="exact"/>
        <w:ind w:right="-334" w:rightChars="-159" w:firstLine="420" w:firstLineChars="200"/>
        <w:jc w:val="both"/>
        <w:textAlignment w:val="auto"/>
        <w:rPr>
          <w:rFonts w:hint="eastAsia" w:asciiTheme="majorEastAsia" w:hAnsiTheme="majorEastAsia" w:eastAsiaTheme="majorEastAsia" w:cstheme="majorEastAsia"/>
          <w:b w:val="0"/>
          <w:bCs w:val="0"/>
          <w:color w:val="0C0C0C"/>
          <w:sz w:val="21"/>
          <w:szCs w:val="21"/>
          <w:highlight w:val="none"/>
          <w:lang w:val="en-US" w:eastAsia="zh-CN"/>
        </w:rPr>
      </w:pPr>
      <w:r>
        <w:rPr>
          <w:rFonts w:hint="eastAsia" w:asciiTheme="majorEastAsia" w:hAnsiTheme="majorEastAsia" w:eastAsiaTheme="majorEastAsia" w:cstheme="majorEastAsia"/>
          <w:b w:val="0"/>
          <w:bCs w:val="0"/>
          <w:color w:val="0C0C0C"/>
          <w:sz w:val="21"/>
          <w:szCs w:val="21"/>
          <w:highlight w:val="none"/>
          <w:lang w:val="en-US" w:eastAsia="zh-CN"/>
        </w:rPr>
        <w:t>七、其他</w:t>
      </w:r>
    </w:p>
    <w:p>
      <w:pPr>
        <w:keepNext w:val="0"/>
        <w:keepLines w:val="0"/>
        <w:pageBreakBefore w:val="0"/>
        <w:widowControl w:val="0"/>
        <w:kinsoku/>
        <w:wordWrap/>
        <w:overflowPunct/>
        <w:topLinePunct w:val="0"/>
        <w:autoSpaceDE/>
        <w:autoSpaceDN/>
        <w:bidi w:val="0"/>
        <w:adjustRightInd/>
        <w:snapToGrid/>
        <w:spacing w:line="520" w:lineRule="exact"/>
        <w:ind w:right="-334" w:rightChars="-159" w:firstLine="420" w:firstLineChars="200"/>
        <w:jc w:val="both"/>
        <w:textAlignment w:val="auto"/>
        <w:rPr>
          <w:rFonts w:hint="eastAsia" w:asciiTheme="majorEastAsia" w:hAnsiTheme="majorEastAsia" w:eastAsiaTheme="majorEastAsia" w:cstheme="majorEastAsia"/>
          <w:b w:val="0"/>
          <w:bCs w:val="0"/>
          <w:color w:val="0C0C0C"/>
          <w:sz w:val="21"/>
          <w:szCs w:val="21"/>
          <w:highlight w:val="none"/>
          <w:lang w:val="en-US" w:eastAsia="zh-CN"/>
        </w:rPr>
      </w:pPr>
      <w:r>
        <w:rPr>
          <w:rFonts w:hint="eastAsia" w:asciiTheme="majorEastAsia" w:hAnsiTheme="majorEastAsia" w:eastAsiaTheme="majorEastAsia" w:cstheme="majorEastAsia"/>
          <w:b w:val="0"/>
          <w:bCs w:val="0"/>
          <w:color w:val="0C0C0C"/>
          <w:sz w:val="21"/>
          <w:szCs w:val="21"/>
          <w:highlight w:val="none"/>
          <w:lang w:val="en-US" w:eastAsia="zh-CN"/>
        </w:rPr>
        <w:t>7.1 本合同自双方签字或盖章之日起生效。</w:t>
      </w:r>
    </w:p>
    <w:p>
      <w:pPr>
        <w:keepNext w:val="0"/>
        <w:keepLines w:val="0"/>
        <w:pageBreakBefore w:val="0"/>
        <w:widowControl w:val="0"/>
        <w:kinsoku/>
        <w:wordWrap/>
        <w:overflowPunct/>
        <w:topLinePunct w:val="0"/>
        <w:autoSpaceDE/>
        <w:autoSpaceDN/>
        <w:bidi w:val="0"/>
        <w:adjustRightInd/>
        <w:snapToGrid/>
        <w:spacing w:line="520" w:lineRule="exact"/>
        <w:ind w:right="-334" w:rightChars="-159" w:firstLine="420" w:firstLineChars="200"/>
        <w:jc w:val="both"/>
        <w:textAlignment w:val="auto"/>
        <w:rPr>
          <w:rFonts w:hint="eastAsia" w:asciiTheme="majorEastAsia" w:hAnsiTheme="majorEastAsia" w:eastAsiaTheme="majorEastAsia" w:cstheme="majorEastAsia"/>
          <w:b w:val="0"/>
          <w:bCs w:val="0"/>
          <w:color w:val="0C0C0C"/>
          <w:sz w:val="21"/>
          <w:szCs w:val="21"/>
          <w:highlight w:val="none"/>
          <w:lang w:val="en-US" w:eastAsia="zh-CN"/>
        </w:rPr>
      </w:pPr>
      <w:r>
        <w:rPr>
          <w:rFonts w:hint="eastAsia" w:asciiTheme="majorEastAsia" w:hAnsiTheme="majorEastAsia" w:eastAsiaTheme="majorEastAsia" w:cstheme="majorEastAsia"/>
          <w:b w:val="0"/>
          <w:bCs w:val="0"/>
          <w:color w:val="0C0C0C"/>
          <w:sz w:val="21"/>
          <w:szCs w:val="21"/>
          <w:highlight w:val="none"/>
          <w:lang w:val="en-US" w:eastAsia="zh-CN"/>
        </w:rPr>
        <w:t>7.2 本合同一式肆份，甲乙双方各执两份，具有同等法律效力。</w:t>
      </w:r>
    </w:p>
    <w:p>
      <w:pPr>
        <w:keepNext w:val="0"/>
        <w:keepLines w:val="0"/>
        <w:pageBreakBefore w:val="0"/>
        <w:widowControl w:val="0"/>
        <w:kinsoku/>
        <w:wordWrap/>
        <w:overflowPunct/>
        <w:topLinePunct w:val="0"/>
        <w:autoSpaceDE/>
        <w:autoSpaceDN/>
        <w:bidi w:val="0"/>
        <w:adjustRightInd/>
        <w:snapToGrid/>
        <w:spacing w:line="520" w:lineRule="exact"/>
        <w:ind w:right="-334" w:rightChars="-159"/>
        <w:jc w:val="center"/>
        <w:textAlignment w:val="auto"/>
        <w:rPr>
          <w:rFonts w:hint="eastAsia" w:asciiTheme="majorEastAsia" w:hAnsiTheme="majorEastAsia" w:eastAsiaTheme="majorEastAsia" w:cstheme="majorEastAsia"/>
          <w:b w:val="0"/>
          <w:bCs w:val="0"/>
          <w:color w:val="0C0C0C"/>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right="-334" w:rightChars="-159"/>
        <w:jc w:val="both"/>
        <w:textAlignment w:val="auto"/>
        <w:rPr>
          <w:rFonts w:hint="eastAsia" w:asciiTheme="majorEastAsia" w:hAnsiTheme="majorEastAsia" w:eastAsiaTheme="majorEastAsia" w:cstheme="majorEastAsia"/>
          <w:b w:val="0"/>
          <w:bCs w:val="0"/>
          <w:color w:val="0C0C0C"/>
          <w:sz w:val="21"/>
          <w:szCs w:val="21"/>
          <w:highlight w:val="none"/>
          <w:lang w:val="en-US" w:eastAsia="zh-CN"/>
        </w:rPr>
      </w:pPr>
      <w:r>
        <w:rPr>
          <w:rFonts w:hint="eastAsia" w:asciiTheme="majorEastAsia" w:hAnsiTheme="majorEastAsia" w:eastAsiaTheme="majorEastAsia" w:cstheme="majorEastAsia"/>
          <w:b w:val="0"/>
          <w:bCs w:val="0"/>
          <w:color w:val="0C0C0C"/>
          <w:sz w:val="21"/>
          <w:szCs w:val="21"/>
          <w:highlight w:val="none"/>
          <w:lang w:val="en-US" w:eastAsia="zh-CN"/>
        </w:rPr>
        <w:t>甲方单位：（公章）                     乙方单位：（公章）</w:t>
      </w:r>
    </w:p>
    <w:p>
      <w:pPr>
        <w:keepNext w:val="0"/>
        <w:keepLines w:val="0"/>
        <w:pageBreakBefore w:val="0"/>
        <w:widowControl w:val="0"/>
        <w:kinsoku/>
        <w:wordWrap/>
        <w:overflowPunct/>
        <w:topLinePunct w:val="0"/>
        <w:autoSpaceDE/>
        <w:autoSpaceDN/>
        <w:bidi w:val="0"/>
        <w:adjustRightInd/>
        <w:snapToGrid/>
        <w:spacing w:line="520" w:lineRule="exact"/>
        <w:ind w:right="-334" w:rightChars="-159"/>
        <w:jc w:val="both"/>
        <w:textAlignment w:val="auto"/>
        <w:rPr>
          <w:rFonts w:hint="eastAsia" w:asciiTheme="majorEastAsia" w:hAnsiTheme="majorEastAsia" w:eastAsiaTheme="majorEastAsia" w:cstheme="majorEastAsia"/>
          <w:b w:val="0"/>
          <w:bCs w:val="0"/>
          <w:color w:val="0C0C0C"/>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right="-334" w:rightChars="-159"/>
        <w:jc w:val="both"/>
        <w:textAlignment w:val="auto"/>
        <w:rPr>
          <w:rFonts w:hint="eastAsia" w:asciiTheme="majorEastAsia" w:hAnsiTheme="majorEastAsia" w:eastAsiaTheme="majorEastAsia" w:cstheme="majorEastAsia"/>
          <w:b w:val="0"/>
          <w:bCs w:val="0"/>
          <w:color w:val="0C0C0C"/>
          <w:sz w:val="21"/>
          <w:szCs w:val="21"/>
          <w:highlight w:val="none"/>
          <w:lang w:val="en-US" w:eastAsia="zh-CN"/>
        </w:rPr>
      </w:pPr>
      <w:r>
        <w:rPr>
          <w:rFonts w:hint="eastAsia" w:asciiTheme="majorEastAsia" w:hAnsiTheme="majorEastAsia" w:eastAsiaTheme="majorEastAsia" w:cstheme="majorEastAsia"/>
          <w:b w:val="0"/>
          <w:bCs w:val="0"/>
          <w:color w:val="0C0C0C"/>
          <w:sz w:val="21"/>
          <w:szCs w:val="21"/>
          <w:highlight w:val="none"/>
          <w:lang w:val="en-US" w:eastAsia="zh-CN"/>
        </w:rPr>
        <w:t>法定代表人：                           法定代表人：</w:t>
      </w:r>
    </w:p>
    <w:p>
      <w:pPr>
        <w:keepNext w:val="0"/>
        <w:keepLines w:val="0"/>
        <w:pageBreakBefore w:val="0"/>
        <w:widowControl w:val="0"/>
        <w:kinsoku/>
        <w:wordWrap/>
        <w:overflowPunct/>
        <w:topLinePunct w:val="0"/>
        <w:autoSpaceDE/>
        <w:autoSpaceDN/>
        <w:bidi w:val="0"/>
        <w:adjustRightInd/>
        <w:snapToGrid/>
        <w:spacing w:line="520" w:lineRule="exact"/>
        <w:ind w:right="-334" w:rightChars="-159"/>
        <w:jc w:val="both"/>
        <w:textAlignment w:val="auto"/>
        <w:rPr>
          <w:rFonts w:hint="eastAsia" w:asciiTheme="majorEastAsia" w:hAnsiTheme="majorEastAsia" w:eastAsiaTheme="majorEastAsia" w:cstheme="majorEastAsia"/>
          <w:b w:val="0"/>
          <w:bCs w:val="0"/>
          <w:color w:val="0C0C0C"/>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right="-334" w:rightChars="-159"/>
        <w:jc w:val="both"/>
        <w:textAlignment w:val="auto"/>
        <w:rPr>
          <w:rFonts w:hint="eastAsia" w:asciiTheme="majorEastAsia" w:hAnsiTheme="majorEastAsia" w:eastAsiaTheme="majorEastAsia" w:cstheme="majorEastAsia"/>
          <w:b w:val="0"/>
          <w:bCs w:val="0"/>
          <w:color w:val="0C0C0C"/>
          <w:sz w:val="21"/>
          <w:szCs w:val="21"/>
          <w:highlight w:val="none"/>
          <w:lang w:val="en-US" w:eastAsia="zh-CN"/>
        </w:rPr>
      </w:pPr>
      <w:r>
        <w:rPr>
          <w:rFonts w:hint="eastAsia" w:asciiTheme="majorEastAsia" w:hAnsiTheme="majorEastAsia" w:eastAsiaTheme="majorEastAsia" w:cstheme="majorEastAsia"/>
          <w:b w:val="0"/>
          <w:bCs w:val="0"/>
          <w:color w:val="0C0C0C"/>
          <w:sz w:val="21"/>
          <w:szCs w:val="21"/>
          <w:highlight w:val="none"/>
          <w:lang w:val="en-US" w:eastAsia="zh-CN"/>
        </w:rPr>
        <w:t>委托代理人：                           委托代理人：</w:t>
      </w:r>
    </w:p>
    <w:p>
      <w:pPr>
        <w:keepNext w:val="0"/>
        <w:keepLines w:val="0"/>
        <w:pageBreakBefore w:val="0"/>
        <w:widowControl w:val="0"/>
        <w:kinsoku/>
        <w:wordWrap/>
        <w:overflowPunct/>
        <w:topLinePunct w:val="0"/>
        <w:autoSpaceDE/>
        <w:autoSpaceDN/>
        <w:bidi w:val="0"/>
        <w:adjustRightInd/>
        <w:snapToGrid/>
        <w:spacing w:line="520" w:lineRule="exact"/>
        <w:ind w:right="-334" w:rightChars="-159"/>
        <w:jc w:val="both"/>
        <w:textAlignment w:val="auto"/>
        <w:rPr>
          <w:rFonts w:hint="eastAsia"/>
          <w:sz w:val="24"/>
        </w:rPr>
      </w:pPr>
      <w:r>
        <w:rPr>
          <w:rFonts w:hint="eastAsia" w:asciiTheme="majorEastAsia" w:hAnsiTheme="majorEastAsia" w:eastAsiaTheme="majorEastAsia" w:cstheme="majorEastAsia"/>
          <w:b w:val="0"/>
          <w:bCs w:val="0"/>
          <w:color w:val="0C0C0C"/>
          <w:sz w:val="21"/>
          <w:szCs w:val="21"/>
          <w:highlight w:val="none"/>
          <w:lang w:val="en-US" w:eastAsia="zh-CN"/>
        </w:rPr>
        <w:t>日期：____________________             日期：____________________</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cs="宋体"/>
          <w:b/>
          <w:bCs/>
          <w:sz w:val="24"/>
          <w:highlight w:val="none"/>
        </w:rPr>
      </w:pPr>
      <w:r>
        <w:rPr>
          <w:rFonts w:hint="eastAsia" w:ascii="宋体" w:hAnsi="宋体" w:cs="宋体"/>
          <w:b/>
          <w:bCs/>
          <w:sz w:val="24"/>
          <w:highlight w:val="none"/>
        </w:rPr>
        <w:t>注：招标人保留根据招投标文件继续对合同文本修改、完善的权利，合同文本中的附件依据招投标文件另行制作。</w:t>
      </w:r>
    </w:p>
    <w:p>
      <w:pPr>
        <w:pStyle w:val="6"/>
        <w:keepNext w:val="0"/>
        <w:keepLines w:val="0"/>
        <w:pageBreakBefore w:val="0"/>
        <w:widowControl w:val="0"/>
        <w:kinsoku/>
        <w:wordWrap/>
        <w:overflowPunct/>
        <w:topLinePunct w:val="0"/>
        <w:autoSpaceDE/>
        <w:autoSpaceDN/>
        <w:bidi w:val="0"/>
        <w:adjustRightInd/>
        <w:snapToGrid/>
        <w:spacing w:before="0" w:after="0" w:line="520" w:lineRule="exact"/>
        <w:jc w:val="both"/>
        <w:textAlignment w:val="auto"/>
        <w:rPr>
          <w:rFonts w:hint="eastAsia"/>
          <w:sz w:val="32"/>
          <w:szCs w:val="32"/>
        </w:rPr>
        <w:sectPr>
          <w:headerReference r:id="rId3" w:type="default"/>
          <w:footerReference r:id="rId4" w:type="default"/>
          <w:pgSz w:w="11906" w:h="16838"/>
          <w:pgMar w:top="1440" w:right="1560" w:bottom="1440" w:left="1135" w:header="851" w:footer="992" w:gutter="0"/>
          <w:cols w:space="720" w:num="1"/>
          <w:docGrid w:linePitch="312" w:charSpace="0"/>
        </w:sectPr>
      </w:pPr>
    </w:p>
    <w:p>
      <w:pPr>
        <w:spacing w:line="480" w:lineRule="exact"/>
        <w:rPr>
          <w:b/>
          <w:bCs/>
          <w:color w:val="000000"/>
          <w:sz w:val="32"/>
          <w:szCs w:val="20"/>
        </w:rPr>
      </w:pPr>
      <w:r>
        <w:rPr>
          <w:rFonts w:hint="eastAsia"/>
          <w:b/>
          <w:bCs/>
          <w:color w:val="000000"/>
          <w:sz w:val="24"/>
          <w:szCs w:val="20"/>
        </w:rPr>
        <w:t>附件：</w:t>
      </w:r>
    </w:p>
    <w:p>
      <w:pPr>
        <w:spacing w:line="480" w:lineRule="exact"/>
        <w:ind w:firstLine="3839" w:firstLineChars="1195"/>
        <w:rPr>
          <w:b/>
          <w:bCs/>
          <w:color w:val="000000"/>
          <w:sz w:val="32"/>
          <w:szCs w:val="20"/>
        </w:rPr>
      </w:pPr>
      <w:r>
        <w:rPr>
          <w:rFonts w:hint="eastAsia"/>
          <w:b/>
          <w:bCs/>
          <w:color w:val="000000"/>
          <w:sz w:val="32"/>
          <w:szCs w:val="20"/>
        </w:rPr>
        <w:t>廉政协议</w:t>
      </w:r>
    </w:p>
    <w:p>
      <w:pPr>
        <w:spacing w:line="480" w:lineRule="exact"/>
        <w:rPr>
          <w:rFonts w:hint="default" w:eastAsia="宋体"/>
          <w:color w:val="000000"/>
          <w:sz w:val="24"/>
          <w:szCs w:val="20"/>
          <w:u w:val="single"/>
          <w:lang w:val="en-US" w:eastAsia="zh-CN"/>
        </w:rPr>
      </w:pPr>
      <w:r>
        <w:rPr>
          <w:rFonts w:hint="eastAsia"/>
          <w:color w:val="000000"/>
          <w:sz w:val="24"/>
          <w:szCs w:val="20"/>
        </w:rPr>
        <w:t>协议单位：买方（简称甲方）：</w:t>
      </w:r>
      <w:r>
        <w:rPr>
          <w:rFonts w:hint="eastAsia"/>
          <w:color w:val="000000"/>
          <w:sz w:val="24"/>
          <w:szCs w:val="20"/>
          <w:lang w:val="en-US" w:eastAsia="zh-CN"/>
        </w:rPr>
        <w:t>南通市通州区水务有限公司</w:t>
      </w:r>
    </w:p>
    <w:p>
      <w:pPr>
        <w:spacing w:line="480" w:lineRule="exact"/>
        <w:ind w:firstLine="1200" w:firstLineChars="500"/>
        <w:rPr>
          <w:color w:val="000000"/>
          <w:sz w:val="24"/>
          <w:szCs w:val="20"/>
          <w:u w:val="single"/>
        </w:rPr>
      </w:pPr>
      <w:r>
        <w:rPr>
          <w:rFonts w:hint="eastAsia"/>
          <w:color w:val="000000"/>
          <w:sz w:val="24"/>
          <w:szCs w:val="20"/>
        </w:rPr>
        <w:t>卖方（简称乙方）：</w:t>
      </w:r>
    </w:p>
    <w:p>
      <w:pPr>
        <w:spacing w:line="480" w:lineRule="exact"/>
        <w:ind w:firstLine="480" w:firstLineChars="200"/>
        <w:rPr>
          <w:color w:val="000000"/>
          <w:sz w:val="24"/>
          <w:szCs w:val="20"/>
        </w:rPr>
      </w:pPr>
      <w:r>
        <w:rPr>
          <w:rFonts w:hint="eastAsia"/>
          <w:color w:val="000000"/>
          <w:sz w:val="24"/>
          <w:szCs w:val="20"/>
        </w:rPr>
        <w:t>为加强廉政建设，规范项目各方的各项活动，共同维护建设市场的秩序，确保质量。经协议各方协商，现就</w:t>
      </w:r>
      <w:r>
        <w:rPr>
          <w:rFonts w:hint="eastAsia"/>
          <w:color w:val="000000"/>
          <w:sz w:val="24"/>
          <w:szCs w:val="20"/>
          <w:lang w:eastAsia="zh-CN"/>
        </w:rPr>
        <w:t>南通市通州区水务有限公司智慧水务设计</w:t>
      </w:r>
      <w:r>
        <w:rPr>
          <w:rFonts w:hint="eastAsia" w:ascii="宋体" w:hAnsi="宋体"/>
          <w:b w:val="0"/>
          <w:bCs/>
          <w:color w:val="000000"/>
          <w:sz w:val="24"/>
          <w:szCs w:val="24"/>
          <w:lang w:val="en-US" w:eastAsia="zh-CN"/>
        </w:rPr>
        <w:t>规划</w:t>
      </w:r>
      <w:r>
        <w:rPr>
          <w:rFonts w:hint="eastAsia"/>
          <w:color w:val="000000"/>
          <w:sz w:val="24"/>
          <w:szCs w:val="20"/>
          <w:lang w:eastAsia="zh-CN"/>
        </w:rPr>
        <w:t>项目</w:t>
      </w:r>
      <w:r>
        <w:rPr>
          <w:rFonts w:hint="eastAsia"/>
          <w:color w:val="000000"/>
          <w:sz w:val="24"/>
          <w:szCs w:val="20"/>
        </w:rPr>
        <w:t>自愿签订廉政协议：</w:t>
      </w:r>
    </w:p>
    <w:p>
      <w:pPr>
        <w:spacing w:line="520" w:lineRule="exact"/>
        <w:ind w:firstLine="645"/>
        <w:rPr>
          <w:color w:val="000000"/>
          <w:sz w:val="24"/>
          <w:szCs w:val="20"/>
        </w:rPr>
      </w:pPr>
      <w:r>
        <w:rPr>
          <w:rFonts w:hint="eastAsia"/>
          <w:color w:val="000000"/>
          <w:sz w:val="24"/>
          <w:szCs w:val="20"/>
        </w:rPr>
        <w:t>一、协议各方应当自觉遵守国家、省、市关于廉政建设的各项规定。</w:t>
      </w:r>
    </w:p>
    <w:p>
      <w:pPr>
        <w:spacing w:line="520" w:lineRule="exact"/>
        <w:ind w:firstLine="645"/>
        <w:rPr>
          <w:color w:val="000000"/>
          <w:sz w:val="24"/>
          <w:szCs w:val="20"/>
        </w:rPr>
      </w:pPr>
      <w:r>
        <w:rPr>
          <w:rFonts w:hint="eastAsia"/>
          <w:color w:val="000000"/>
          <w:sz w:val="24"/>
          <w:szCs w:val="20"/>
        </w:rPr>
        <w:t>二、甲方及其工作人员不得以任何形式向乙方索要和收受回扣等好处费。</w:t>
      </w:r>
    </w:p>
    <w:p>
      <w:pPr>
        <w:spacing w:line="520" w:lineRule="exact"/>
        <w:ind w:firstLine="645"/>
        <w:rPr>
          <w:color w:val="000000"/>
          <w:sz w:val="24"/>
          <w:szCs w:val="20"/>
        </w:rPr>
      </w:pPr>
      <w:r>
        <w:rPr>
          <w:rFonts w:hint="eastAsia"/>
          <w:color w:val="000000"/>
          <w:sz w:val="24"/>
          <w:szCs w:val="20"/>
        </w:rPr>
        <w:t>三、甲方工作人员应保持与乙方的正常业务交往，不得接受乙方的礼金、有价证券和贵重物品，不得在乙方报销任何应当由个人支付的费用。</w:t>
      </w:r>
    </w:p>
    <w:p>
      <w:pPr>
        <w:spacing w:line="520" w:lineRule="exact"/>
        <w:ind w:firstLine="645"/>
        <w:rPr>
          <w:color w:val="000000"/>
          <w:sz w:val="24"/>
          <w:szCs w:val="20"/>
        </w:rPr>
      </w:pPr>
      <w:r>
        <w:rPr>
          <w:rFonts w:hint="eastAsia"/>
          <w:color w:val="000000"/>
          <w:sz w:val="24"/>
          <w:szCs w:val="20"/>
        </w:rPr>
        <w:t>四、甲方人员不得参加可能对执行公务有影响的宴请和娱乐活动。</w:t>
      </w:r>
    </w:p>
    <w:p>
      <w:pPr>
        <w:spacing w:line="520" w:lineRule="exact"/>
        <w:ind w:firstLine="645"/>
        <w:rPr>
          <w:color w:val="000000"/>
          <w:sz w:val="24"/>
          <w:szCs w:val="20"/>
        </w:rPr>
      </w:pPr>
      <w:r>
        <w:rPr>
          <w:rFonts w:hint="eastAsia"/>
          <w:color w:val="000000"/>
          <w:sz w:val="24"/>
          <w:szCs w:val="20"/>
        </w:rPr>
        <w:t>五、甲方工作人员不得要求或者接受乙方为其住房装修、参与婚丧嫁娶、家属和子女的工作安排以及出国等提供方便。</w:t>
      </w:r>
    </w:p>
    <w:p>
      <w:pPr>
        <w:spacing w:line="520" w:lineRule="exact"/>
        <w:ind w:firstLine="645"/>
        <w:rPr>
          <w:color w:val="000000"/>
          <w:sz w:val="24"/>
          <w:szCs w:val="20"/>
        </w:rPr>
      </w:pPr>
      <w:r>
        <w:rPr>
          <w:rFonts w:hint="eastAsia"/>
          <w:color w:val="000000"/>
          <w:sz w:val="24"/>
          <w:szCs w:val="20"/>
        </w:rPr>
        <w:t>六、甲方工作人员不得向乙方介绍家属或者亲友从事与甲方有关的材料设备供应等经济活动。</w:t>
      </w:r>
    </w:p>
    <w:p>
      <w:pPr>
        <w:spacing w:line="520" w:lineRule="exact"/>
        <w:ind w:firstLine="645"/>
        <w:rPr>
          <w:color w:val="000000"/>
          <w:sz w:val="24"/>
          <w:szCs w:val="20"/>
        </w:rPr>
      </w:pPr>
      <w:r>
        <w:rPr>
          <w:rFonts w:hint="eastAsia"/>
          <w:color w:val="000000"/>
          <w:sz w:val="24"/>
          <w:szCs w:val="20"/>
        </w:rPr>
        <w:t>七、乙方应当通过正常途径开展相关工作，不得为获取某些利益向甲方工作人员赠送礼金、有价证券和贵重物品等。</w:t>
      </w:r>
    </w:p>
    <w:p>
      <w:pPr>
        <w:spacing w:line="520" w:lineRule="exact"/>
        <w:ind w:firstLine="645"/>
        <w:rPr>
          <w:color w:val="000000"/>
          <w:sz w:val="24"/>
          <w:szCs w:val="20"/>
        </w:rPr>
      </w:pPr>
      <w:r>
        <w:rPr>
          <w:rFonts w:hint="eastAsia"/>
          <w:color w:val="000000"/>
          <w:sz w:val="24"/>
          <w:szCs w:val="20"/>
        </w:rPr>
        <w:t>八、乙方不得为谋取利益擅自与甲方工作人员就工程材料设备供应问题处理进行私下商谈或者达成默契。</w:t>
      </w:r>
    </w:p>
    <w:p>
      <w:pPr>
        <w:spacing w:line="520" w:lineRule="exact"/>
        <w:ind w:firstLine="645"/>
        <w:rPr>
          <w:color w:val="000000"/>
          <w:sz w:val="24"/>
          <w:szCs w:val="20"/>
        </w:rPr>
      </w:pPr>
      <w:r>
        <w:rPr>
          <w:rFonts w:hint="eastAsia"/>
          <w:color w:val="000000"/>
          <w:sz w:val="24"/>
          <w:szCs w:val="20"/>
        </w:rPr>
        <w:t>九、乙方不得以洽谈业务、签订经济合同为借口，邀请甲方工作人员外出旅游和进入营业性娱乐场所娱乐。</w:t>
      </w:r>
    </w:p>
    <w:p>
      <w:pPr>
        <w:spacing w:line="520" w:lineRule="exact"/>
        <w:ind w:firstLine="645"/>
        <w:rPr>
          <w:color w:val="000000"/>
          <w:sz w:val="24"/>
          <w:szCs w:val="20"/>
        </w:rPr>
      </w:pPr>
      <w:r>
        <w:rPr>
          <w:rFonts w:hint="eastAsia"/>
          <w:color w:val="000000"/>
          <w:sz w:val="24"/>
          <w:szCs w:val="20"/>
        </w:rPr>
        <w:t>十、乙方不得为甲方单位和个人购置或者提供通讯工具、交通工具、家电、高档办公用品等物品。</w:t>
      </w:r>
    </w:p>
    <w:p>
      <w:pPr>
        <w:spacing w:line="520" w:lineRule="exact"/>
        <w:ind w:firstLine="645"/>
        <w:rPr>
          <w:color w:val="000000"/>
          <w:sz w:val="24"/>
          <w:szCs w:val="20"/>
        </w:rPr>
      </w:pPr>
      <w:r>
        <w:rPr>
          <w:rFonts w:hint="eastAsia"/>
          <w:color w:val="000000"/>
          <w:sz w:val="24"/>
          <w:szCs w:val="20"/>
        </w:rPr>
        <w:t>十一、乙方如发现甲方工作人员有违反上述协议者，应向甲方领导或者甲方上级单位举报。甲方不得找任何借口对乙方进行报复。</w:t>
      </w:r>
    </w:p>
    <w:p>
      <w:pPr>
        <w:spacing w:line="520" w:lineRule="exact"/>
        <w:ind w:firstLine="645"/>
        <w:rPr>
          <w:color w:val="000000"/>
          <w:sz w:val="24"/>
          <w:szCs w:val="20"/>
        </w:rPr>
      </w:pPr>
      <w:r>
        <w:rPr>
          <w:rFonts w:hint="eastAsia"/>
          <w:color w:val="000000"/>
          <w:sz w:val="24"/>
          <w:szCs w:val="20"/>
        </w:rPr>
        <w:t>十二、甲方发现乙方有违反本协议或者采取不正当的手段行贿甲方工作人员，甲方根据具体情节和造成的后果有权按合同价款的</w:t>
      </w:r>
      <w:r>
        <w:rPr>
          <w:color w:val="000000"/>
          <w:sz w:val="24"/>
          <w:szCs w:val="20"/>
        </w:rPr>
        <w:t>1%</w:t>
      </w:r>
      <w:r>
        <w:rPr>
          <w:rFonts w:hint="eastAsia"/>
          <w:color w:val="000000"/>
          <w:sz w:val="24"/>
          <w:szCs w:val="20"/>
        </w:rPr>
        <w:t>追究乙方的违约金。由此给甲方单位造成的损失均由乙方承担，乙方用不正当手段获取的非法所得由甲方单位予以追缴。</w:t>
      </w:r>
    </w:p>
    <w:p>
      <w:pPr>
        <w:spacing w:line="520" w:lineRule="exact"/>
        <w:ind w:firstLine="645"/>
        <w:rPr>
          <w:color w:val="000000"/>
          <w:sz w:val="24"/>
          <w:szCs w:val="20"/>
        </w:rPr>
      </w:pPr>
      <w:r>
        <w:rPr>
          <w:rFonts w:hint="eastAsia"/>
          <w:color w:val="000000"/>
          <w:sz w:val="24"/>
          <w:szCs w:val="20"/>
        </w:rPr>
        <w:t>十三、本廉政合同作为</w:t>
      </w:r>
      <w:r>
        <w:rPr>
          <w:rFonts w:hint="eastAsia"/>
          <w:color w:val="000000"/>
          <w:sz w:val="24"/>
          <w:szCs w:val="20"/>
          <w:lang w:eastAsia="zh-CN"/>
        </w:rPr>
        <w:t>南通市通州区水务有限公司智慧水务设计</w:t>
      </w:r>
      <w:r>
        <w:rPr>
          <w:rFonts w:hint="eastAsia" w:ascii="宋体" w:hAnsi="宋体"/>
          <w:b w:val="0"/>
          <w:bCs/>
          <w:color w:val="000000"/>
          <w:sz w:val="24"/>
          <w:szCs w:val="24"/>
          <w:lang w:val="en-US" w:eastAsia="zh-CN"/>
        </w:rPr>
        <w:t>规划</w:t>
      </w:r>
      <w:r>
        <w:rPr>
          <w:rFonts w:hint="eastAsia"/>
          <w:color w:val="000000"/>
          <w:sz w:val="24"/>
          <w:szCs w:val="20"/>
          <w:lang w:eastAsia="zh-CN"/>
        </w:rPr>
        <w:t>项目</w:t>
      </w:r>
      <w:r>
        <w:rPr>
          <w:rFonts w:hint="eastAsia"/>
          <w:color w:val="000000"/>
          <w:sz w:val="24"/>
          <w:szCs w:val="20"/>
        </w:rPr>
        <w:t>合同书的附件，与合同书具有同等法律效力，经协议双方签署后立即生效。</w:t>
      </w:r>
    </w:p>
    <w:p>
      <w:pPr>
        <w:spacing w:line="480" w:lineRule="exact"/>
        <w:ind w:firstLine="480" w:firstLineChars="200"/>
        <w:rPr>
          <w:color w:val="000000"/>
          <w:sz w:val="24"/>
          <w:szCs w:val="20"/>
        </w:rPr>
      </w:pPr>
      <w:r>
        <w:rPr>
          <w:rFonts w:hint="eastAsia"/>
          <w:color w:val="000000"/>
          <w:sz w:val="24"/>
          <w:szCs w:val="20"/>
        </w:rPr>
        <w:t>十四、本合同一式</w:t>
      </w:r>
      <w:r>
        <w:rPr>
          <w:rFonts w:hint="eastAsia"/>
          <w:color w:val="000000"/>
          <w:sz w:val="24"/>
          <w:szCs w:val="20"/>
          <w:lang w:val="en-US" w:eastAsia="zh-CN"/>
        </w:rPr>
        <w:t>肆</w:t>
      </w:r>
      <w:r>
        <w:rPr>
          <w:rFonts w:hint="eastAsia"/>
          <w:color w:val="000000"/>
          <w:sz w:val="24"/>
          <w:szCs w:val="20"/>
        </w:rPr>
        <w:t>份，</w:t>
      </w:r>
      <w:r>
        <w:rPr>
          <w:rFonts w:hint="eastAsia"/>
          <w:color w:val="000000"/>
          <w:sz w:val="24"/>
          <w:szCs w:val="20"/>
          <w:lang w:val="en-US" w:eastAsia="zh-CN"/>
        </w:rPr>
        <w:t>双</w:t>
      </w:r>
      <w:r>
        <w:rPr>
          <w:rFonts w:hint="eastAsia"/>
          <w:color w:val="000000"/>
          <w:sz w:val="24"/>
          <w:szCs w:val="20"/>
        </w:rPr>
        <w:t>方</w:t>
      </w:r>
      <w:r>
        <w:rPr>
          <w:rFonts w:hint="eastAsia"/>
          <w:color w:val="000000"/>
          <w:sz w:val="24"/>
          <w:szCs w:val="20"/>
          <w:lang w:val="en-US" w:eastAsia="zh-CN"/>
        </w:rPr>
        <w:t>各</w:t>
      </w:r>
      <w:r>
        <w:rPr>
          <w:rFonts w:hint="eastAsia"/>
          <w:color w:val="000000"/>
          <w:sz w:val="24"/>
          <w:szCs w:val="20"/>
        </w:rPr>
        <w:t>执贰份。</w:t>
      </w:r>
    </w:p>
    <w:p>
      <w:pPr>
        <w:spacing w:line="480" w:lineRule="exact"/>
        <w:ind w:firstLine="480" w:firstLineChars="200"/>
        <w:rPr>
          <w:color w:val="000000"/>
          <w:sz w:val="24"/>
          <w:szCs w:val="20"/>
        </w:rPr>
      </w:pPr>
    </w:p>
    <w:p>
      <w:pPr>
        <w:spacing w:line="480" w:lineRule="exact"/>
        <w:rPr>
          <w:color w:val="000000"/>
          <w:sz w:val="24"/>
          <w:szCs w:val="20"/>
        </w:rPr>
      </w:pPr>
      <w:r>
        <w:rPr>
          <w:rFonts w:hint="eastAsia"/>
          <w:color w:val="000000"/>
          <w:sz w:val="24"/>
          <w:szCs w:val="20"/>
        </w:rPr>
        <w:t>甲方单位：（公章）</w:t>
      </w:r>
      <w:r>
        <w:rPr>
          <w:rFonts w:hint="eastAsia"/>
          <w:color w:val="000000"/>
          <w:sz w:val="24"/>
          <w:szCs w:val="20"/>
          <w:lang w:val="en-US" w:eastAsia="zh-CN"/>
        </w:rPr>
        <w:t xml:space="preserve">                   </w:t>
      </w:r>
      <w:r>
        <w:rPr>
          <w:rFonts w:hint="eastAsia"/>
          <w:color w:val="000000"/>
          <w:sz w:val="24"/>
          <w:szCs w:val="20"/>
        </w:rPr>
        <w:t>乙方单位：（公章）</w:t>
      </w:r>
    </w:p>
    <w:p>
      <w:pPr>
        <w:spacing w:line="480" w:lineRule="exact"/>
        <w:rPr>
          <w:color w:val="000000"/>
          <w:sz w:val="24"/>
          <w:szCs w:val="20"/>
        </w:rPr>
      </w:pPr>
    </w:p>
    <w:p>
      <w:pPr>
        <w:spacing w:line="480" w:lineRule="exact"/>
        <w:rPr>
          <w:color w:val="000000"/>
          <w:sz w:val="24"/>
          <w:szCs w:val="20"/>
        </w:rPr>
      </w:pPr>
      <w:r>
        <w:rPr>
          <w:rFonts w:hint="eastAsia"/>
          <w:color w:val="000000"/>
          <w:sz w:val="24"/>
          <w:szCs w:val="20"/>
        </w:rPr>
        <w:t>法定代表人：</w:t>
      </w:r>
      <w:r>
        <w:rPr>
          <w:rFonts w:hint="eastAsia"/>
          <w:color w:val="000000"/>
          <w:sz w:val="24"/>
          <w:szCs w:val="20"/>
          <w:lang w:val="en-US" w:eastAsia="zh-CN"/>
        </w:rPr>
        <w:t xml:space="preserve">                         </w:t>
      </w:r>
      <w:r>
        <w:rPr>
          <w:rFonts w:hint="eastAsia"/>
          <w:color w:val="000000"/>
          <w:sz w:val="24"/>
          <w:szCs w:val="20"/>
        </w:rPr>
        <w:t>法定代表人：</w:t>
      </w:r>
    </w:p>
    <w:p>
      <w:pPr>
        <w:spacing w:line="480" w:lineRule="exact"/>
        <w:rPr>
          <w:color w:val="000000"/>
          <w:sz w:val="24"/>
          <w:szCs w:val="20"/>
        </w:rPr>
      </w:pPr>
    </w:p>
    <w:p>
      <w:pPr>
        <w:spacing w:line="480" w:lineRule="exact"/>
        <w:rPr>
          <w:color w:val="000000"/>
          <w:sz w:val="24"/>
          <w:szCs w:val="20"/>
        </w:rPr>
      </w:pPr>
      <w:r>
        <w:rPr>
          <w:rFonts w:hint="eastAsia"/>
          <w:color w:val="000000"/>
          <w:sz w:val="24"/>
          <w:szCs w:val="20"/>
        </w:rPr>
        <w:t>委托代理人：</w:t>
      </w:r>
      <w:r>
        <w:rPr>
          <w:rFonts w:hint="eastAsia"/>
          <w:color w:val="000000"/>
          <w:sz w:val="24"/>
          <w:szCs w:val="20"/>
          <w:lang w:val="en-US" w:eastAsia="zh-CN"/>
        </w:rPr>
        <w:t xml:space="preserve">                         </w:t>
      </w:r>
      <w:r>
        <w:rPr>
          <w:rFonts w:hint="eastAsia"/>
          <w:color w:val="000000"/>
          <w:sz w:val="24"/>
          <w:szCs w:val="20"/>
        </w:rPr>
        <w:t>委托代理人：</w:t>
      </w:r>
    </w:p>
    <w:p>
      <w:pPr>
        <w:spacing w:line="480" w:lineRule="exact"/>
        <w:rPr>
          <w:color w:val="000000"/>
          <w:sz w:val="24"/>
          <w:szCs w:val="20"/>
        </w:rPr>
      </w:pPr>
    </w:p>
    <w:p>
      <w:pPr>
        <w:spacing w:line="480" w:lineRule="exact"/>
        <w:rPr>
          <w:color w:val="000000"/>
          <w:sz w:val="24"/>
          <w:szCs w:val="20"/>
        </w:rPr>
      </w:pPr>
      <w:r>
        <w:rPr>
          <w:rFonts w:hint="eastAsia"/>
          <w:color w:val="000000"/>
          <w:sz w:val="24"/>
          <w:szCs w:val="20"/>
        </w:rPr>
        <w:t>地址：</w:t>
      </w:r>
      <w:r>
        <w:rPr>
          <w:rFonts w:hint="eastAsia"/>
          <w:color w:val="000000"/>
          <w:sz w:val="24"/>
          <w:szCs w:val="20"/>
          <w:lang w:val="en-US" w:eastAsia="zh-CN"/>
        </w:rPr>
        <w:t xml:space="preserve">                               </w:t>
      </w:r>
      <w:r>
        <w:rPr>
          <w:rFonts w:hint="eastAsia"/>
          <w:color w:val="000000"/>
          <w:sz w:val="24"/>
          <w:szCs w:val="20"/>
        </w:rPr>
        <w:t>地址：</w:t>
      </w:r>
    </w:p>
    <w:p>
      <w:pPr>
        <w:spacing w:line="480" w:lineRule="exact"/>
        <w:rPr>
          <w:color w:val="000000"/>
          <w:sz w:val="24"/>
          <w:szCs w:val="20"/>
        </w:rPr>
      </w:pPr>
      <w:r>
        <w:rPr>
          <w:rFonts w:hint="eastAsia"/>
          <w:color w:val="000000"/>
          <w:sz w:val="24"/>
          <w:szCs w:val="20"/>
        </w:rPr>
        <w:t>电话：</w:t>
      </w:r>
      <w:r>
        <w:rPr>
          <w:rFonts w:hint="eastAsia"/>
          <w:color w:val="000000"/>
          <w:sz w:val="24"/>
          <w:szCs w:val="20"/>
          <w:lang w:val="en-US" w:eastAsia="zh-CN"/>
        </w:rPr>
        <w:t xml:space="preserve">                               </w:t>
      </w:r>
      <w:r>
        <w:rPr>
          <w:rFonts w:hint="eastAsia"/>
          <w:color w:val="000000"/>
          <w:sz w:val="24"/>
          <w:szCs w:val="20"/>
        </w:rPr>
        <w:t>电话：</w:t>
      </w:r>
    </w:p>
    <w:p>
      <w:pPr>
        <w:spacing w:line="480" w:lineRule="exact"/>
        <w:ind w:firstLine="480" w:firstLineChars="200"/>
        <w:rPr>
          <w:color w:val="000000"/>
          <w:sz w:val="24"/>
          <w:szCs w:val="20"/>
        </w:rPr>
      </w:pPr>
      <w:r>
        <w:rPr>
          <w:rFonts w:hint="eastAsia"/>
          <w:color w:val="000000"/>
          <w:sz w:val="24"/>
          <w:szCs w:val="20"/>
        </w:rPr>
        <w:t>年月日</w:t>
      </w:r>
      <w:r>
        <w:rPr>
          <w:rFonts w:hint="eastAsia"/>
          <w:color w:val="000000"/>
          <w:sz w:val="24"/>
          <w:szCs w:val="20"/>
          <w:lang w:val="en-US" w:eastAsia="zh-CN"/>
        </w:rPr>
        <w:t xml:space="preserve">                             </w:t>
      </w:r>
      <w:r>
        <w:rPr>
          <w:rFonts w:hint="eastAsia"/>
          <w:color w:val="000000"/>
          <w:sz w:val="24"/>
          <w:szCs w:val="20"/>
        </w:rPr>
        <w:t>年月日</w:t>
      </w:r>
    </w:p>
    <w:p>
      <w:pPr>
        <w:spacing w:line="360" w:lineRule="auto"/>
        <w:ind w:right="-334" w:rightChars="-159"/>
        <w:jc w:val="center"/>
        <w:rPr>
          <w:rFonts w:ascii="宋体" w:hAnsi="宋体" w:cs="宋体"/>
          <w:b/>
          <w:bCs/>
          <w:color w:val="0C0C0C"/>
          <w:sz w:val="36"/>
          <w:szCs w:val="36"/>
        </w:rPr>
      </w:pPr>
    </w:p>
    <w:p>
      <w:pPr>
        <w:spacing w:line="360" w:lineRule="auto"/>
        <w:ind w:right="-334" w:rightChars="-159"/>
        <w:jc w:val="center"/>
        <w:rPr>
          <w:rFonts w:ascii="宋体" w:hAnsi="宋体" w:cs="宋体"/>
          <w:b/>
          <w:bCs/>
          <w:color w:val="0C0C0C"/>
          <w:sz w:val="36"/>
          <w:szCs w:val="36"/>
        </w:rPr>
      </w:pPr>
    </w:p>
    <w:p>
      <w:pPr>
        <w:spacing w:line="360" w:lineRule="auto"/>
        <w:ind w:right="-334" w:rightChars="-159"/>
        <w:jc w:val="center"/>
        <w:rPr>
          <w:rFonts w:ascii="宋体" w:hAnsi="宋体" w:cs="宋体"/>
          <w:b/>
          <w:bCs/>
          <w:color w:val="0C0C0C"/>
          <w:sz w:val="36"/>
          <w:szCs w:val="36"/>
        </w:rPr>
      </w:pPr>
    </w:p>
    <w:p>
      <w:pPr>
        <w:spacing w:line="360" w:lineRule="auto"/>
        <w:ind w:right="-334" w:rightChars="-159"/>
        <w:jc w:val="center"/>
        <w:rPr>
          <w:rFonts w:ascii="宋体" w:hAnsi="宋体" w:cs="宋体"/>
          <w:b/>
          <w:bCs/>
          <w:color w:val="0C0C0C"/>
          <w:sz w:val="36"/>
          <w:szCs w:val="36"/>
        </w:rPr>
      </w:pPr>
    </w:p>
    <w:p>
      <w:pPr>
        <w:spacing w:line="360" w:lineRule="auto"/>
        <w:ind w:right="-334" w:rightChars="-159"/>
        <w:jc w:val="center"/>
        <w:rPr>
          <w:rFonts w:ascii="宋体" w:hAnsi="宋体" w:cs="宋体"/>
          <w:b/>
          <w:bCs/>
          <w:color w:val="0C0C0C"/>
          <w:sz w:val="36"/>
          <w:szCs w:val="36"/>
        </w:rPr>
      </w:pPr>
    </w:p>
    <w:p>
      <w:pPr>
        <w:spacing w:line="360" w:lineRule="auto"/>
        <w:ind w:right="-334" w:rightChars="-159"/>
        <w:jc w:val="center"/>
        <w:rPr>
          <w:rFonts w:ascii="宋体" w:hAnsi="宋体" w:cs="宋体"/>
          <w:b/>
          <w:bCs/>
          <w:color w:val="0C0C0C"/>
          <w:sz w:val="36"/>
          <w:szCs w:val="36"/>
        </w:rPr>
      </w:pPr>
    </w:p>
    <w:p>
      <w:pPr>
        <w:spacing w:line="360" w:lineRule="auto"/>
        <w:ind w:right="-334" w:rightChars="-159"/>
        <w:jc w:val="center"/>
        <w:rPr>
          <w:rFonts w:ascii="宋体" w:hAnsi="宋体" w:cs="宋体"/>
          <w:b/>
          <w:bCs/>
          <w:color w:val="0C0C0C"/>
          <w:sz w:val="36"/>
          <w:szCs w:val="36"/>
        </w:rPr>
      </w:pPr>
    </w:p>
    <w:p>
      <w:pPr>
        <w:spacing w:line="360" w:lineRule="auto"/>
        <w:ind w:right="-334" w:rightChars="-159"/>
        <w:jc w:val="center"/>
        <w:rPr>
          <w:rFonts w:ascii="宋体" w:hAnsi="宋体" w:cs="宋体"/>
          <w:b/>
          <w:bCs/>
          <w:color w:val="0C0C0C"/>
          <w:sz w:val="36"/>
          <w:szCs w:val="36"/>
        </w:rPr>
      </w:pPr>
    </w:p>
    <w:p>
      <w:pPr>
        <w:spacing w:line="360" w:lineRule="auto"/>
        <w:ind w:right="-334" w:rightChars="-159"/>
        <w:jc w:val="center"/>
        <w:rPr>
          <w:rFonts w:ascii="宋体" w:hAnsi="宋体" w:cs="宋体"/>
          <w:b/>
          <w:bCs/>
          <w:color w:val="0C0C0C"/>
          <w:sz w:val="36"/>
          <w:szCs w:val="36"/>
        </w:rPr>
      </w:pPr>
    </w:p>
    <w:p>
      <w:pPr>
        <w:spacing w:line="360" w:lineRule="auto"/>
        <w:ind w:right="-334" w:rightChars="-159"/>
        <w:jc w:val="center"/>
        <w:rPr>
          <w:rFonts w:hint="eastAsia" w:ascii="宋体" w:hAnsi="宋体" w:cs="宋体"/>
          <w:b/>
          <w:bCs/>
          <w:color w:val="0C0C0C"/>
          <w:sz w:val="36"/>
          <w:szCs w:val="36"/>
        </w:rPr>
      </w:pPr>
    </w:p>
    <w:p>
      <w:pPr>
        <w:spacing w:line="360" w:lineRule="auto"/>
        <w:ind w:right="-334" w:rightChars="-159"/>
        <w:jc w:val="center"/>
        <w:rPr>
          <w:rFonts w:ascii="宋体" w:cs="宋体"/>
          <w:b/>
          <w:bCs/>
          <w:color w:val="0C0C0C"/>
          <w:sz w:val="36"/>
          <w:szCs w:val="36"/>
        </w:rPr>
      </w:pPr>
      <w:r>
        <w:rPr>
          <w:rFonts w:hint="eastAsia" w:ascii="宋体" w:hAnsi="宋体" w:cs="宋体"/>
          <w:b/>
          <w:bCs/>
          <w:color w:val="0C0C0C"/>
          <w:sz w:val="36"/>
          <w:szCs w:val="36"/>
        </w:rPr>
        <w:t>第五章 投标文件格式</w:t>
      </w:r>
    </w:p>
    <w:p>
      <w:pPr>
        <w:spacing w:line="360" w:lineRule="auto"/>
        <w:ind w:right="-334" w:rightChars="-159"/>
        <w:jc w:val="center"/>
        <w:rPr>
          <w:rFonts w:ascii="宋体" w:cs="宋体"/>
          <w:b/>
          <w:bCs/>
          <w:color w:val="0C0C0C"/>
          <w:sz w:val="32"/>
          <w:szCs w:val="32"/>
        </w:rPr>
      </w:pPr>
    </w:p>
    <w:p>
      <w:pPr>
        <w:spacing w:line="360" w:lineRule="auto"/>
        <w:jc w:val="center"/>
        <w:rPr>
          <w:rFonts w:ascii="宋体" w:cs="宋体"/>
          <w:b/>
          <w:bCs/>
          <w:color w:val="0C0C0C"/>
          <w:sz w:val="48"/>
          <w:szCs w:val="48"/>
        </w:rPr>
      </w:pPr>
    </w:p>
    <w:p>
      <w:pPr>
        <w:spacing w:line="700" w:lineRule="exact"/>
        <w:jc w:val="center"/>
        <w:rPr>
          <w:rFonts w:hint="eastAsia" w:ascii="宋体" w:hAnsi="宋体" w:cs="微软雅黑"/>
          <w:sz w:val="48"/>
          <w:szCs w:val="48"/>
          <w:lang w:eastAsia="zh-CN"/>
        </w:rPr>
      </w:pPr>
      <w:r>
        <w:rPr>
          <w:rFonts w:hint="eastAsia" w:ascii="宋体" w:hAnsi="宋体" w:cs="微软雅黑"/>
          <w:sz w:val="48"/>
          <w:szCs w:val="48"/>
          <w:lang w:eastAsia="zh-CN"/>
        </w:rPr>
        <w:t>南通市通州区水务有限公司</w:t>
      </w:r>
    </w:p>
    <w:p>
      <w:pPr>
        <w:spacing w:line="700" w:lineRule="exact"/>
        <w:jc w:val="center"/>
        <w:rPr>
          <w:rFonts w:ascii="宋体" w:hAnsi="宋体" w:cs="微软雅黑"/>
          <w:sz w:val="48"/>
          <w:szCs w:val="48"/>
        </w:rPr>
      </w:pPr>
      <w:r>
        <w:rPr>
          <w:rFonts w:hint="eastAsia" w:ascii="宋体" w:hAnsi="宋体" w:cs="微软雅黑"/>
          <w:sz w:val="48"/>
          <w:szCs w:val="48"/>
          <w:lang w:eastAsia="zh-CN"/>
        </w:rPr>
        <w:t>智慧水务设计</w:t>
      </w:r>
      <w:r>
        <w:rPr>
          <w:rFonts w:hint="eastAsia" w:ascii="宋体" w:hAnsi="宋体" w:cs="微软雅黑"/>
          <w:sz w:val="48"/>
          <w:szCs w:val="48"/>
          <w:lang w:val="en-US" w:eastAsia="zh-CN"/>
        </w:rPr>
        <w:t>规划</w:t>
      </w:r>
      <w:r>
        <w:rPr>
          <w:rFonts w:hint="eastAsia" w:ascii="宋体" w:hAnsi="宋体" w:cs="微软雅黑"/>
          <w:sz w:val="48"/>
          <w:szCs w:val="48"/>
          <w:lang w:eastAsia="zh-CN"/>
        </w:rPr>
        <w:t>项目</w:t>
      </w:r>
    </w:p>
    <w:p>
      <w:pPr>
        <w:jc w:val="center"/>
        <w:rPr>
          <w:rFonts w:ascii="宋体" w:hAnsi="宋体"/>
          <w:b/>
          <w:color w:val="000000"/>
          <w:sz w:val="36"/>
          <w:szCs w:val="36"/>
        </w:rPr>
      </w:pPr>
    </w:p>
    <w:p>
      <w:pPr>
        <w:spacing w:line="360" w:lineRule="auto"/>
        <w:ind w:right="-334" w:rightChars="-159"/>
        <w:rPr>
          <w:rFonts w:ascii="宋体" w:cs="宋体"/>
          <w:b/>
          <w:bCs/>
          <w:color w:val="0C0C0C"/>
          <w:sz w:val="44"/>
          <w:szCs w:val="44"/>
        </w:rPr>
      </w:pPr>
    </w:p>
    <w:p>
      <w:pPr>
        <w:spacing w:line="360" w:lineRule="auto"/>
        <w:ind w:right="-334" w:rightChars="-159"/>
        <w:rPr>
          <w:rFonts w:ascii="宋体" w:cs="宋体"/>
          <w:b/>
          <w:bCs/>
          <w:color w:val="0C0C0C"/>
          <w:sz w:val="44"/>
          <w:szCs w:val="44"/>
        </w:rPr>
      </w:pPr>
    </w:p>
    <w:p>
      <w:pPr>
        <w:spacing w:line="360" w:lineRule="auto"/>
        <w:ind w:right="-334" w:rightChars="-159"/>
        <w:jc w:val="center"/>
        <w:rPr>
          <w:rFonts w:ascii="宋体" w:cs="宋体"/>
          <w:b/>
          <w:bCs/>
          <w:color w:val="0C0C0C"/>
          <w:sz w:val="44"/>
          <w:szCs w:val="44"/>
        </w:rPr>
      </w:pPr>
      <w:r>
        <w:rPr>
          <w:rFonts w:hint="eastAsia" w:ascii="宋体" w:hAnsi="宋体" w:cs="宋体"/>
          <w:b/>
          <w:bCs/>
          <w:color w:val="0C0C0C"/>
          <w:sz w:val="44"/>
          <w:szCs w:val="44"/>
        </w:rPr>
        <w:t>资格审查文件</w:t>
      </w:r>
      <w:r>
        <w:rPr>
          <w:rFonts w:ascii="宋体" w:hAnsi="宋体" w:cs="宋体"/>
          <w:b/>
          <w:bCs/>
          <w:color w:val="0C0C0C"/>
          <w:sz w:val="44"/>
          <w:szCs w:val="44"/>
        </w:rPr>
        <w:t>/</w:t>
      </w:r>
      <w:r>
        <w:rPr>
          <w:rFonts w:hint="eastAsia" w:ascii="宋体" w:hAnsi="宋体" w:cs="宋体"/>
          <w:b/>
          <w:bCs/>
          <w:color w:val="0C0C0C"/>
          <w:sz w:val="44"/>
          <w:szCs w:val="44"/>
        </w:rPr>
        <w:t>价格标文件</w:t>
      </w:r>
    </w:p>
    <w:p>
      <w:pPr>
        <w:spacing w:line="360" w:lineRule="auto"/>
        <w:ind w:right="-334" w:rightChars="-159"/>
        <w:jc w:val="center"/>
        <w:rPr>
          <w:rFonts w:ascii="宋体" w:cs="宋体"/>
          <w:b/>
          <w:bCs/>
          <w:color w:val="0C0C0C"/>
          <w:sz w:val="44"/>
          <w:szCs w:val="44"/>
        </w:rPr>
      </w:pPr>
    </w:p>
    <w:p>
      <w:pPr>
        <w:spacing w:line="360" w:lineRule="auto"/>
        <w:ind w:right="-334" w:rightChars="-159"/>
        <w:jc w:val="center"/>
        <w:rPr>
          <w:rFonts w:ascii="宋体" w:cs="宋体"/>
          <w:b/>
          <w:bCs/>
          <w:color w:val="0C0C0C"/>
          <w:sz w:val="44"/>
          <w:szCs w:val="44"/>
        </w:rPr>
      </w:pPr>
    </w:p>
    <w:p>
      <w:pPr>
        <w:spacing w:line="360" w:lineRule="auto"/>
        <w:ind w:right="-334" w:rightChars="-159"/>
        <w:jc w:val="center"/>
        <w:rPr>
          <w:rFonts w:ascii="宋体" w:cs="宋体"/>
          <w:b/>
          <w:bCs/>
          <w:color w:val="0C0C0C"/>
          <w:sz w:val="44"/>
          <w:szCs w:val="44"/>
        </w:rPr>
      </w:pPr>
    </w:p>
    <w:p>
      <w:pPr>
        <w:spacing w:line="360" w:lineRule="auto"/>
        <w:ind w:right="-334" w:rightChars="-159"/>
        <w:jc w:val="center"/>
        <w:rPr>
          <w:rFonts w:ascii="宋体" w:cs="宋体"/>
          <w:b/>
          <w:bCs/>
          <w:color w:val="0C0C0C"/>
          <w:sz w:val="84"/>
          <w:szCs w:val="84"/>
        </w:rPr>
      </w:pPr>
    </w:p>
    <w:p>
      <w:pPr>
        <w:spacing w:line="360" w:lineRule="auto"/>
        <w:ind w:right="-334" w:rightChars="-159" w:firstLine="630" w:firstLineChars="196"/>
        <w:rPr>
          <w:rFonts w:ascii="宋体" w:cs="宋体"/>
          <w:b/>
          <w:bCs/>
          <w:color w:val="0C0C0C"/>
          <w:sz w:val="32"/>
          <w:szCs w:val="32"/>
          <w:u w:val="single"/>
        </w:rPr>
      </w:pPr>
      <w:r>
        <w:rPr>
          <w:rFonts w:hint="eastAsia" w:ascii="宋体" w:hAnsi="宋体" w:cs="宋体"/>
          <w:b/>
          <w:bCs/>
          <w:color w:val="0C0C0C"/>
          <w:sz w:val="32"/>
          <w:szCs w:val="32"/>
        </w:rPr>
        <w:t>投标人（盖章）：</w:t>
      </w:r>
    </w:p>
    <w:p>
      <w:pPr>
        <w:spacing w:line="360" w:lineRule="auto"/>
        <w:ind w:right="-334" w:rightChars="-159" w:firstLine="630" w:firstLineChars="196"/>
        <w:rPr>
          <w:rFonts w:ascii="宋体" w:cs="宋体"/>
          <w:b/>
          <w:bCs/>
          <w:color w:val="0C0C0C"/>
          <w:sz w:val="32"/>
          <w:szCs w:val="32"/>
          <w:u w:val="single"/>
        </w:rPr>
      </w:pPr>
    </w:p>
    <w:p>
      <w:pPr>
        <w:spacing w:line="360" w:lineRule="auto"/>
        <w:ind w:right="-334" w:rightChars="-159" w:firstLine="630" w:firstLineChars="196"/>
        <w:rPr>
          <w:rFonts w:ascii="宋体" w:cs="宋体"/>
          <w:b/>
          <w:bCs/>
          <w:color w:val="0C0C0C"/>
          <w:sz w:val="32"/>
          <w:szCs w:val="32"/>
          <w:u w:val="single"/>
        </w:rPr>
      </w:pPr>
      <w:r>
        <w:rPr>
          <w:rFonts w:hint="eastAsia" w:ascii="宋体" w:hAnsi="宋体" w:cs="宋体"/>
          <w:b/>
          <w:bCs/>
          <w:color w:val="0C0C0C"/>
          <w:sz w:val="32"/>
          <w:szCs w:val="32"/>
        </w:rPr>
        <w:t>法定代表人或委托代理人（签字或盖章）：</w:t>
      </w:r>
    </w:p>
    <w:p>
      <w:pPr>
        <w:spacing w:line="360" w:lineRule="auto"/>
        <w:ind w:right="-334" w:rightChars="-159" w:firstLine="630" w:firstLineChars="196"/>
        <w:rPr>
          <w:rFonts w:ascii="宋体" w:cs="宋体"/>
          <w:b/>
          <w:bCs/>
          <w:color w:val="0C0C0C"/>
          <w:sz w:val="32"/>
          <w:szCs w:val="32"/>
          <w:u w:val="single"/>
        </w:rPr>
      </w:pPr>
    </w:p>
    <w:p>
      <w:pPr>
        <w:spacing w:line="360" w:lineRule="auto"/>
        <w:ind w:right="-334" w:rightChars="-159" w:firstLine="626" w:firstLineChars="195"/>
        <w:rPr>
          <w:rFonts w:ascii="宋体" w:cs="宋体"/>
          <w:b/>
          <w:bCs/>
          <w:color w:val="0C0C0C"/>
          <w:sz w:val="32"/>
          <w:szCs w:val="32"/>
        </w:rPr>
      </w:pPr>
      <w:r>
        <w:rPr>
          <w:rFonts w:hint="eastAsia" w:ascii="宋体" w:hAnsi="宋体" w:cs="宋体"/>
          <w:b/>
          <w:bCs/>
          <w:color w:val="0C0C0C"/>
          <w:sz w:val="32"/>
          <w:szCs w:val="32"/>
        </w:rPr>
        <w:t>日期：年月日</w:t>
      </w:r>
    </w:p>
    <w:p>
      <w:pPr>
        <w:spacing w:line="360" w:lineRule="auto"/>
        <w:ind w:right="-334" w:rightChars="-159"/>
        <w:rPr>
          <w:rFonts w:ascii="宋体" w:cs="宋体"/>
          <w:b/>
          <w:bCs/>
          <w:color w:val="0C0C0C"/>
          <w:sz w:val="32"/>
          <w:szCs w:val="32"/>
        </w:rPr>
      </w:pPr>
    </w:p>
    <w:p>
      <w:pPr>
        <w:pStyle w:val="7"/>
        <w:jc w:val="center"/>
        <w:rPr>
          <w:rFonts w:ascii="宋体" w:cs="宋体"/>
          <w:color w:val="0C0C0C"/>
        </w:rPr>
      </w:pPr>
      <w:bookmarkStart w:id="30" w:name="_Toc329181719"/>
      <w:bookmarkStart w:id="31" w:name="_Toc329181721"/>
      <w:r>
        <w:rPr>
          <w:rFonts w:hint="eastAsia" w:ascii="宋体" w:hAnsi="宋体" w:cs="宋体"/>
          <w:color w:val="0C0C0C"/>
        </w:rPr>
        <w:t>一、法定代表人身份证明书</w:t>
      </w:r>
      <w:bookmarkEnd w:id="30"/>
    </w:p>
    <w:p>
      <w:pPr>
        <w:spacing w:line="520" w:lineRule="exact"/>
        <w:ind w:firstLine="480" w:firstLineChars="200"/>
        <w:rPr>
          <w:rFonts w:ascii="宋体" w:cs="宋体"/>
          <w:color w:val="0C0C0C"/>
          <w:sz w:val="24"/>
          <w:szCs w:val="24"/>
        </w:rPr>
      </w:pPr>
      <w:r>
        <w:rPr>
          <w:rFonts w:hint="eastAsia" w:ascii="宋体" w:hAnsi="宋体" w:cs="宋体"/>
          <w:color w:val="0C0C0C"/>
          <w:sz w:val="24"/>
          <w:szCs w:val="24"/>
        </w:rPr>
        <w:t>投标人单位名称：</w:t>
      </w:r>
    </w:p>
    <w:p>
      <w:pPr>
        <w:spacing w:line="520" w:lineRule="exact"/>
        <w:ind w:firstLine="480" w:firstLineChars="200"/>
        <w:rPr>
          <w:rFonts w:ascii="宋体" w:cs="宋体"/>
          <w:color w:val="0C0C0C"/>
          <w:sz w:val="24"/>
          <w:szCs w:val="24"/>
        </w:rPr>
      </w:pPr>
      <w:r>
        <w:rPr>
          <w:rFonts w:hint="eastAsia" w:ascii="宋体" w:hAnsi="宋体" w:cs="宋体"/>
          <w:color w:val="0C0C0C"/>
          <w:sz w:val="24"/>
          <w:szCs w:val="24"/>
        </w:rPr>
        <w:t>投标人单位地址：</w:t>
      </w:r>
    </w:p>
    <w:p>
      <w:pPr>
        <w:spacing w:line="520" w:lineRule="exact"/>
        <w:ind w:firstLine="480" w:firstLineChars="200"/>
        <w:rPr>
          <w:rFonts w:ascii="宋体" w:cs="宋体"/>
          <w:color w:val="0C0C0C"/>
          <w:sz w:val="24"/>
          <w:szCs w:val="24"/>
        </w:rPr>
      </w:pPr>
      <w:r>
        <w:rPr>
          <w:rFonts w:hint="eastAsia" w:ascii="宋体" w:hAnsi="宋体" w:cs="宋体"/>
          <w:color w:val="0C0C0C"/>
          <w:sz w:val="24"/>
          <w:szCs w:val="24"/>
        </w:rPr>
        <w:t>姓名：性别：年龄：职务：</w:t>
      </w:r>
    </w:p>
    <w:p>
      <w:pPr>
        <w:spacing w:line="520" w:lineRule="exact"/>
        <w:ind w:firstLine="480" w:firstLineChars="200"/>
        <w:rPr>
          <w:rFonts w:ascii="宋体" w:cs="宋体"/>
          <w:color w:val="0C0C0C"/>
          <w:sz w:val="24"/>
          <w:szCs w:val="24"/>
        </w:rPr>
      </w:pPr>
      <w:r>
        <w:rPr>
          <w:rFonts w:hint="eastAsia" w:ascii="宋体" w:hAnsi="宋体" w:cs="宋体"/>
          <w:color w:val="0C0C0C"/>
          <w:sz w:val="24"/>
          <w:szCs w:val="24"/>
        </w:rPr>
        <w:t>系</w:t>
      </w:r>
      <w:r>
        <w:rPr>
          <w:rFonts w:ascii="宋体" w:hAnsi="宋体" w:cs="宋体"/>
          <w:color w:val="0C0C0C"/>
          <w:sz w:val="24"/>
          <w:szCs w:val="24"/>
        </w:rPr>
        <w:t>______________</w:t>
      </w:r>
      <w:r>
        <w:rPr>
          <w:rFonts w:hint="eastAsia" w:ascii="宋体" w:hAnsi="宋体" w:cs="宋体"/>
          <w:color w:val="0C0C0C"/>
          <w:sz w:val="24"/>
          <w:szCs w:val="24"/>
        </w:rPr>
        <w:t>（投标人单位名称）的法定代表人。</w:t>
      </w:r>
    </w:p>
    <w:p>
      <w:pPr>
        <w:spacing w:line="520" w:lineRule="exact"/>
        <w:ind w:firstLine="480" w:firstLineChars="200"/>
        <w:rPr>
          <w:rFonts w:ascii="宋体" w:cs="宋体"/>
          <w:color w:val="0C0C0C"/>
          <w:sz w:val="24"/>
          <w:szCs w:val="24"/>
        </w:rPr>
      </w:pPr>
      <w:r>
        <w:rPr>
          <w:rFonts w:hint="eastAsia" w:ascii="宋体" w:hAnsi="宋体" w:cs="宋体"/>
          <w:color w:val="0C0C0C"/>
          <w:sz w:val="24"/>
          <w:szCs w:val="24"/>
        </w:rPr>
        <w:t>特此证明。</w:t>
      </w:r>
    </w:p>
    <w:p>
      <w:pPr>
        <w:spacing w:line="520" w:lineRule="exact"/>
        <w:ind w:firstLine="480" w:firstLineChars="200"/>
        <w:rPr>
          <w:rFonts w:ascii="宋体" w:cs="宋体"/>
          <w:color w:val="0C0C0C"/>
          <w:sz w:val="24"/>
          <w:szCs w:val="24"/>
        </w:rPr>
      </w:pPr>
      <w:r>
        <w:rPr>
          <w:rFonts w:hint="eastAsia" w:ascii="宋体" w:hAnsi="宋体" w:cs="宋体"/>
          <w:color w:val="0C0C0C"/>
          <w:sz w:val="24"/>
          <w:szCs w:val="24"/>
        </w:rPr>
        <w:t>投标人（盖单位章）：</w:t>
      </w:r>
    </w:p>
    <w:p>
      <w:pPr>
        <w:spacing w:line="520" w:lineRule="exact"/>
        <w:ind w:firstLine="480" w:firstLineChars="200"/>
        <w:rPr>
          <w:rFonts w:ascii="宋体" w:cs="宋体"/>
          <w:color w:val="0C0C0C"/>
          <w:sz w:val="24"/>
          <w:szCs w:val="24"/>
        </w:rPr>
      </w:pPr>
    </w:p>
    <w:p>
      <w:pPr>
        <w:spacing w:line="520" w:lineRule="exact"/>
        <w:ind w:firstLine="480" w:firstLineChars="200"/>
        <w:rPr>
          <w:rFonts w:ascii="宋体" w:cs="宋体"/>
          <w:color w:val="0C0C0C"/>
          <w:sz w:val="24"/>
          <w:szCs w:val="24"/>
        </w:rPr>
      </w:pPr>
      <w:r>
        <w:rPr>
          <w:rFonts w:hint="eastAsia" w:ascii="宋体" w:hAnsi="宋体" w:cs="宋体"/>
          <w:color w:val="0C0C0C"/>
          <w:sz w:val="24"/>
          <w:szCs w:val="24"/>
        </w:rPr>
        <w:t>日期：年月日</w:t>
      </w:r>
    </w:p>
    <w:p>
      <w:pPr>
        <w:pStyle w:val="9"/>
        <w:spacing w:line="480" w:lineRule="exact"/>
        <w:ind w:firstLine="0"/>
        <w:jc w:val="center"/>
        <w:rPr>
          <w:rFonts w:ascii="宋体" w:cs="宋体"/>
          <w:b/>
          <w:bCs/>
          <w:color w:val="0C0C0C"/>
          <w:sz w:val="30"/>
          <w:szCs w:val="30"/>
        </w:rPr>
      </w:pPr>
    </w:p>
    <w:p>
      <w:pPr>
        <w:pStyle w:val="7"/>
        <w:jc w:val="center"/>
        <w:rPr>
          <w:rFonts w:ascii="宋体" w:cs="宋体"/>
          <w:color w:val="0C0C0C"/>
        </w:rPr>
      </w:pPr>
      <w:bookmarkStart w:id="32" w:name="_Toc329181720"/>
      <w:r>
        <w:rPr>
          <w:rFonts w:hint="eastAsia" w:ascii="宋体" w:hAnsi="宋体" w:cs="宋体"/>
          <w:color w:val="0C0C0C"/>
        </w:rPr>
        <w:t>二、授权委托书</w:t>
      </w:r>
      <w:bookmarkEnd w:id="32"/>
    </w:p>
    <w:p>
      <w:pPr>
        <w:spacing w:line="500" w:lineRule="exact"/>
        <w:ind w:firstLine="573"/>
        <w:rPr>
          <w:rFonts w:ascii="宋体" w:cs="宋体"/>
          <w:color w:val="0C0C0C"/>
          <w:sz w:val="24"/>
          <w:szCs w:val="24"/>
        </w:rPr>
      </w:pPr>
      <w:r>
        <w:rPr>
          <w:rFonts w:hint="eastAsia" w:ascii="宋体" w:hAnsi="宋体" w:cs="宋体"/>
          <w:color w:val="0C0C0C"/>
          <w:sz w:val="24"/>
          <w:szCs w:val="24"/>
        </w:rPr>
        <w:t>本人</w:t>
      </w:r>
      <w:r>
        <w:rPr>
          <w:rFonts w:ascii="宋体" w:hAnsi="宋体" w:cs="宋体"/>
          <w:color w:val="0C0C0C"/>
          <w:sz w:val="24"/>
          <w:szCs w:val="24"/>
        </w:rPr>
        <w:t>_________(</w:t>
      </w:r>
      <w:r>
        <w:rPr>
          <w:rFonts w:hint="eastAsia" w:ascii="宋体" w:hAnsi="宋体" w:cs="宋体"/>
          <w:color w:val="0C0C0C"/>
          <w:sz w:val="24"/>
          <w:szCs w:val="24"/>
        </w:rPr>
        <w:t>姓名</w:t>
      </w:r>
      <w:r>
        <w:rPr>
          <w:rFonts w:ascii="宋体" w:hAnsi="宋体" w:cs="宋体"/>
          <w:color w:val="0C0C0C"/>
          <w:sz w:val="24"/>
          <w:szCs w:val="24"/>
        </w:rPr>
        <w:t>)</w:t>
      </w:r>
      <w:r>
        <w:rPr>
          <w:rFonts w:hint="eastAsia" w:ascii="宋体" w:hAnsi="宋体" w:cs="宋体"/>
          <w:color w:val="0C0C0C"/>
          <w:sz w:val="24"/>
          <w:szCs w:val="24"/>
        </w:rPr>
        <w:t>系</w:t>
      </w:r>
      <w:r>
        <w:rPr>
          <w:rFonts w:ascii="宋体" w:hAnsi="宋体" w:cs="宋体"/>
          <w:color w:val="0C0C0C"/>
          <w:sz w:val="24"/>
          <w:szCs w:val="24"/>
        </w:rPr>
        <w:t>___________________(</w:t>
      </w:r>
      <w:r>
        <w:rPr>
          <w:rFonts w:hint="eastAsia" w:ascii="宋体" w:hAnsi="宋体" w:cs="宋体"/>
          <w:color w:val="0C0C0C"/>
          <w:sz w:val="24"/>
          <w:szCs w:val="24"/>
        </w:rPr>
        <w:t>投标人单位名称</w:t>
      </w:r>
      <w:r>
        <w:rPr>
          <w:rFonts w:ascii="宋体" w:hAnsi="宋体" w:cs="宋体"/>
          <w:color w:val="0C0C0C"/>
          <w:sz w:val="24"/>
          <w:szCs w:val="24"/>
        </w:rPr>
        <w:t>)</w:t>
      </w:r>
      <w:r>
        <w:rPr>
          <w:rFonts w:hint="eastAsia" w:ascii="宋体" w:hAnsi="宋体" w:cs="宋体"/>
          <w:color w:val="0C0C0C"/>
          <w:sz w:val="24"/>
          <w:szCs w:val="24"/>
        </w:rPr>
        <w:t>的法定代表人，现委托</w:t>
      </w:r>
      <w:r>
        <w:rPr>
          <w:rFonts w:ascii="宋体" w:hAnsi="宋体" w:cs="宋体"/>
          <w:color w:val="0C0C0C"/>
          <w:sz w:val="24"/>
          <w:szCs w:val="24"/>
        </w:rPr>
        <w:t>_____________(</w:t>
      </w:r>
      <w:r>
        <w:rPr>
          <w:rFonts w:hint="eastAsia" w:ascii="宋体" w:hAnsi="宋体" w:cs="宋体"/>
          <w:color w:val="0C0C0C"/>
          <w:sz w:val="24"/>
          <w:szCs w:val="24"/>
        </w:rPr>
        <w:t>姓名</w:t>
      </w:r>
      <w:r>
        <w:rPr>
          <w:rFonts w:ascii="宋体" w:hAnsi="宋体" w:cs="宋体"/>
          <w:color w:val="0C0C0C"/>
          <w:sz w:val="24"/>
          <w:szCs w:val="24"/>
        </w:rPr>
        <w:t>)</w:t>
      </w:r>
      <w:r>
        <w:rPr>
          <w:rFonts w:hint="eastAsia" w:ascii="宋体" w:hAnsi="宋体" w:cs="宋体"/>
          <w:color w:val="0C0C0C"/>
          <w:sz w:val="24"/>
          <w:szCs w:val="24"/>
        </w:rPr>
        <w:t>（身份证号：）为我方代理人。代理人根据授权，以我方名义签署、澄清、说明、补正、递交、撤回、修改（项目名称）投标文件，签订合同和处理有关事宜，其法律后果由我方承担。</w:t>
      </w:r>
    </w:p>
    <w:p>
      <w:pPr>
        <w:spacing w:line="500" w:lineRule="exact"/>
        <w:ind w:firstLine="573"/>
        <w:rPr>
          <w:rFonts w:ascii="宋体" w:cs="宋体"/>
          <w:color w:val="0C0C0C"/>
          <w:sz w:val="24"/>
          <w:szCs w:val="24"/>
        </w:rPr>
      </w:pPr>
      <w:r>
        <w:rPr>
          <w:rFonts w:hint="eastAsia" w:ascii="宋体" w:hAnsi="宋体" w:cs="宋体"/>
          <w:color w:val="0C0C0C"/>
          <w:sz w:val="24"/>
          <w:szCs w:val="24"/>
        </w:rPr>
        <w:t>委托期限：</w:t>
      </w:r>
    </w:p>
    <w:p>
      <w:pPr>
        <w:spacing w:line="500" w:lineRule="exact"/>
        <w:ind w:firstLine="573"/>
        <w:rPr>
          <w:rFonts w:ascii="宋体" w:cs="宋体"/>
          <w:color w:val="0C0C0C"/>
          <w:sz w:val="24"/>
          <w:szCs w:val="24"/>
        </w:rPr>
      </w:pPr>
      <w:r>
        <w:rPr>
          <w:rFonts w:hint="eastAsia" w:ascii="宋体" w:hAnsi="宋体" w:cs="宋体"/>
          <w:color w:val="0C0C0C"/>
          <w:sz w:val="24"/>
          <w:szCs w:val="24"/>
        </w:rPr>
        <w:t>代理人无转委托权。</w:t>
      </w:r>
    </w:p>
    <w:p>
      <w:pPr>
        <w:spacing w:line="500" w:lineRule="exact"/>
        <w:ind w:firstLine="573"/>
        <w:rPr>
          <w:rFonts w:ascii="宋体" w:cs="宋体"/>
          <w:color w:val="0C0C0C"/>
          <w:sz w:val="24"/>
          <w:szCs w:val="24"/>
        </w:rPr>
      </w:pPr>
      <w:r>
        <w:rPr>
          <w:rFonts w:hint="eastAsia" w:ascii="宋体" w:hAnsi="宋体" w:cs="宋体"/>
          <w:color w:val="0C0C0C"/>
          <w:sz w:val="24"/>
          <w:szCs w:val="24"/>
        </w:rPr>
        <w:t>代理人：性别：年龄：</w:t>
      </w:r>
    </w:p>
    <w:p>
      <w:pPr>
        <w:spacing w:line="500" w:lineRule="exact"/>
        <w:ind w:firstLine="573"/>
        <w:rPr>
          <w:rFonts w:ascii="宋体" w:cs="宋体"/>
          <w:color w:val="0C0C0C"/>
          <w:sz w:val="24"/>
          <w:szCs w:val="24"/>
        </w:rPr>
      </w:pPr>
      <w:r>
        <w:rPr>
          <w:rFonts w:hint="eastAsia" w:ascii="宋体" w:hAnsi="宋体" w:cs="宋体"/>
          <w:color w:val="0C0C0C"/>
          <w:sz w:val="24"/>
          <w:szCs w:val="24"/>
        </w:rPr>
        <w:t>代理人单位：部门：职务：</w:t>
      </w:r>
    </w:p>
    <w:p>
      <w:pPr>
        <w:spacing w:line="500" w:lineRule="exact"/>
        <w:ind w:firstLine="573"/>
        <w:rPr>
          <w:rFonts w:ascii="宋体" w:cs="宋体"/>
          <w:color w:val="0C0C0C"/>
          <w:sz w:val="24"/>
          <w:szCs w:val="24"/>
        </w:rPr>
      </w:pPr>
      <w:r>
        <w:rPr>
          <w:rFonts w:hint="eastAsia" w:ascii="宋体" w:hAnsi="宋体" w:cs="宋体"/>
          <w:color w:val="0C0C0C"/>
          <w:sz w:val="24"/>
          <w:szCs w:val="24"/>
        </w:rPr>
        <w:t>投标人（盖单位章）：</w:t>
      </w:r>
    </w:p>
    <w:p>
      <w:pPr>
        <w:spacing w:line="500" w:lineRule="exact"/>
        <w:ind w:firstLine="573"/>
        <w:rPr>
          <w:rFonts w:ascii="宋体" w:cs="宋体"/>
          <w:color w:val="0C0C0C"/>
          <w:sz w:val="24"/>
          <w:szCs w:val="24"/>
        </w:rPr>
      </w:pPr>
      <w:r>
        <w:rPr>
          <w:rFonts w:hint="eastAsia" w:ascii="宋体" w:hAnsi="宋体" w:cs="宋体"/>
          <w:color w:val="0C0C0C"/>
          <w:sz w:val="24"/>
          <w:szCs w:val="24"/>
        </w:rPr>
        <w:t>法人代表人（签字或印章）：</w:t>
      </w:r>
    </w:p>
    <w:p>
      <w:pPr>
        <w:spacing w:line="500" w:lineRule="exact"/>
        <w:ind w:firstLine="573"/>
        <w:rPr>
          <w:rFonts w:ascii="宋体" w:hAnsi="宋体" w:cs="宋体"/>
          <w:color w:val="0C0C0C"/>
          <w:sz w:val="24"/>
          <w:szCs w:val="24"/>
        </w:rPr>
      </w:pPr>
      <w:r>
        <w:rPr>
          <w:rFonts w:hint="eastAsia" w:ascii="宋体" w:hAnsi="宋体" w:cs="宋体"/>
          <w:color w:val="0C0C0C"/>
          <w:sz w:val="24"/>
          <w:szCs w:val="24"/>
        </w:rPr>
        <w:t>日期：</w:t>
      </w:r>
    </w:p>
    <w:p>
      <w:pPr>
        <w:spacing w:line="500" w:lineRule="exact"/>
        <w:ind w:firstLine="573"/>
        <w:rPr>
          <w:rFonts w:ascii="宋体" w:hAnsi="宋体" w:cs="宋体"/>
          <w:color w:val="0C0C0C"/>
          <w:sz w:val="24"/>
          <w:szCs w:val="24"/>
        </w:rPr>
      </w:pPr>
    </w:p>
    <w:bookmarkEnd w:id="31"/>
    <w:p>
      <w:pPr>
        <w:pStyle w:val="7"/>
        <w:jc w:val="center"/>
        <w:rPr>
          <w:rFonts w:ascii="宋体" w:cs="宋体"/>
          <w:color w:val="0C0C0C"/>
        </w:rPr>
      </w:pPr>
      <w:r>
        <w:rPr>
          <w:rFonts w:hint="eastAsia" w:ascii="宋体" w:hAnsi="宋体" w:cs="宋体"/>
          <w:color w:val="0C0C0C"/>
        </w:rPr>
        <w:t>三、投标函</w:t>
      </w:r>
    </w:p>
    <w:p>
      <w:pPr>
        <w:spacing w:line="460" w:lineRule="exact"/>
        <w:rPr>
          <w:rFonts w:ascii="宋体" w:cs="宋体"/>
          <w:color w:val="0C0C0C"/>
          <w:sz w:val="24"/>
          <w:szCs w:val="24"/>
          <w:u w:val="single"/>
        </w:rPr>
      </w:pPr>
      <w:r>
        <w:rPr>
          <w:rFonts w:hint="eastAsia" w:ascii="宋体" w:hAnsi="宋体" w:cs="宋体"/>
          <w:color w:val="0C0C0C"/>
          <w:sz w:val="24"/>
          <w:szCs w:val="24"/>
        </w:rPr>
        <w:t>致（招标单位名称）：</w:t>
      </w:r>
    </w:p>
    <w:p>
      <w:pPr>
        <w:spacing w:line="460" w:lineRule="exact"/>
        <w:ind w:left="1" w:firstLine="480" w:firstLineChars="200"/>
        <w:rPr>
          <w:rFonts w:ascii="宋体" w:cs="宋体"/>
          <w:color w:val="0C0C0C"/>
          <w:sz w:val="24"/>
          <w:szCs w:val="24"/>
        </w:rPr>
      </w:pPr>
      <w:r>
        <w:rPr>
          <w:rFonts w:hint="eastAsia" w:ascii="宋体" w:hAnsi="宋体" w:cs="宋体"/>
          <w:color w:val="0C0C0C"/>
          <w:sz w:val="24"/>
          <w:szCs w:val="24"/>
        </w:rPr>
        <w:t>根据贵方采购的招标文件，授权代表（</w:t>
      </w:r>
      <w:r>
        <w:rPr>
          <w:rFonts w:hint="eastAsia" w:ascii="宋体" w:hAnsi="宋体" w:cs="宋体"/>
          <w:color w:val="0C0C0C"/>
          <w:sz w:val="24"/>
          <w:szCs w:val="24"/>
          <w:u w:val="single"/>
        </w:rPr>
        <w:t>姓名、职务、</w:t>
      </w:r>
      <w:r>
        <w:rPr>
          <w:rFonts w:hint="eastAsia" w:ascii="宋体" w:hAnsi="宋体" w:cs="宋体"/>
          <w:color w:val="0C0C0C"/>
          <w:sz w:val="24"/>
          <w:szCs w:val="24"/>
        </w:rPr>
        <w:t>）经正式授权并代表投标人（</w:t>
      </w:r>
      <w:r>
        <w:rPr>
          <w:rFonts w:hint="eastAsia" w:ascii="宋体" w:hAnsi="宋体" w:cs="宋体"/>
          <w:color w:val="0C0C0C"/>
          <w:sz w:val="24"/>
          <w:szCs w:val="24"/>
          <w:u w:val="single"/>
        </w:rPr>
        <w:t>投标人名称、地址</w:t>
      </w:r>
      <w:r>
        <w:rPr>
          <w:rFonts w:hint="eastAsia" w:ascii="宋体" w:hAnsi="宋体" w:cs="宋体"/>
          <w:color w:val="0C0C0C"/>
          <w:sz w:val="24"/>
          <w:szCs w:val="24"/>
        </w:rPr>
        <w:t>）提交投标文件正本一份及副本贰份。</w:t>
      </w:r>
    </w:p>
    <w:p>
      <w:pPr>
        <w:spacing w:line="460" w:lineRule="exact"/>
        <w:ind w:firstLine="480"/>
        <w:rPr>
          <w:rFonts w:ascii="宋体" w:cs="宋体"/>
          <w:color w:val="0C0C0C"/>
          <w:sz w:val="24"/>
          <w:szCs w:val="24"/>
        </w:rPr>
      </w:pPr>
      <w:r>
        <w:rPr>
          <w:rFonts w:hint="eastAsia" w:ascii="宋体" w:hAnsi="宋体" w:cs="宋体"/>
          <w:color w:val="0C0C0C"/>
          <w:sz w:val="24"/>
          <w:szCs w:val="24"/>
        </w:rPr>
        <w:t>据此函，我方宣布同意如下：</w:t>
      </w:r>
    </w:p>
    <w:p>
      <w:pPr>
        <w:spacing w:line="360" w:lineRule="auto"/>
        <w:ind w:firstLine="480" w:firstLineChars="200"/>
        <w:rPr>
          <w:rFonts w:ascii="宋体" w:hAnsi="宋体"/>
          <w:color w:val="0C0C0C"/>
          <w:sz w:val="24"/>
        </w:rPr>
      </w:pPr>
      <w:r>
        <w:rPr>
          <w:rFonts w:ascii="宋体" w:hAnsi="宋体" w:cs="宋体"/>
          <w:color w:val="0C0C0C"/>
          <w:sz w:val="24"/>
          <w:szCs w:val="24"/>
        </w:rPr>
        <w:t>1</w:t>
      </w:r>
      <w:r>
        <w:rPr>
          <w:rFonts w:hint="eastAsia" w:ascii="宋体" w:hAnsi="宋体" w:cs="宋体"/>
          <w:color w:val="0C0C0C"/>
          <w:sz w:val="24"/>
          <w:szCs w:val="24"/>
        </w:rPr>
        <w:t>、根据已收到的：</w:t>
      </w:r>
      <w:r>
        <w:rPr>
          <w:rFonts w:hint="eastAsia" w:ascii="宋体" w:hAnsi="宋体" w:cs="宋体"/>
          <w:color w:val="0C0C0C"/>
          <w:sz w:val="24"/>
          <w:szCs w:val="24"/>
          <w:u w:val="single"/>
        </w:rPr>
        <w:t>　　　</w:t>
      </w:r>
      <w:r>
        <w:rPr>
          <w:rFonts w:hint="eastAsia" w:ascii="宋体" w:hAnsi="宋体" w:cs="宋体"/>
          <w:color w:val="0C0C0C"/>
          <w:sz w:val="24"/>
          <w:szCs w:val="24"/>
        </w:rPr>
        <w:t>招标文件（含答疑），我单位经研究招标文件后，</w:t>
      </w:r>
      <w:r>
        <w:rPr>
          <w:rFonts w:hint="eastAsia" w:ascii="宋体" w:hAnsi="宋体"/>
          <w:color w:val="0C0C0C"/>
          <w:sz w:val="24"/>
        </w:rPr>
        <w:t>我方愿以</w:t>
      </w:r>
      <w:r>
        <w:rPr>
          <w:rFonts w:hint="eastAsia" w:ascii="宋体" w:hAnsi="宋体"/>
          <w:b/>
          <w:color w:val="0C0C0C"/>
          <w:sz w:val="24"/>
        </w:rPr>
        <w:t>人民币</w:t>
      </w:r>
      <w:r>
        <w:rPr>
          <w:rFonts w:hint="eastAsia" w:ascii="宋体" w:hAnsi="宋体"/>
          <w:b/>
          <w:color w:val="0C0C0C"/>
          <w:sz w:val="24"/>
          <w:u w:val="single"/>
        </w:rPr>
        <w:t>　　　　　　　　　　</w:t>
      </w:r>
      <w:r>
        <w:rPr>
          <w:rFonts w:hint="eastAsia" w:ascii="宋体" w:hAnsi="宋体"/>
          <w:b/>
          <w:color w:val="0C0C0C"/>
          <w:sz w:val="24"/>
        </w:rPr>
        <w:t>元的投标总价（具体详见明细报价一览表）的</w:t>
      </w:r>
      <w:r>
        <w:rPr>
          <w:rFonts w:hint="eastAsia" w:ascii="宋体" w:hAnsi="宋体"/>
          <w:color w:val="0C0C0C"/>
          <w:sz w:val="24"/>
        </w:rPr>
        <w:t>完成该项目。</w:t>
      </w:r>
    </w:p>
    <w:p>
      <w:pPr>
        <w:spacing w:line="360" w:lineRule="auto"/>
        <w:ind w:firstLine="480" w:firstLineChars="200"/>
        <w:rPr>
          <w:rFonts w:ascii="宋体" w:hAnsi="宋体"/>
          <w:color w:val="0C0C0C"/>
          <w:sz w:val="24"/>
        </w:rPr>
      </w:pPr>
      <w:r>
        <w:rPr>
          <w:rFonts w:ascii="宋体" w:hAnsi="宋体" w:cs="宋体"/>
          <w:color w:val="0C0C0C"/>
          <w:sz w:val="24"/>
          <w:szCs w:val="24"/>
        </w:rPr>
        <w:t>2</w:t>
      </w:r>
      <w:r>
        <w:rPr>
          <w:rFonts w:hint="eastAsia" w:ascii="宋体" w:hAnsi="宋体" w:cs="宋体"/>
          <w:color w:val="0C0C0C"/>
          <w:sz w:val="24"/>
          <w:szCs w:val="24"/>
        </w:rPr>
        <w:t>、招标响应人已详细审查全部招标文件，包括有关澄清和补充说明（如果有的话）。我们完全理解并同意放弃对这方面有不明及误解的权力。</w:t>
      </w:r>
    </w:p>
    <w:p>
      <w:pPr>
        <w:spacing w:line="460" w:lineRule="exact"/>
        <w:ind w:firstLine="480" w:firstLineChars="200"/>
        <w:rPr>
          <w:rFonts w:ascii="宋体" w:cs="宋体"/>
          <w:color w:val="0C0C0C"/>
          <w:sz w:val="24"/>
          <w:szCs w:val="24"/>
        </w:rPr>
      </w:pPr>
      <w:r>
        <w:rPr>
          <w:rFonts w:ascii="宋体" w:hAnsi="宋体" w:cs="宋体"/>
          <w:color w:val="0C0C0C"/>
          <w:sz w:val="24"/>
          <w:szCs w:val="24"/>
        </w:rPr>
        <w:t>3</w:t>
      </w:r>
      <w:r>
        <w:rPr>
          <w:rFonts w:hint="eastAsia" w:ascii="宋体" w:hAnsi="宋体" w:cs="宋体"/>
          <w:color w:val="0C0C0C"/>
          <w:sz w:val="24"/>
          <w:szCs w:val="24"/>
        </w:rPr>
        <w:t>、我们同意在从规定的开标之日起六十天为投标文件有效期内严格遵守本投标书的各项承诺。在此期限届满之前，本投标书始终将对我方具有约束力，并随时接受中标。如果中标，本次招标文件和本投标文件（含承诺书）将作为买卖合同的附件。</w:t>
      </w:r>
    </w:p>
    <w:p>
      <w:pPr>
        <w:spacing w:line="460" w:lineRule="exact"/>
        <w:ind w:firstLine="480" w:firstLineChars="200"/>
        <w:rPr>
          <w:rFonts w:ascii="宋体" w:cs="宋体"/>
          <w:color w:val="0C0C0C"/>
          <w:sz w:val="24"/>
          <w:szCs w:val="24"/>
        </w:rPr>
      </w:pPr>
      <w:r>
        <w:rPr>
          <w:rFonts w:ascii="宋体" w:hAnsi="宋体" w:cs="宋体"/>
          <w:color w:val="0C0C0C"/>
          <w:sz w:val="24"/>
          <w:szCs w:val="24"/>
        </w:rPr>
        <w:t>4</w:t>
      </w:r>
      <w:r>
        <w:rPr>
          <w:rFonts w:hint="eastAsia" w:ascii="宋体" w:hAnsi="宋体" w:cs="宋体"/>
          <w:color w:val="0C0C0C"/>
          <w:sz w:val="24"/>
          <w:szCs w:val="24"/>
        </w:rPr>
        <w:t>、我方愿意履行自己在投标文件中的全部承诺和责任，我方愿意遵守招标文件中对投标者的所有规定。</w:t>
      </w:r>
    </w:p>
    <w:p>
      <w:pPr>
        <w:spacing w:line="460" w:lineRule="exact"/>
        <w:ind w:firstLine="480" w:firstLineChars="200"/>
        <w:rPr>
          <w:rFonts w:ascii="宋体" w:cs="宋体"/>
          <w:color w:val="0C0C0C"/>
          <w:sz w:val="24"/>
          <w:szCs w:val="24"/>
        </w:rPr>
      </w:pPr>
      <w:r>
        <w:rPr>
          <w:rFonts w:ascii="宋体" w:hAnsi="宋体" w:cs="宋体"/>
          <w:color w:val="0C0C0C"/>
          <w:sz w:val="24"/>
          <w:szCs w:val="24"/>
        </w:rPr>
        <w:t>5</w:t>
      </w:r>
      <w:r>
        <w:rPr>
          <w:rFonts w:hint="eastAsia" w:ascii="宋体" w:hAnsi="宋体" w:cs="宋体"/>
          <w:color w:val="0C0C0C"/>
          <w:sz w:val="24"/>
          <w:szCs w:val="24"/>
        </w:rPr>
        <w:t>、我方愿意向招标人提供任何与本次招标文件有关的其他资料。</w:t>
      </w:r>
    </w:p>
    <w:p>
      <w:pPr>
        <w:spacing w:line="460" w:lineRule="exact"/>
        <w:ind w:firstLine="480" w:firstLineChars="200"/>
        <w:rPr>
          <w:rFonts w:ascii="宋体" w:cs="宋体"/>
          <w:color w:val="0C0C0C"/>
          <w:sz w:val="24"/>
          <w:szCs w:val="24"/>
        </w:rPr>
      </w:pPr>
      <w:r>
        <w:rPr>
          <w:rFonts w:ascii="宋体" w:hAnsi="宋体" w:cs="宋体"/>
          <w:color w:val="0C0C0C"/>
          <w:sz w:val="24"/>
          <w:szCs w:val="24"/>
        </w:rPr>
        <w:t>6</w:t>
      </w:r>
      <w:r>
        <w:rPr>
          <w:rFonts w:hint="eastAsia" w:ascii="宋体" w:hAnsi="宋体" w:cs="宋体"/>
          <w:color w:val="0C0C0C"/>
          <w:sz w:val="24"/>
          <w:szCs w:val="24"/>
        </w:rPr>
        <w:t>、我方完全理解招标人有保留在授标之前任何时候接受或拒绝任何投标，以及宣布招标程序无效或拒绝所有投标的权力。我方完全理解招标人不向未中标人解释未中标理由的义务。</w:t>
      </w:r>
    </w:p>
    <w:p>
      <w:pPr>
        <w:spacing w:line="480" w:lineRule="exact"/>
        <w:ind w:firstLine="480" w:firstLineChars="200"/>
        <w:rPr>
          <w:rFonts w:ascii="宋体" w:cs="宋体"/>
          <w:color w:val="0C0C0C"/>
          <w:sz w:val="24"/>
          <w:szCs w:val="24"/>
        </w:rPr>
      </w:pPr>
      <w:r>
        <w:rPr>
          <w:rFonts w:ascii="宋体" w:hAnsi="宋体" w:cs="宋体"/>
          <w:color w:val="0C0C0C"/>
          <w:sz w:val="24"/>
          <w:szCs w:val="24"/>
        </w:rPr>
        <w:t>7</w:t>
      </w:r>
      <w:r>
        <w:rPr>
          <w:rFonts w:hint="eastAsia" w:ascii="宋体" w:hAnsi="宋体" w:cs="宋体"/>
          <w:color w:val="0C0C0C"/>
          <w:sz w:val="24"/>
          <w:szCs w:val="24"/>
        </w:rPr>
        <w:t>、我们出具金额为人民</w:t>
      </w:r>
      <w:r>
        <w:rPr>
          <w:rFonts w:hint="eastAsia" w:ascii="宋体" w:hAnsi="宋体" w:cs="宋体"/>
          <w:color w:val="0C0C0C"/>
          <w:sz w:val="24"/>
          <w:szCs w:val="24"/>
          <w:highlight w:val="none"/>
        </w:rPr>
        <w:t>币</w:t>
      </w:r>
      <w:r>
        <w:rPr>
          <w:rFonts w:hint="eastAsia" w:ascii="宋体" w:hAnsi="宋体" w:cs="宋体"/>
          <w:color w:val="0C0C0C"/>
          <w:sz w:val="24"/>
          <w:szCs w:val="24"/>
          <w:highlight w:val="none"/>
          <w:u w:val="single"/>
          <w:lang w:val="en-US" w:eastAsia="zh-CN"/>
        </w:rPr>
        <w:t>1000</w:t>
      </w:r>
      <w:r>
        <w:rPr>
          <w:rFonts w:hint="eastAsia" w:ascii="宋体" w:hAnsi="宋体" w:cs="宋体"/>
          <w:color w:val="0C0C0C"/>
          <w:sz w:val="24"/>
          <w:szCs w:val="24"/>
          <w:u w:val="single"/>
        </w:rPr>
        <w:t>元</w:t>
      </w:r>
      <w:r>
        <w:rPr>
          <w:rFonts w:hint="eastAsia" w:ascii="宋体" w:hAnsi="宋体" w:cs="宋体"/>
          <w:color w:val="0C0C0C"/>
          <w:sz w:val="24"/>
          <w:szCs w:val="24"/>
        </w:rPr>
        <w:t>整的投标保证金。如果我们在本投标文件有效期内撤回投标文件；或在接到中标通知书后的</w:t>
      </w:r>
      <w:r>
        <w:rPr>
          <w:rFonts w:ascii="宋体" w:hAnsi="宋体" w:cs="宋体"/>
          <w:color w:val="0C0C0C"/>
          <w:sz w:val="24"/>
          <w:szCs w:val="24"/>
        </w:rPr>
        <w:t>7</w:t>
      </w:r>
      <w:r>
        <w:rPr>
          <w:rFonts w:hint="eastAsia" w:ascii="宋体" w:hAnsi="宋体" w:cs="宋体"/>
          <w:color w:val="0C0C0C"/>
          <w:sz w:val="24"/>
          <w:szCs w:val="24"/>
        </w:rPr>
        <w:t>天内未能或拒绝签订合同协议书；出现弄虚作假以及违反招投标法规定的情况；或未能在规定时间内提交履约保证金，招标人有权没收投标担保金，另选中标单位。</w:t>
      </w:r>
    </w:p>
    <w:p>
      <w:pPr>
        <w:spacing w:line="480" w:lineRule="exact"/>
        <w:ind w:firstLine="480" w:firstLineChars="200"/>
        <w:rPr>
          <w:rFonts w:ascii="宋体" w:cs="宋体"/>
          <w:color w:val="0C0C0C"/>
          <w:sz w:val="24"/>
          <w:szCs w:val="24"/>
        </w:rPr>
      </w:pPr>
      <w:r>
        <w:rPr>
          <w:rFonts w:ascii="宋体" w:hAnsi="宋体" w:cs="宋体"/>
          <w:color w:val="0C0C0C"/>
          <w:sz w:val="24"/>
          <w:szCs w:val="24"/>
        </w:rPr>
        <w:t>8</w:t>
      </w:r>
      <w:r>
        <w:rPr>
          <w:rFonts w:hint="eastAsia" w:ascii="宋体" w:hAnsi="宋体" w:cs="宋体"/>
          <w:color w:val="0C0C0C"/>
          <w:sz w:val="24"/>
          <w:szCs w:val="24"/>
        </w:rPr>
        <w:t>、投标人同意提供按照招标人可能要求的与其评审有关的一切数据或资料，同时也理解，招标人及招标代理人不负担我们的任何投标费用。</w:t>
      </w:r>
    </w:p>
    <w:p>
      <w:pPr>
        <w:spacing w:line="480" w:lineRule="exact"/>
        <w:ind w:firstLine="480" w:firstLineChars="200"/>
        <w:rPr>
          <w:rFonts w:ascii="宋体" w:cs="宋体"/>
          <w:color w:val="0C0C0C"/>
          <w:sz w:val="24"/>
          <w:szCs w:val="24"/>
        </w:rPr>
      </w:pPr>
      <w:r>
        <w:rPr>
          <w:rFonts w:ascii="宋体" w:hAnsi="宋体" w:cs="宋体"/>
          <w:color w:val="0C0C0C"/>
          <w:sz w:val="24"/>
          <w:szCs w:val="24"/>
        </w:rPr>
        <w:t>9</w:t>
      </w:r>
      <w:r>
        <w:rPr>
          <w:rFonts w:hint="eastAsia" w:ascii="宋体" w:hAnsi="宋体" w:cs="宋体"/>
          <w:color w:val="0C0C0C"/>
          <w:sz w:val="24"/>
          <w:szCs w:val="24"/>
        </w:rPr>
        <w:t>、投标人确认本招标文件限定的投标时间不影响我们的正常投标。</w:t>
      </w:r>
    </w:p>
    <w:p>
      <w:pPr>
        <w:spacing w:line="480" w:lineRule="exact"/>
        <w:ind w:firstLine="480" w:firstLineChars="200"/>
        <w:rPr>
          <w:rFonts w:ascii="宋体" w:cs="宋体"/>
          <w:color w:val="0C0C0C"/>
          <w:sz w:val="24"/>
          <w:szCs w:val="24"/>
        </w:rPr>
      </w:pPr>
      <w:r>
        <w:rPr>
          <w:rFonts w:ascii="宋体" w:hAnsi="宋体" w:cs="宋体"/>
          <w:color w:val="0C0C0C"/>
          <w:sz w:val="24"/>
          <w:szCs w:val="24"/>
        </w:rPr>
        <w:t>10</w:t>
      </w:r>
      <w:r>
        <w:rPr>
          <w:rFonts w:hint="eastAsia" w:ascii="宋体" w:hAnsi="宋体" w:cs="宋体"/>
          <w:color w:val="0C0C0C"/>
          <w:sz w:val="24"/>
          <w:szCs w:val="24"/>
        </w:rPr>
        <w:t>、一旦我方成交，我方将按照相关的法律法规和签订的合同来履行自己的责任和义务。除非另外达成协议并生效，你方的招标文件和中标通知书以及本投标文件将构成约束我们双方的合同。</w:t>
      </w:r>
    </w:p>
    <w:p>
      <w:pPr>
        <w:spacing w:line="480" w:lineRule="exact"/>
        <w:ind w:firstLine="480" w:firstLineChars="200"/>
        <w:rPr>
          <w:rFonts w:ascii="宋体" w:cs="宋体"/>
          <w:color w:val="0C0C0C"/>
          <w:sz w:val="24"/>
          <w:szCs w:val="24"/>
        </w:rPr>
      </w:pPr>
      <w:r>
        <w:rPr>
          <w:rFonts w:ascii="宋体" w:hAnsi="宋体" w:cs="宋体"/>
          <w:color w:val="0C0C0C"/>
          <w:sz w:val="24"/>
          <w:szCs w:val="24"/>
        </w:rPr>
        <w:t>11</w:t>
      </w:r>
      <w:r>
        <w:rPr>
          <w:rFonts w:hint="eastAsia" w:ascii="宋体" w:hAnsi="宋体" w:cs="宋体"/>
          <w:color w:val="0C0C0C"/>
          <w:sz w:val="24"/>
          <w:szCs w:val="24"/>
        </w:rPr>
        <w:t>、在整个招标过程中，我方若有违规行为，贵方可按相关的法律法规给予惩罚。</w:t>
      </w:r>
    </w:p>
    <w:p>
      <w:pPr>
        <w:spacing w:line="480" w:lineRule="exact"/>
        <w:rPr>
          <w:rFonts w:ascii="宋体" w:cs="宋体"/>
          <w:color w:val="0C0C0C"/>
          <w:sz w:val="24"/>
          <w:szCs w:val="24"/>
        </w:rPr>
      </w:pPr>
      <w:r>
        <w:rPr>
          <w:rFonts w:hint="eastAsia" w:ascii="宋体" w:hAnsi="宋体" w:cs="宋体"/>
          <w:color w:val="0C0C0C"/>
          <w:sz w:val="24"/>
          <w:szCs w:val="24"/>
        </w:rPr>
        <w:t>投标单位：（盖章）</w:t>
      </w:r>
    </w:p>
    <w:p>
      <w:pPr>
        <w:spacing w:line="480" w:lineRule="exact"/>
        <w:rPr>
          <w:rFonts w:ascii="宋体" w:cs="宋体"/>
          <w:color w:val="0C0C0C"/>
          <w:sz w:val="24"/>
          <w:szCs w:val="24"/>
        </w:rPr>
      </w:pPr>
      <w:r>
        <w:rPr>
          <w:rFonts w:hint="eastAsia" w:ascii="宋体" w:hAnsi="宋体" w:cs="宋体"/>
          <w:color w:val="0C0C0C"/>
          <w:sz w:val="24"/>
          <w:szCs w:val="24"/>
        </w:rPr>
        <w:t>单位地址：</w:t>
      </w:r>
    </w:p>
    <w:p>
      <w:pPr>
        <w:spacing w:line="480" w:lineRule="exact"/>
        <w:rPr>
          <w:rFonts w:ascii="宋体" w:cs="宋体"/>
          <w:color w:val="0C0C0C"/>
          <w:sz w:val="24"/>
          <w:szCs w:val="24"/>
        </w:rPr>
      </w:pPr>
      <w:r>
        <w:rPr>
          <w:rFonts w:hint="eastAsia" w:ascii="宋体" w:hAnsi="宋体" w:cs="宋体"/>
          <w:color w:val="0C0C0C"/>
          <w:sz w:val="24"/>
          <w:szCs w:val="24"/>
        </w:rPr>
        <w:t>法定代表人（签名或印鉴）：</w:t>
      </w:r>
    </w:p>
    <w:p>
      <w:pPr>
        <w:spacing w:line="480" w:lineRule="exact"/>
        <w:rPr>
          <w:rFonts w:ascii="宋体" w:cs="宋体"/>
          <w:color w:val="0C0C0C"/>
          <w:sz w:val="24"/>
          <w:szCs w:val="24"/>
        </w:rPr>
      </w:pPr>
      <w:r>
        <w:rPr>
          <w:rFonts w:hint="eastAsia" w:ascii="宋体" w:hAnsi="宋体" w:cs="宋体"/>
          <w:color w:val="0C0C0C"/>
          <w:sz w:val="24"/>
          <w:szCs w:val="24"/>
        </w:rPr>
        <w:t>授权委托代理人（签名或印鉴）：</w:t>
      </w:r>
    </w:p>
    <w:p>
      <w:pPr>
        <w:spacing w:line="480" w:lineRule="exact"/>
        <w:rPr>
          <w:rFonts w:ascii="宋体" w:cs="宋体"/>
          <w:color w:val="0C0C0C"/>
          <w:sz w:val="24"/>
          <w:szCs w:val="24"/>
        </w:rPr>
      </w:pPr>
      <w:r>
        <w:rPr>
          <w:rFonts w:hint="eastAsia" w:ascii="宋体" w:hAnsi="宋体" w:cs="宋体"/>
          <w:color w:val="0C0C0C"/>
          <w:sz w:val="24"/>
          <w:szCs w:val="24"/>
        </w:rPr>
        <w:t>电话：</w:t>
      </w:r>
    </w:p>
    <w:p>
      <w:pPr>
        <w:spacing w:line="480" w:lineRule="exact"/>
        <w:rPr>
          <w:rFonts w:ascii="宋体" w:cs="宋体"/>
          <w:color w:val="0C0C0C"/>
          <w:sz w:val="24"/>
          <w:szCs w:val="24"/>
        </w:rPr>
      </w:pPr>
      <w:r>
        <w:rPr>
          <w:rFonts w:hint="eastAsia" w:ascii="宋体" w:hAnsi="宋体" w:cs="宋体"/>
          <w:color w:val="0C0C0C"/>
          <w:sz w:val="24"/>
          <w:szCs w:val="24"/>
        </w:rPr>
        <w:t>传真：</w:t>
      </w:r>
    </w:p>
    <w:p>
      <w:pPr>
        <w:spacing w:line="480" w:lineRule="exact"/>
        <w:rPr>
          <w:rFonts w:ascii="宋体" w:cs="宋体"/>
          <w:color w:val="0C0C0C"/>
          <w:sz w:val="24"/>
          <w:szCs w:val="24"/>
        </w:rPr>
      </w:pPr>
      <w:r>
        <w:rPr>
          <w:rFonts w:hint="eastAsia" w:ascii="宋体" w:hAnsi="宋体" w:cs="宋体"/>
          <w:color w:val="0C0C0C"/>
          <w:sz w:val="24"/>
          <w:szCs w:val="24"/>
        </w:rPr>
        <w:t>开户银行名称：</w:t>
      </w:r>
    </w:p>
    <w:p>
      <w:pPr>
        <w:spacing w:line="480" w:lineRule="exact"/>
        <w:rPr>
          <w:rFonts w:ascii="宋体" w:cs="宋体"/>
          <w:color w:val="0C0C0C"/>
          <w:sz w:val="24"/>
          <w:szCs w:val="24"/>
        </w:rPr>
      </w:pPr>
      <w:r>
        <w:rPr>
          <w:rFonts w:hint="eastAsia" w:ascii="宋体" w:hAnsi="宋体" w:cs="宋体"/>
          <w:color w:val="0C0C0C"/>
          <w:sz w:val="24"/>
          <w:szCs w:val="24"/>
        </w:rPr>
        <w:t>银行帐号：</w:t>
      </w:r>
    </w:p>
    <w:p>
      <w:pPr>
        <w:spacing w:line="480" w:lineRule="exact"/>
        <w:rPr>
          <w:rFonts w:ascii="宋体" w:cs="宋体"/>
          <w:color w:val="0C0C0C"/>
          <w:sz w:val="24"/>
          <w:szCs w:val="24"/>
        </w:rPr>
      </w:pPr>
      <w:r>
        <w:rPr>
          <w:rFonts w:hint="eastAsia" w:ascii="宋体" w:hAnsi="宋体" w:cs="宋体"/>
          <w:color w:val="0C0C0C"/>
          <w:sz w:val="24"/>
          <w:szCs w:val="24"/>
        </w:rPr>
        <w:t>开户行地址：</w:t>
      </w:r>
    </w:p>
    <w:p>
      <w:pPr>
        <w:spacing w:line="480" w:lineRule="exact"/>
        <w:rPr>
          <w:rFonts w:ascii="宋体" w:cs="宋体"/>
          <w:color w:val="0C0C0C"/>
          <w:sz w:val="24"/>
          <w:szCs w:val="24"/>
        </w:rPr>
      </w:pPr>
    </w:p>
    <w:p>
      <w:pPr>
        <w:spacing w:line="480" w:lineRule="exact"/>
        <w:jc w:val="center"/>
        <w:rPr>
          <w:rFonts w:ascii="宋体" w:cs="宋体"/>
          <w:color w:val="0C0C0C"/>
          <w:sz w:val="24"/>
          <w:szCs w:val="24"/>
        </w:rPr>
      </w:pPr>
      <w:r>
        <w:rPr>
          <w:rFonts w:hint="eastAsia" w:ascii="宋体" w:hAnsi="宋体" w:cs="宋体"/>
          <w:color w:val="0C0C0C"/>
          <w:sz w:val="24"/>
          <w:szCs w:val="24"/>
        </w:rPr>
        <w:t xml:space="preserve">                                                年   月   日</w:t>
      </w:r>
    </w:p>
    <w:p>
      <w:pPr>
        <w:spacing w:line="520" w:lineRule="exact"/>
        <w:ind w:firstLine="575" w:firstLineChars="179"/>
        <w:jc w:val="center"/>
        <w:rPr>
          <w:rFonts w:ascii="宋体" w:cs="宋体"/>
          <w:b/>
          <w:bCs/>
          <w:color w:val="0C0C0C"/>
          <w:sz w:val="32"/>
          <w:szCs w:val="32"/>
        </w:rPr>
      </w:pPr>
    </w:p>
    <w:p>
      <w:pPr>
        <w:spacing w:line="520" w:lineRule="exact"/>
        <w:ind w:firstLine="575" w:firstLineChars="179"/>
        <w:jc w:val="center"/>
        <w:rPr>
          <w:rFonts w:ascii="宋体" w:cs="宋体"/>
          <w:b/>
          <w:bCs/>
          <w:color w:val="0C0C0C"/>
          <w:sz w:val="32"/>
          <w:szCs w:val="32"/>
        </w:rPr>
      </w:pPr>
    </w:p>
    <w:p>
      <w:pPr>
        <w:spacing w:line="520" w:lineRule="exact"/>
        <w:ind w:firstLine="575" w:firstLineChars="179"/>
        <w:jc w:val="center"/>
        <w:rPr>
          <w:rFonts w:ascii="宋体" w:cs="宋体"/>
          <w:b/>
          <w:bCs/>
          <w:color w:val="0C0C0C"/>
          <w:sz w:val="32"/>
          <w:szCs w:val="32"/>
        </w:rPr>
      </w:pPr>
    </w:p>
    <w:p>
      <w:pPr>
        <w:spacing w:line="520" w:lineRule="exact"/>
        <w:ind w:firstLine="575" w:firstLineChars="179"/>
        <w:jc w:val="center"/>
        <w:rPr>
          <w:rFonts w:ascii="宋体" w:cs="宋体"/>
          <w:b/>
          <w:bCs/>
          <w:color w:val="0C0C0C"/>
          <w:sz w:val="32"/>
          <w:szCs w:val="32"/>
        </w:rPr>
      </w:pPr>
    </w:p>
    <w:p>
      <w:pPr>
        <w:spacing w:line="520" w:lineRule="exact"/>
        <w:ind w:firstLine="575" w:firstLineChars="179"/>
        <w:jc w:val="center"/>
        <w:rPr>
          <w:rFonts w:ascii="宋体" w:cs="宋体"/>
          <w:b/>
          <w:bCs/>
          <w:color w:val="0C0C0C"/>
          <w:sz w:val="32"/>
          <w:szCs w:val="32"/>
        </w:rPr>
      </w:pPr>
    </w:p>
    <w:p>
      <w:pPr>
        <w:spacing w:line="520" w:lineRule="exact"/>
        <w:ind w:firstLine="575" w:firstLineChars="179"/>
        <w:jc w:val="center"/>
        <w:rPr>
          <w:rFonts w:ascii="宋体" w:cs="宋体"/>
          <w:b/>
          <w:bCs/>
          <w:color w:val="0C0C0C"/>
          <w:sz w:val="32"/>
          <w:szCs w:val="32"/>
        </w:rPr>
      </w:pPr>
    </w:p>
    <w:p>
      <w:pPr>
        <w:spacing w:line="520" w:lineRule="exact"/>
        <w:ind w:firstLine="575" w:firstLineChars="179"/>
        <w:jc w:val="center"/>
        <w:rPr>
          <w:rFonts w:ascii="宋体" w:cs="宋体"/>
          <w:b/>
          <w:bCs/>
          <w:color w:val="0C0C0C"/>
          <w:sz w:val="32"/>
          <w:szCs w:val="32"/>
        </w:rPr>
      </w:pPr>
    </w:p>
    <w:p>
      <w:pPr>
        <w:spacing w:line="520" w:lineRule="exact"/>
        <w:ind w:firstLine="575" w:firstLineChars="179"/>
        <w:jc w:val="center"/>
        <w:rPr>
          <w:rFonts w:ascii="宋体" w:cs="宋体"/>
          <w:b/>
          <w:bCs/>
          <w:color w:val="0C0C0C"/>
          <w:sz w:val="32"/>
          <w:szCs w:val="32"/>
        </w:rPr>
      </w:pPr>
    </w:p>
    <w:p>
      <w:pPr>
        <w:spacing w:line="520" w:lineRule="exact"/>
        <w:ind w:firstLine="575" w:firstLineChars="179"/>
        <w:jc w:val="center"/>
        <w:rPr>
          <w:rFonts w:ascii="宋体" w:cs="宋体"/>
          <w:b/>
          <w:bCs/>
          <w:color w:val="0C0C0C"/>
          <w:sz w:val="32"/>
          <w:szCs w:val="32"/>
        </w:rPr>
      </w:pPr>
    </w:p>
    <w:p>
      <w:pPr>
        <w:spacing w:line="520" w:lineRule="exact"/>
        <w:ind w:firstLine="575" w:firstLineChars="179"/>
        <w:jc w:val="center"/>
        <w:rPr>
          <w:rFonts w:ascii="宋体" w:cs="宋体"/>
          <w:b/>
          <w:bCs/>
          <w:color w:val="0C0C0C"/>
          <w:sz w:val="32"/>
          <w:szCs w:val="32"/>
        </w:rPr>
      </w:pPr>
    </w:p>
    <w:p>
      <w:pPr>
        <w:spacing w:line="520" w:lineRule="exact"/>
        <w:ind w:firstLine="575" w:firstLineChars="179"/>
        <w:jc w:val="center"/>
        <w:rPr>
          <w:rFonts w:ascii="宋体" w:cs="宋体"/>
          <w:b/>
          <w:bCs/>
          <w:color w:val="0C0C0C"/>
          <w:sz w:val="32"/>
          <w:szCs w:val="32"/>
        </w:rPr>
      </w:pPr>
    </w:p>
    <w:p>
      <w:pPr>
        <w:spacing w:line="520" w:lineRule="exact"/>
        <w:ind w:firstLine="575" w:firstLineChars="179"/>
        <w:jc w:val="center"/>
        <w:rPr>
          <w:rFonts w:ascii="宋体" w:cs="宋体"/>
          <w:b/>
          <w:bCs/>
          <w:color w:val="0C0C0C"/>
          <w:sz w:val="32"/>
          <w:szCs w:val="32"/>
        </w:rPr>
      </w:pPr>
    </w:p>
    <w:p>
      <w:pPr>
        <w:spacing w:line="520" w:lineRule="exact"/>
        <w:ind w:firstLine="575" w:firstLineChars="179"/>
        <w:jc w:val="center"/>
        <w:rPr>
          <w:rFonts w:ascii="宋体" w:cs="宋体"/>
          <w:b/>
          <w:bCs/>
          <w:color w:val="0C0C0C"/>
          <w:sz w:val="32"/>
          <w:szCs w:val="32"/>
        </w:rPr>
      </w:pPr>
    </w:p>
    <w:p>
      <w:pPr>
        <w:rPr>
          <w:rFonts w:ascii="宋体" w:cs="宋体"/>
          <w:b/>
          <w:bCs/>
          <w:color w:val="0C0C0C"/>
          <w:sz w:val="32"/>
          <w:szCs w:val="32"/>
        </w:rPr>
        <w:sectPr>
          <w:footerReference r:id="rId5" w:type="default"/>
          <w:pgSz w:w="11906" w:h="16838"/>
          <w:pgMar w:top="1440" w:right="1440" w:bottom="1440" w:left="1440" w:header="851" w:footer="992" w:gutter="0"/>
          <w:cols w:space="720" w:num="1"/>
          <w:docGrid w:type="lines" w:linePitch="312" w:charSpace="0"/>
        </w:sectPr>
      </w:pPr>
      <w:r>
        <w:rPr>
          <w:rFonts w:ascii="宋体" w:cs="宋体"/>
          <w:b/>
          <w:bCs/>
          <w:color w:val="0C0C0C"/>
          <w:sz w:val="32"/>
          <w:szCs w:val="32"/>
        </w:rPr>
        <w:br w:type="page"/>
      </w:r>
    </w:p>
    <w:p>
      <w:pPr>
        <w:widowControl/>
        <w:spacing w:line="440" w:lineRule="exact"/>
        <w:ind w:firstLine="472" w:firstLineChars="147"/>
        <w:jc w:val="center"/>
        <w:rPr>
          <w:rFonts w:hint="eastAsia" w:ascii="宋体" w:hAnsi="宋体" w:eastAsia="宋体" w:cs="宋体"/>
          <w:b/>
          <w:sz w:val="32"/>
          <w:szCs w:val="32"/>
          <w:lang w:val="en-US" w:eastAsia="zh-CN"/>
        </w:rPr>
      </w:pPr>
      <w:r>
        <w:rPr>
          <w:rFonts w:hint="eastAsia" w:ascii="宋体" w:hAnsi="宋体"/>
          <w:b/>
          <w:sz w:val="32"/>
          <w:szCs w:val="32"/>
          <w:lang w:val="en-US" w:eastAsia="zh-CN"/>
        </w:rPr>
        <w:t>四</w:t>
      </w:r>
      <w:r>
        <w:rPr>
          <w:rFonts w:hint="eastAsia" w:ascii="宋体" w:hAnsi="宋体"/>
          <w:b/>
          <w:sz w:val="32"/>
          <w:szCs w:val="32"/>
        </w:rPr>
        <w:t>、</w:t>
      </w:r>
      <w:r>
        <w:rPr>
          <w:rFonts w:hint="eastAsia" w:ascii="宋体" w:hAnsi="宋体" w:cs="宋体"/>
          <w:b/>
          <w:sz w:val="32"/>
          <w:szCs w:val="32"/>
        </w:rPr>
        <w:t>报价</w:t>
      </w:r>
      <w:r>
        <w:rPr>
          <w:rFonts w:hint="eastAsia" w:ascii="宋体" w:hAnsi="宋体" w:cs="宋体"/>
          <w:b/>
          <w:sz w:val="32"/>
          <w:szCs w:val="32"/>
          <w:lang w:val="en-US" w:eastAsia="zh-CN"/>
        </w:rPr>
        <w:t>函</w:t>
      </w:r>
    </w:p>
    <w:p>
      <w:pPr>
        <w:spacing w:line="480" w:lineRule="exact"/>
        <w:rPr>
          <w:rFonts w:hint="eastAsia" w:ascii="宋体" w:hAnsi="宋体" w:cs="宋体"/>
          <w:color w:val="0C0C0C"/>
          <w:sz w:val="24"/>
          <w:szCs w:val="24"/>
        </w:rPr>
      </w:pPr>
      <w:r>
        <w:rPr>
          <w:rFonts w:hint="eastAsia" w:ascii="宋体" w:hAnsi="宋体" w:cs="宋体"/>
          <w:color w:val="0C0C0C"/>
          <w:sz w:val="24"/>
          <w:szCs w:val="24"/>
        </w:rPr>
        <w:t>致：（采购人）</w:t>
      </w:r>
    </w:p>
    <w:p>
      <w:pPr>
        <w:spacing w:line="480" w:lineRule="exact"/>
        <w:ind w:firstLine="480" w:firstLineChars="200"/>
        <w:rPr>
          <w:rFonts w:hint="eastAsia" w:ascii="宋体" w:hAnsi="宋体" w:cs="宋体"/>
          <w:color w:val="0C0C0C"/>
          <w:sz w:val="24"/>
          <w:szCs w:val="24"/>
        </w:rPr>
      </w:pPr>
      <w:r>
        <w:rPr>
          <w:rFonts w:hint="eastAsia" w:ascii="宋体" w:hAnsi="宋体" w:cs="宋体"/>
          <w:color w:val="0C0C0C"/>
          <w:sz w:val="24"/>
          <w:szCs w:val="24"/>
        </w:rPr>
        <w:t>依据贵单位</w:t>
      </w:r>
      <w:r>
        <w:rPr>
          <w:rFonts w:hint="eastAsia" w:ascii="宋体" w:hAnsi="宋体" w:cs="宋体"/>
          <w:color w:val="0C0C0C"/>
          <w:sz w:val="24"/>
          <w:szCs w:val="24"/>
          <w:u w:val="single"/>
        </w:rPr>
        <w:t xml:space="preserve">         </w:t>
      </w:r>
      <w:r>
        <w:rPr>
          <w:rFonts w:hint="eastAsia" w:ascii="宋体" w:hAnsi="宋体" w:cs="宋体"/>
          <w:color w:val="0C0C0C"/>
          <w:sz w:val="24"/>
          <w:szCs w:val="24"/>
          <w:u w:val="single"/>
          <w:lang w:val="en-US" w:eastAsia="zh-CN"/>
        </w:rPr>
        <w:t xml:space="preserve">  </w:t>
      </w:r>
      <w:r>
        <w:rPr>
          <w:rFonts w:hint="eastAsia" w:ascii="宋体" w:hAnsi="宋体" w:cs="宋体"/>
          <w:color w:val="0C0C0C"/>
          <w:sz w:val="24"/>
          <w:szCs w:val="24"/>
          <w:u w:val="single"/>
        </w:rPr>
        <w:t xml:space="preserve">   </w:t>
      </w:r>
      <w:r>
        <w:rPr>
          <w:rFonts w:hint="eastAsia" w:ascii="宋体" w:hAnsi="宋体" w:cs="宋体"/>
          <w:color w:val="0C0C0C"/>
          <w:sz w:val="24"/>
          <w:szCs w:val="24"/>
        </w:rPr>
        <w:t>项目的采购招标文件，我方授权</w:t>
      </w:r>
      <w:r>
        <w:rPr>
          <w:rFonts w:hint="eastAsia" w:ascii="宋体" w:hAnsi="宋体" w:cs="宋体"/>
          <w:color w:val="0C0C0C"/>
          <w:sz w:val="24"/>
          <w:szCs w:val="24"/>
          <w:u w:val="single"/>
        </w:rPr>
        <w:t>（姓名）    （职务）</w:t>
      </w:r>
      <w:r>
        <w:rPr>
          <w:rFonts w:hint="eastAsia" w:ascii="宋体" w:hAnsi="宋体" w:cs="宋体"/>
          <w:color w:val="0C0C0C"/>
          <w:sz w:val="24"/>
          <w:szCs w:val="24"/>
        </w:rPr>
        <w:t>为全权代表参加该项目投标，全权处理本次投标的有关事宜。</w:t>
      </w:r>
    </w:p>
    <w:p>
      <w:pPr>
        <w:spacing w:line="480" w:lineRule="exact"/>
        <w:ind w:firstLine="480" w:firstLineChars="200"/>
        <w:rPr>
          <w:rFonts w:hint="eastAsia" w:ascii="宋体" w:hAnsi="宋体" w:cs="宋体"/>
          <w:color w:val="0C0C0C"/>
          <w:sz w:val="24"/>
          <w:szCs w:val="24"/>
        </w:rPr>
      </w:pPr>
      <w:r>
        <w:rPr>
          <w:rFonts w:hint="eastAsia" w:ascii="宋体" w:hAnsi="宋体" w:cs="宋体"/>
          <w:color w:val="0C0C0C"/>
          <w:sz w:val="24"/>
          <w:szCs w:val="24"/>
        </w:rPr>
        <w:t>1、我单位经考察现场和研究招标文件后，我方愿意以</w:t>
      </w:r>
      <w:r>
        <w:rPr>
          <w:rFonts w:hint="eastAsia" w:ascii="宋体" w:hAnsi="宋体" w:cs="宋体"/>
          <w:color w:val="0C0C0C"/>
          <w:sz w:val="24"/>
          <w:szCs w:val="24"/>
          <w:u w:val="single"/>
        </w:rPr>
        <w:t xml:space="preserve">         </w:t>
      </w:r>
      <w:r>
        <w:rPr>
          <w:rFonts w:hint="eastAsia" w:ascii="宋体" w:hAnsi="宋体" w:cs="宋体"/>
          <w:color w:val="0C0C0C"/>
          <w:sz w:val="24"/>
          <w:szCs w:val="24"/>
        </w:rPr>
        <w:t>万元承担</w:t>
      </w:r>
      <w:r>
        <w:rPr>
          <w:rFonts w:hint="eastAsia" w:ascii="宋体" w:hAnsi="宋体" w:cs="宋体"/>
          <w:color w:val="0C0C0C"/>
          <w:sz w:val="24"/>
          <w:szCs w:val="24"/>
          <w:lang w:val="en-US" w:eastAsia="zh-CN"/>
        </w:rPr>
        <w:t>贵单位</w:t>
      </w:r>
      <w:r>
        <w:rPr>
          <w:rFonts w:hint="eastAsia" w:ascii="宋体" w:hAnsi="宋体" w:cs="宋体"/>
          <w:color w:val="0C0C0C"/>
          <w:sz w:val="24"/>
          <w:szCs w:val="24"/>
        </w:rPr>
        <w:t>智慧水务发展规划和建设指南编制服务。</w:t>
      </w:r>
    </w:p>
    <w:p>
      <w:pPr>
        <w:spacing w:line="480" w:lineRule="exact"/>
        <w:ind w:firstLine="480" w:firstLineChars="200"/>
        <w:rPr>
          <w:rFonts w:hint="eastAsia" w:ascii="宋体" w:hAnsi="宋体" w:cs="宋体"/>
          <w:color w:val="0C0C0C"/>
          <w:sz w:val="24"/>
          <w:szCs w:val="24"/>
        </w:rPr>
      </w:pPr>
      <w:r>
        <w:rPr>
          <w:rFonts w:hint="eastAsia" w:ascii="宋体" w:hAnsi="宋体" w:cs="宋体"/>
          <w:color w:val="0C0C0C"/>
          <w:sz w:val="24"/>
          <w:szCs w:val="24"/>
        </w:rPr>
        <w:t>2、本投标有效期为自开标日起60天。</w:t>
      </w:r>
    </w:p>
    <w:p>
      <w:pPr>
        <w:spacing w:line="480" w:lineRule="exact"/>
        <w:ind w:firstLine="480" w:firstLineChars="200"/>
        <w:rPr>
          <w:rFonts w:hint="eastAsia" w:ascii="宋体" w:hAnsi="宋体" w:cs="宋体"/>
          <w:color w:val="0C0C0C"/>
          <w:sz w:val="24"/>
          <w:szCs w:val="24"/>
        </w:rPr>
      </w:pPr>
      <w:r>
        <w:rPr>
          <w:rFonts w:hint="eastAsia" w:ascii="宋体" w:hAnsi="宋体" w:cs="宋体"/>
          <w:color w:val="0C0C0C"/>
          <w:sz w:val="24"/>
          <w:szCs w:val="24"/>
        </w:rPr>
        <w:t>3、同意并接受招标文件的各项要求，遵守招标文件中的各项规定，按招标文件的要求提供报价。</w:t>
      </w:r>
    </w:p>
    <w:p>
      <w:pPr>
        <w:spacing w:line="480" w:lineRule="exact"/>
        <w:ind w:firstLine="480" w:firstLineChars="200"/>
        <w:rPr>
          <w:rFonts w:hint="eastAsia" w:ascii="宋体" w:hAnsi="宋体" w:cs="宋体"/>
          <w:color w:val="0C0C0C"/>
          <w:sz w:val="24"/>
          <w:szCs w:val="24"/>
          <w:lang w:eastAsia="zh-CN"/>
        </w:rPr>
      </w:pPr>
      <w:r>
        <w:rPr>
          <w:rFonts w:hint="eastAsia" w:ascii="宋体" w:hAnsi="宋体" w:cs="宋体"/>
          <w:color w:val="0C0C0C"/>
          <w:sz w:val="24"/>
          <w:szCs w:val="24"/>
        </w:rPr>
        <w:t>4、一旦我方中标,我方将根据招标文件的要求和投标投标文件的承诺签订合同，严格履行合同的责任和义务,并保证在采购文件规定的时间完成交付采购人验收</w:t>
      </w:r>
      <w:r>
        <w:rPr>
          <w:rFonts w:hint="eastAsia" w:ascii="宋体" w:hAnsi="宋体" w:cs="宋体"/>
          <w:color w:val="0C0C0C"/>
          <w:sz w:val="24"/>
          <w:szCs w:val="24"/>
          <w:lang w:eastAsia="zh-CN"/>
        </w:rPr>
        <w:t>。</w:t>
      </w:r>
    </w:p>
    <w:p>
      <w:pPr>
        <w:spacing w:line="480" w:lineRule="exact"/>
        <w:ind w:firstLine="480" w:firstLineChars="200"/>
        <w:rPr>
          <w:rFonts w:hint="eastAsia" w:ascii="宋体" w:hAnsi="宋体" w:cs="宋体"/>
          <w:color w:val="0C0C0C"/>
          <w:sz w:val="24"/>
          <w:szCs w:val="24"/>
        </w:rPr>
      </w:pPr>
      <w:r>
        <w:rPr>
          <w:rFonts w:hint="eastAsia" w:ascii="宋体" w:hAnsi="宋体" w:cs="宋体"/>
          <w:color w:val="0C0C0C"/>
          <w:sz w:val="24"/>
          <w:szCs w:val="24"/>
          <w:lang w:val="en-US" w:eastAsia="zh-CN"/>
        </w:rPr>
        <w:t>5、</w:t>
      </w:r>
      <w:r>
        <w:rPr>
          <w:rFonts w:hint="eastAsia" w:ascii="宋体" w:hAnsi="宋体" w:cs="宋体"/>
          <w:color w:val="0C0C0C"/>
          <w:sz w:val="24"/>
          <w:szCs w:val="24"/>
        </w:rPr>
        <w:t>本报价为最终报价。</w:t>
      </w:r>
    </w:p>
    <w:p>
      <w:pPr>
        <w:spacing w:line="360" w:lineRule="exact"/>
        <w:ind w:firstLine="793" w:firstLineChars="329"/>
        <w:rPr>
          <w:rFonts w:hint="eastAsia" w:ascii="宋体" w:hAnsi="宋体" w:cs="宋体"/>
          <w:b/>
          <w:sz w:val="24"/>
          <w:szCs w:val="21"/>
          <w:highlight w:val="none"/>
        </w:rPr>
      </w:pPr>
    </w:p>
    <w:p>
      <w:pPr>
        <w:spacing w:line="440" w:lineRule="exact"/>
        <w:rPr>
          <w:rFonts w:hint="eastAsia" w:ascii="宋体" w:hAnsi="宋体" w:cs="宋体"/>
          <w:color w:val="000000"/>
          <w:sz w:val="25"/>
          <w:highlight w:val="none"/>
        </w:rPr>
      </w:pPr>
    </w:p>
    <w:p>
      <w:pPr>
        <w:spacing w:line="360" w:lineRule="exact"/>
        <w:ind w:firstLine="750" w:firstLineChars="300"/>
        <w:rPr>
          <w:rFonts w:hint="eastAsia" w:ascii="宋体" w:hAnsi="宋体" w:cs="宋体"/>
          <w:color w:val="000000"/>
          <w:sz w:val="25"/>
          <w:highlight w:val="none"/>
          <w:u w:val="single"/>
        </w:rPr>
      </w:pPr>
      <w:r>
        <w:rPr>
          <w:rFonts w:hint="eastAsia" w:ascii="宋体" w:hAnsi="宋体" w:cs="宋体"/>
          <w:color w:val="000000"/>
          <w:sz w:val="25"/>
          <w:highlight w:val="none"/>
        </w:rPr>
        <w:t>投标人(盖单位公章)：</w:t>
      </w:r>
      <w:r>
        <w:rPr>
          <w:rFonts w:hint="eastAsia" w:ascii="宋体" w:hAnsi="宋体" w:cs="宋体"/>
          <w:color w:val="000000"/>
          <w:sz w:val="25"/>
          <w:highlight w:val="none"/>
          <w:u w:val="single"/>
        </w:rPr>
        <w:t xml:space="preserve">                      </w:t>
      </w:r>
    </w:p>
    <w:p>
      <w:pPr>
        <w:spacing w:line="360" w:lineRule="exact"/>
        <w:ind w:firstLine="8625" w:firstLineChars="3450"/>
        <w:rPr>
          <w:rFonts w:hint="eastAsia" w:ascii="宋体" w:hAnsi="宋体" w:cs="宋体"/>
          <w:color w:val="000000"/>
          <w:sz w:val="25"/>
          <w:highlight w:val="none"/>
        </w:rPr>
      </w:pPr>
    </w:p>
    <w:p>
      <w:pPr>
        <w:spacing w:line="360" w:lineRule="exact"/>
        <w:ind w:firstLine="750" w:firstLineChars="300"/>
        <w:rPr>
          <w:rFonts w:hint="eastAsia" w:ascii="宋体" w:hAnsi="宋体" w:cs="宋体"/>
          <w:color w:val="000000"/>
          <w:sz w:val="25"/>
          <w:highlight w:val="none"/>
          <w:u w:val="single"/>
        </w:rPr>
      </w:pPr>
      <w:r>
        <w:rPr>
          <w:rFonts w:hint="eastAsia" w:ascii="宋体" w:hAnsi="宋体" w:cs="宋体"/>
          <w:color w:val="000000"/>
          <w:sz w:val="25"/>
          <w:highlight w:val="none"/>
        </w:rPr>
        <w:t xml:space="preserve">法定代表人(签字或盖章)： </w:t>
      </w:r>
      <w:r>
        <w:rPr>
          <w:rFonts w:hint="eastAsia" w:ascii="宋体" w:hAnsi="宋体" w:cs="宋体"/>
          <w:color w:val="000000"/>
          <w:sz w:val="25"/>
          <w:highlight w:val="none"/>
          <w:u w:val="single"/>
        </w:rPr>
        <w:t xml:space="preserve">                  </w:t>
      </w:r>
    </w:p>
    <w:p>
      <w:pPr>
        <w:spacing w:line="360" w:lineRule="exact"/>
        <w:ind w:firstLine="10000" w:firstLineChars="4000"/>
        <w:rPr>
          <w:rFonts w:hint="eastAsia" w:ascii="宋体" w:hAnsi="宋体" w:cs="宋体"/>
          <w:color w:val="000000"/>
          <w:sz w:val="25"/>
          <w:highlight w:val="none"/>
        </w:rPr>
      </w:pPr>
    </w:p>
    <w:p>
      <w:pPr>
        <w:spacing w:line="360" w:lineRule="exact"/>
        <w:ind w:firstLine="750" w:firstLineChars="300"/>
        <w:rPr>
          <w:rFonts w:hint="eastAsia" w:ascii="宋体" w:hAnsi="宋体" w:cs="宋体"/>
          <w:color w:val="000000"/>
          <w:sz w:val="25"/>
          <w:highlight w:val="none"/>
        </w:rPr>
      </w:pPr>
      <w:r>
        <w:rPr>
          <w:rFonts w:hint="eastAsia" w:ascii="宋体" w:hAnsi="宋体" w:cs="宋体"/>
          <w:color w:val="000000"/>
          <w:sz w:val="25"/>
          <w:highlight w:val="none"/>
        </w:rPr>
        <w:t>日期：    年    月    日</w:t>
      </w:r>
    </w:p>
    <w:p>
      <w:pPr>
        <w:spacing w:line="360" w:lineRule="exact"/>
        <w:ind w:firstLine="750" w:firstLineChars="300"/>
        <w:rPr>
          <w:rFonts w:hint="eastAsia" w:ascii="宋体" w:hAnsi="宋体" w:cs="宋体"/>
          <w:color w:val="000000"/>
          <w:sz w:val="25"/>
          <w:highlight w:val="green"/>
        </w:rPr>
        <w:sectPr>
          <w:pgSz w:w="11906" w:h="16838"/>
          <w:pgMar w:top="1440" w:right="1440" w:bottom="1440" w:left="1440" w:header="851" w:footer="992" w:gutter="0"/>
          <w:cols w:space="0" w:num="1"/>
          <w:rtlGutter w:val="0"/>
          <w:docGrid w:type="lines" w:linePitch="317" w:charSpace="0"/>
        </w:sectPr>
      </w:pPr>
    </w:p>
    <w:p>
      <w:pPr>
        <w:spacing w:line="520" w:lineRule="exact"/>
        <w:jc w:val="center"/>
        <w:rPr>
          <w:rFonts w:ascii="宋体" w:cs="宋体"/>
          <w:b/>
          <w:bCs/>
          <w:color w:val="0C0C0C"/>
          <w:kern w:val="0"/>
          <w:sz w:val="32"/>
          <w:szCs w:val="32"/>
        </w:rPr>
      </w:pPr>
      <w:r>
        <w:rPr>
          <w:rFonts w:hint="eastAsia" w:ascii="宋体" w:hAnsi="宋体" w:cs="宋体"/>
          <w:b/>
          <w:bCs/>
          <w:color w:val="0C0C0C"/>
          <w:sz w:val="32"/>
          <w:szCs w:val="32"/>
        </w:rPr>
        <w:t>五、</w:t>
      </w:r>
      <w:r>
        <w:rPr>
          <w:rFonts w:hint="eastAsia" w:ascii="宋体" w:hAnsi="宋体" w:cs="宋体"/>
          <w:b/>
          <w:bCs/>
          <w:color w:val="0C0C0C"/>
          <w:kern w:val="0"/>
          <w:sz w:val="32"/>
          <w:szCs w:val="32"/>
        </w:rPr>
        <w:t>投标声明函</w:t>
      </w:r>
    </w:p>
    <w:p>
      <w:pPr>
        <w:spacing w:line="520" w:lineRule="exact"/>
        <w:ind w:left="480" w:hanging="480" w:hangingChars="200"/>
        <w:jc w:val="left"/>
        <w:rPr>
          <w:rFonts w:ascii="宋体" w:cs="宋体"/>
          <w:color w:val="0C0C0C"/>
          <w:sz w:val="24"/>
          <w:szCs w:val="24"/>
        </w:rPr>
      </w:pPr>
      <w:r>
        <w:rPr>
          <w:rFonts w:hint="eastAsia" w:ascii="宋体" w:hAnsi="宋体" w:cs="宋体"/>
          <w:color w:val="0C0C0C"/>
          <w:sz w:val="24"/>
          <w:szCs w:val="24"/>
        </w:rPr>
        <w:t>致</w:t>
      </w:r>
      <w:r>
        <w:rPr>
          <w:rFonts w:hint="eastAsia" w:ascii="宋体" w:hAnsi="宋体" w:cs="宋体"/>
          <w:color w:val="0C0C0C"/>
          <w:sz w:val="24"/>
          <w:szCs w:val="24"/>
          <w:u w:val="single"/>
        </w:rPr>
        <w:t>南通市通州区水务有限公司</w:t>
      </w:r>
      <w:r>
        <w:rPr>
          <w:rFonts w:hint="eastAsia" w:ascii="宋体" w:hAnsi="宋体" w:cs="宋体"/>
          <w:color w:val="0C0C0C"/>
          <w:sz w:val="24"/>
          <w:szCs w:val="24"/>
        </w:rPr>
        <w:t>：</w:t>
      </w:r>
      <w:r>
        <w:rPr>
          <w:rFonts w:ascii="宋体" w:cs="宋体"/>
          <w:color w:val="0C0C0C"/>
          <w:sz w:val="24"/>
          <w:szCs w:val="24"/>
        </w:rPr>
        <w:t>   </w:t>
      </w:r>
    </w:p>
    <w:p>
      <w:pPr>
        <w:tabs>
          <w:tab w:val="left" w:pos="0"/>
        </w:tabs>
        <w:spacing w:line="520" w:lineRule="exact"/>
        <w:ind w:firstLine="480" w:firstLineChars="200"/>
        <w:jc w:val="left"/>
        <w:rPr>
          <w:rFonts w:ascii="宋体" w:cs="宋体"/>
          <w:color w:val="0C0C0C"/>
          <w:sz w:val="24"/>
          <w:szCs w:val="24"/>
        </w:rPr>
      </w:pPr>
      <w:r>
        <w:rPr>
          <w:rFonts w:ascii="宋体" w:hAnsi="宋体" w:cs="宋体"/>
          <w:color w:val="0C0C0C"/>
          <w:sz w:val="24"/>
          <w:szCs w:val="24"/>
        </w:rPr>
        <w:t>1</w:t>
      </w:r>
      <w:r>
        <w:rPr>
          <w:rFonts w:hint="eastAsia" w:ascii="宋体" w:hAnsi="宋体" w:cs="宋体"/>
          <w:color w:val="0C0C0C"/>
          <w:sz w:val="24"/>
          <w:szCs w:val="24"/>
        </w:rPr>
        <w:t>、我方承诺（</w:t>
      </w:r>
      <w:r>
        <w:rPr>
          <w:rFonts w:ascii="宋体" w:hAnsi="宋体" w:cs="宋体"/>
          <w:color w:val="0C0C0C"/>
          <w:sz w:val="24"/>
          <w:szCs w:val="24"/>
        </w:rPr>
        <w:t>1</w:t>
      </w:r>
      <w:r>
        <w:rPr>
          <w:rFonts w:hint="eastAsia" w:ascii="宋体" w:hAnsi="宋体" w:cs="宋体"/>
          <w:color w:val="0C0C0C"/>
          <w:sz w:val="24"/>
          <w:szCs w:val="24"/>
        </w:rPr>
        <w:t>）</w:t>
      </w:r>
      <w:r>
        <w:rPr>
          <w:rFonts w:hint="eastAsia" w:ascii="宋体" w:hAnsi="宋体" w:cs="宋体"/>
          <w:color w:val="0C0C0C"/>
          <w:kern w:val="0"/>
          <w:sz w:val="24"/>
          <w:szCs w:val="24"/>
        </w:rPr>
        <w:t>具有独立承担民事责任的能力；（</w:t>
      </w:r>
      <w:r>
        <w:rPr>
          <w:rFonts w:ascii="宋体" w:hAnsi="宋体" w:cs="宋体"/>
          <w:color w:val="0C0C0C"/>
          <w:kern w:val="0"/>
          <w:sz w:val="24"/>
          <w:szCs w:val="24"/>
        </w:rPr>
        <w:t>2</w:t>
      </w:r>
      <w:r>
        <w:rPr>
          <w:rFonts w:hint="eastAsia" w:ascii="宋体" w:hAnsi="宋体" w:cs="宋体"/>
          <w:color w:val="0C0C0C"/>
          <w:kern w:val="0"/>
          <w:sz w:val="24"/>
          <w:szCs w:val="24"/>
        </w:rPr>
        <w:t>）具有良好的商业信誉和健全的财务会计制度；（</w:t>
      </w:r>
      <w:r>
        <w:rPr>
          <w:rFonts w:ascii="宋体" w:hAnsi="宋体" w:cs="宋体"/>
          <w:color w:val="0C0C0C"/>
          <w:kern w:val="0"/>
          <w:sz w:val="24"/>
          <w:szCs w:val="24"/>
        </w:rPr>
        <w:t>3</w:t>
      </w:r>
      <w:r>
        <w:rPr>
          <w:rFonts w:hint="eastAsia" w:ascii="宋体" w:hAnsi="宋体" w:cs="宋体"/>
          <w:color w:val="0C0C0C"/>
          <w:kern w:val="0"/>
          <w:sz w:val="24"/>
          <w:szCs w:val="24"/>
        </w:rPr>
        <w:t>）具有履行合同所必需的设备及专业技术能力；（</w:t>
      </w:r>
      <w:r>
        <w:rPr>
          <w:rFonts w:ascii="宋体" w:hAnsi="宋体" w:cs="宋体"/>
          <w:color w:val="0C0C0C"/>
          <w:kern w:val="0"/>
          <w:sz w:val="24"/>
          <w:szCs w:val="24"/>
        </w:rPr>
        <w:t>4</w:t>
      </w:r>
      <w:r>
        <w:rPr>
          <w:rFonts w:hint="eastAsia" w:ascii="宋体" w:hAnsi="宋体" w:cs="宋体"/>
          <w:color w:val="0C0C0C"/>
          <w:kern w:val="0"/>
          <w:sz w:val="24"/>
          <w:szCs w:val="24"/>
        </w:rPr>
        <w:t>）有依法缴纳税收和社会保障资金的良好记录；（</w:t>
      </w:r>
      <w:r>
        <w:rPr>
          <w:rFonts w:ascii="宋体" w:hAnsi="宋体" w:cs="宋体"/>
          <w:color w:val="0C0C0C"/>
          <w:kern w:val="0"/>
          <w:sz w:val="24"/>
          <w:szCs w:val="24"/>
        </w:rPr>
        <w:t>5</w:t>
      </w:r>
      <w:r>
        <w:rPr>
          <w:rFonts w:hint="eastAsia" w:ascii="宋体" w:hAnsi="宋体" w:cs="宋体"/>
          <w:color w:val="0C0C0C"/>
          <w:kern w:val="0"/>
          <w:sz w:val="24"/>
          <w:szCs w:val="24"/>
        </w:rPr>
        <w:t>）参加本次招标活动前三年内，在经营活动中没有重大违法记录；（</w:t>
      </w:r>
      <w:r>
        <w:rPr>
          <w:rFonts w:ascii="宋体" w:hAnsi="宋体" w:cs="宋体"/>
          <w:color w:val="0C0C0C"/>
          <w:kern w:val="0"/>
          <w:sz w:val="24"/>
          <w:szCs w:val="24"/>
        </w:rPr>
        <w:t>6</w:t>
      </w:r>
      <w:r>
        <w:rPr>
          <w:rFonts w:hint="eastAsia" w:ascii="宋体" w:hAnsi="宋体" w:cs="宋体"/>
          <w:color w:val="0C0C0C"/>
          <w:kern w:val="0"/>
          <w:sz w:val="24"/>
          <w:szCs w:val="24"/>
        </w:rPr>
        <w:t>）法律、行政法规规定的其他条件，且符合、承认并承诺履行招标文件各项规定的国内法人、其他组织（不包括在港澳台地区注册成立的法人、其它组织）；</w:t>
      </w:r>
      <w:r>
        <w:rPr>
          <w:rFonts w:hint="eastAsia" w:ascii="宋体" w:hAnsi="宋体" w:cs="宋体"/>
          <w:color w:val="0C0C0C"/>
          <w:sz w:val="24"/>
          <w:szCs w:val="24"/>
        </w:rPr>
        <w:t>以及本项目招标文件规定的投标人须满足的特定条件。</w:t>
      </w:r>
    </w:p>
    <w:p>
      <w:pPr>
        <w:tabs>
          <w:tab w:val="left" w:pos="0"/>
        </w:tabs>
        <w:spacing w:line="520" w:lineRule="exact"/>
        <w:ind w:firstLine="480" w:firstLineChars="200"/>
        <w:jc w:val="left"/>
        <w:rPr>
          <w:rFonts w:ascii="宋体" w:cs="宋体"/>
          <w:color w:val="0C0C0C"/>
          <w:sz w:val="24"/>
          <w:szCs w:val="24"/>
        </w:rPr>
      </w:pPr>
      <w:r>
        <w:rPr>
          <w:rFonts w:ascii="宋体" w:hAnsi="宋体" w:cs="宋体"/>
          <w:color w:val="0C0C0C"/>
          <w:sz w:val="24"/>
          <w:szCs w:val="24"/>
        </w:rPr>
        <w:t>2</w:t>
      </w:r>
      <w:r>
        <w:rPr>
          <w:rFonts w:hint="eastAsia" w:ascii="宋体" w:hAnsi="宋体" w:cs="宋体"/>
          <w:color w:val="0C0C0C"/>
          <w:sz w:val="24"/>
          <w:szCs w:val="24"/>
        </w:rPr>
        <w:t>、我方承诺信用记录中</w:t>
      </w:r>
      <w:r>
        <w:rPr>
          <w:rFonts w:hint="eastAsia" w:ascii="宋体" w:hAnsi="宋体" w:cs="宋体"/>
          <w:color w:val="0C0C0C"/>
          <w:kern w:val="0"/>
          <w:sz w:val="24"/>
          <w:szCs w:val="24"/>
        </w:rPr>
        <w:t>未被“信用中国”网站</w:t>
      </w:r>
      <w:r>
        <w:rPr>
          <w:rFonts w:ascii="宋体" w:hAnsi="宋体" w:cs="宋体"/>
          <w:color w:val="0C0C0C"/>
          <w:kern w:val="0"/>
          <w:sz w:val="24"/>
          <w:szCs w:val="24"/>
        </w:rPr>
        <w:t>(</w:t>
      </w:r>
      <w:r>
        <w:fldChar w:fldCharType="begin"/>
      </w:r>
      <w:r>
        <w:instrText xml:space="preserve"> HYPERLINK "http://www.creditchina.gov.cn" </w:instrText>
      </w:r>
      <w:r>
        <w:fldChar w:fldCharType="separate"/>
      </w:r>
      <w:r>
        <w:rPr>
          <w:rFonts w:ascii="宋体" w:hAnsi="宋体" w:cs="宋体"/>
          <w:color w:val="0C0C0C"/>
          <w:kern w:val="0"/>
          <w:sz w:val="24"/>
          <w:szCs w:val="24"/>
        </w:rPr>
        <w:t>www.creditchina.gov.cn</w:t>
      </w:r>
      <w:r>
        <w:rPr>
          <w:rFonts w:ascii="宋体" w:hAnsi="宋体" w:cs="宋体"/>
          <w:color w:val="0C0C0C"/>
          <w:kern w:val="0"/>
          <w:sz w:val="24"/>
          <w:szCs w:val="24"/>
        </w:rPr>
        <w:fldChar w:fldCharType="end"/>
      </w:r>
      <w:r>
        <w:rPr>
          <w:rFonts w:ascii="宋体" w:hAnsi="宋体" w:cs="宋体"/>
          <w:color w:val="0C0C0C"/>
          <w:kern w:val="0"/>
          <w:sz w:val="24"/>
          <w:szCs w:val="24"/>
        </w:rPr>
        <w:t>)</w:t>
      </w:r>
      <w:r>
        <w:rPr>
          <w:rFonts w:hint="eastAsia" w:ascii="宋体" w:hAnsi="宋体" w:cs="宋体"/>
          <w:color w:val="0C0C0C"/>
          <w:kern w:val="0"/>
          <w:sz w:val="24"/>
          <w:szCs w:val="24"/>
        </w:rPr>
        <w:t>、中华人民共和国最高人民法院网站（</w:t>
      </w:r>
      <w:r>
        <w:fldChar w:fldCharType="begin"/>
      </w:r>
      <w:r>
        <w:instrText xml:space="preserve"> HYPERLINK "http://www.court.gov.cn/" </w:instrText>
      </w:r>
      <w:r>
        <w:fldChar w:fldCharType="separate"/>
      </w:r>
      <w:r>
        <w:rPr>
          <w:rFonts w:ascii="宋体" w:hAnsi="宋体" w:cs="宋体"/>
          <w:color w:val="0C0C0C"/>
          <w:kern w:val="0"/>
          <w:sz w:val="24"/>
          <w:szCs w:val="24"/>
        </w:rPr>
        <w:t>http://www.court.gov.cn</w:t>
      </w:r>
      <w:r>
        <w:rPr>
          <w:rFonts w:ascii="宋体" w:hAnsi="宋体" w:cs="宋体"/>
          <w:color w:val="0C0C0C"/>
          <w:kern w:val="0"/>
          <w:sz w:val="24"/>
          <w:szCs w:val="24"/>
        </w:rPr>
        <w:fldChar w:fldCharType="end"/>
      </w:r>
      <w:r>
        <w:rPr>
          <w:rFonts w:hint="eastAsia" w:ascii="宋体" w:hAnsi="宋体" w:cs="宋体"/>
          <w:color w:val="0C0C0C"/>
          <w:kern w:val="0"/>
          <w:sz w:val="24"/>
          <w:szCs w:val="24"/>
        </w:rPr>
        <w:t>）等渠道列入信用记录失信被执行人，未被中华人民共和国应急管理部网站（</w:t>
      </w:r>
      <w:r>
        <w:fldChar w:fldCharType="begin"/>
      </w:r>
      <w:r>
        <w:instrText xml:space="preserve"> HYPERLINK "http://www.chinasafety.gov.cn/" </w:instrText>
      </w:r>
      <w:r>
        <w:fldChar w:fldCharType="separate"/>
      </w:r>
      <w:r>
        <w:rPr>
          <w:rFonts w:ascii="宋体" w:hAnsi="宋体" w:cs="宋体"/>
          <w:color w:val="0C0C0C"/>
          <w:kern w:val="0"/>
          <w:sz w:val="24"/>
          <w:szCs w:val="24"/>
        </w:rPr>
        <w:t>http://www.chinasafety.gov.cn</w:t>
      </w:r>
      <w:r>
        <w:rPr>
          <w:rFonts w:ascii="宋体" w:hAnsi="宋体" w:cs="宋体"/>
          <w:color w:val="0C0C0C"/>
          <w:kern w:val="0"/>
          <w:sz w:val="24"/>
          <w:szCs w:val="24"/>
        </w:rPr>
        <w:fldChar w:fldCharType="end"/>
      </w:r>
      <w:r>
        <w:rPr>
          <w:rFonts w:hint="eastAsia" w:ascii="宋体" w:hAnsi="宋体" w:cs="宋体"/>
          <w:color w:val="0C0C0C"/>
          <w:kern w:val="0"/>
          <w:sz w:val="24"/>
          <w:szCs w:val="24"/>
        </w:rPr>
        <w:t>）等渠道列入安全生产失信联合惩戒“黑名单”，未被国家税务总局网站（</w:t>
      </w:r>
      <w:r>
        <w:fldChar w:fldCharType="begin"/>
      </w:r>
      <w:r>
        <w:instrText xml:space="preserve"> HYPERLINK "http://hd.chinatax.gov.cn/xxk/" </w:instrText>
      </w:r>
      <w:r>
        <w:fldChar w:fldCharType="separate"/>
      </w:r>
      <w:r>
        <w:rPr>
          <w:rFonts w:ascii="宋体" w:hAnsi="宋体" w:cs="宋体"/>
          <w:color w:val="0C0C0C"/>
          <w:kern w:val="0"/>
          <w:sz w:val="24"/>
          <w:szCs w:val="24"/>
        </w:rPr>
        <w:t>http://hd.chinatax.gov.cn/xxk</w:t>
      </w:r>
      <w:r>
        <w:rPr>
          <w:rFonts w:ascii="宋体" w:hAnsi="宋体" w:cs="宋体"/>
          <w:color w:val="0C0C0C"/>
          <w:kern w:val="0"/>
          <w:sz w:val="24"/>
          <w:szCs w:val="24"/>
        </w:rPr>
        <w:fldChar w:fldCharType="end"/>
      </w:r>
      <w:r>
        <w:rPr>
          <w:rFonts w:hint="eastAsia" w:ascii="宋体" w:hAnsi="宋体" w:cs="宋体"/>
          <w:color w:val="0C0C0C"/>
          <w:kern w:val="0"/>
          <w:sz w:val="24"/>
          <w:szCs w:val="24"/>
        </w:rPr>
        <w:t>）等渠道列入重大税收违法案件当事人名单，未被国家企业信用信息公示系统（</w:t>
      </w:r>
      <w:r>
        <w:fldChar w:fldCharType="begin"/>
      </w:r>
      <w:r>
        <w:instrText xml:space="preserve"> HYPERLINK "http://www.gsxt.gov.cn" </w:instrText>
      </w:r>
      <w:r>
        <w:fldChar w:fldCharType="separate"/>
      </w:r>
      <w:r>
        <w:rPr>
          <w:rFonts w:ascii="宋体" w:hAnsi="宋体" w:cs="宋体"/>
          <w:color w:val="0C0C0C"/>
          <w:kern w:val="0"/>
          <w:sz w:val="24"/>
          <w:szCs w:val="24"/>
        </w:rPr>
        <w:t>http://www.gsxt.gov.cn</w:t>
      </w:r>
      <w:r>
        <w:rPr>
          <w:rFonts w:ascii="宋体" w:hAnsi="宋体" w:cs="宋体"/>
          <w:color w:val="0C0C0C"/>
          <w:kern w:val="0"/>
          <w:sz w:val="24"/>
          <w:szCs w:val="24"/>
        </w:rPr>
        <w:fldChar w:fldCharType="end"/>
      </w:r>
      <w:r>
        <w:rPr>
          <w:rFonts w:hint="eastAsia" w:ascii="宋体" w:hAnsi="宋体" w:cs="宋体"/>
          <w:color w:val="0C0C0C"/>
          <w:kern w:val="0"/>
          <w:sz w:val="24"/>
          <w:szCs w:val="24"/>
        </w:rPr>
        <w:t>）等渠道列入经营异常名录、严重违法失信企业名单，未被全国公共资源交易平台（</w:t>
      </w:r>
      <w:r>
        <w:fldChar w:fldCharType="begin"/>
      </w:r>
      <w:r>
        <w:instrText xml:space="preserve"> HYPERLINK "http://www.ggzy.gov.cn" </w:instrText>
      </w:r>
      <w:r>
        <w:fldChar w:fldCharType="separate"/>
      </w:r>
      <w:r>
        <w:rPr>
          <w:rFonts w:ascii="宋体" w:hAnsi="宋体" w:cs="宋体"/>
          <w:color w:val="0C0C0C"/>
          <w:kern w:val="0"/>
          <w:sz w:val="24"/>
          <w:szCs w:val="24"/>
        </w:rPr>
        <w:t>http://www.ggzy.gov.cn</w:t>
      </w:r>
      <w:r>
        <w:rPr>
          <w:rFonts w:ascii="宋体" w:hAnsi="宋体" w:cs="宋体"/>
          <w:color w:val="0C0C0C"/>
          <w:kern w:val="0"/>
          <w:sz w:val="24"/>
          <w:szCs w:val="24"/>
        </w:rPr>
        <w:fldChar w:fldCharType="end"/>
      </w:r>
      <w:r>
        <w:rPr>
          <w:rFonts w:hint="eastAsia" w:ascii="宋体" w:hAnsi="宋体" w:cs="宋体"/>
          <w:color w:val="0C0C0C"/>
          <w:kern w:val="0"/>
          <w:sz w:val="24"/>
          <w:szCs w:val="24"/>
        </w:rPr>
        <w:t>）等渠道列入黑名单；</w:t>
      </w:r>
      <w:r>
        <w:rPr>
          <w:rFonts w:hint="eastAsia" w:ascii="宋体" w:hAnsi="宋体" w:cs="宋体"/>
          <w:color w:val="0C0C0C"/>
          <w:sz w:val="24"/>
          <w:szCs w:val="24"/>
        </w:rPr>
        <w:t>否则，可将我方的投标文件按照无效投标文件处理。</w:t>
      </w:r>
    </w:p>
    <w:p>
      <w:pPr>
        <w:tabs>
          <w:tab w:val="left" w:pos="0"/>
        </w:tabs>
        <w:spacing w:line="520" w:lineRule="exact"/>
        <w:ind w:firstLine="480" w:firstLineChars="200"/>
        <w:jc w:val="left"/>
        <w:rPr>
          <w:rFonts w:ascii="宋体" w:cs="宋体"/>
          <w:color w:val="0C0C0C"/>
          <w:sz w:val="24"/>
          <w:szCs w:val="24"/>
        </w:rPr>
      </w:pPr>
      <w:r>
        <w:rPr>
          <w:rFonts w:ascii="宋体" w:hAnsi="宋体" w:cs="宋体"/>
          <w:color w:val="0C0C0C"/>
          <w:sz w:val="24"/>
          <w:szCs w:val="24"/>
        </w:rPr>
        <w:t>3</w:t>
      </w:r>
      <w:r>
        <w:rPr>
          <w:rFonts w:hint="eastAsia" w:ascii="宋体" w:hAnsi="宋体" w:cs="宋体"/>
          <w:color w:val="0C0C0C"/>
          <w:sz w:val="24"/>
          <w:szCs w:val="24"/>
        </w:rPr>
        <w:t>、我方承诺参加本次招标活动前三年内，在经营活动中没有重大违法记录，否则，可将我方的投标文件按照无效投标文件处理。</w:t>
      </w:r>
    </w:p>
    <w:p>
      <w:pPr>
        <w:tabs>
          <w:tab w:val="left" w:pos="0"/>
        </w:tabs>
        <w:spacing w:line="520" w:lineRule="exact"/>
        <w:ind w:firstLine="480" w:firstLineChars="200"/>
        <w:jc w:val="left"/>
        <w:rPr>
          <w:rFonts w:ascii="宋体" w:cs="宋体"/>
          <w:color w:val="0C0C0C"/>
          <w:sz w:val="24"/>
          <w:szCs w:val="24"/>
        </w:rPr>
      </w:pPr>
      <w:r>
        <w:rPr>
          <w:rFonts w:ascii="宋体" w:hAnsi="宋体" w:cs="宋体"/>
          <w:color w:val="0C0C0C"/>
          <w:sz w:val="24"/>
          <w:szCs w:val="24"/>
        </w:rPr>
        <w:t>4</w:t>
      </w:r>
      <w:r>
        <w:rPr>
          <w:rFonts w:hint="eastAsia" w:ascii="宋体" w:hAnsi="宋体" w:cs="宋体"/>
          <w:color w:val="0C0C0C"/>
          <w:sz w:val="24"/>
          <w:szCs w:val="24"/>
        </w:rPr>
        <w:t>、我方承诺完全具有履行合同所必需的设备和专业技术能力。</w:t>
      </w:r>
    </w:p>
    <w:p>
      <w:pPr>
        <w:tabs>
          <w:tab w:val="left" w:pos="0"/>
        </w:tabs>
        <w:spacing w:line="520" w:lineRule="exact"/>
        <w:ind w:firstLine="480" w:firstLineChars="200"/>
        <w:jc w:val="left"/>
        <w:rPr>
          <w:rFonts w:ascii="宋体" w:cs="宋体"/>
          <w:color w:val="0C0C0C"/>
          <w:sz w:val="24"/>
          <w:szCs w:val="24"/>
        </w:rPr>
      </w:pPr>
      <w:r>
        <w:rPr>
          <w:rFonts w:ascii="宋体" w:hAnsi="宋体" w:cs="宋体"/>
          <w:color w:val="0C0C0C"/>
          <w:sz w:val="24"/>
          <w:szCs w:val="24"/>
        </w:rPr>
        <w:t>5</w:t>
      </w:r>
      <w:r>
        <w:rPr>
          <w:rFonts w:hint="eastAsia" w:ascii="宋体" w:hAnsi="宋体" w:cs="宋体"/>
          <w:color w:val="0C0C0C"/>
          <w:sz w:val="24"/>
          <w:szCs w:val="24"/>
        </w:rPr>
        <w:t>、我方承诺按照本项目招标文件和相关技术标准的条件，完成</w:t>
      </w:r>
      <w:r>
        <w:rPr>
          <w:rFonts w:hint="eastAsia" w:ascii="宋体" w:hAnsi="宋体" w:cs="宋体"/>
          <w:color w:val="0C0C0C"/>
          <w:sz w:val="24"/>
          <w:szCs w:val="24"/>
          <w:lang w:eastAsia="zh-CN"/>
        </w:rPr>
        <w:t>服务</w:t>
      </w:r>
      <w:r>
        <w:rPr>
          <w:rFonts w:hint="eastAsia" w:ascii="宋体" w:hAnsi="宋体" w:cs="宋体"/>
          <w:color w:val="0C0C0C"/>
          <w:sz w:val="24"/>
          <w:szCs w:val="24"/>
        </w:rPr>
        <w:t>。</w:t>
      </w:r>
    </w:p>
    <w:p>
      <w:pPr>
        <w:tabs>
          <w:tab w:val="left" w:pos="0"/>
        </w:tabs>
        <w:spacing w:line="520" w:lineRule="exact"/>
        <w:ind w:firstLine="480" w:firstLineChars="200"/>
        <w:jc w:val="left"/>
        <w:rPr>
          <w:rFonts w:ascii="宋体" w:cs="宋体"/>
          <w:color w:val="0C0C0C"/>
          <w:sz w:val="24"/>
          <w:szCs w:val="24"/>
        </w:rPr>
      </w:pPr>
      <w:r>
        <w:rPr>
          <w:rFonts w:ascii="宋体" w:hAnsi="宋体" w:cs="宋体"/>
          <w:color w:val="0C0C0C"/>
          <w:sz w:val="24"/>
          <w:szCs w:val="24"/>
        </w:rPr>
        <w:t>6</w:t>
      </w:r>
      <w:r>
        <w:rPr>
          <w:rFonts w:hint="eastAsia" w:ascii="宋体" w:hAnsi="宋体" w:cs="宋体"/>
          <w:color w:val="0C0C0C"/>
          <w:sz w:val="24"/>
          <w:szCs w:val="24"/>
        </w:rPr>
        <w:t>、我方对本项目招标文件（包括修改文件及有关附件）完全理解，并承诺在发生争议时，不会以对招标文件存在误解、不明为由，向你方行使任何法律上的抗辩权。</w:t>
      </w:r>
    </w:p>
    <w:p>
      <w:pPr>
        <w:tabs>
          <w:tab w:val="left" w:pos="0"/>
        </w:tabs>
        <w:spacing w:line="520" w:lineRule="exact"/>
        <w:ind w:firstLine="480" w:firstLineChars="200"/>
        <w:jc w:val="left"/>
        <w:rPr>
          <w:rFonts w:ascii="宋体" w:cs="宋体"/>
          <w:color w:val="0C0C0C"/>
          <w:sz w:val="24"/>
          <w:szCs w:val="24"/>
        </w:rPr>
      </w:pPr>
      <w:r>
        <w:rPr>
          <w:rFonts w:ascii="宋体" w:hAnsi="宋体" w:cs="宋体"/>
          <w:color w:val="0C0C0C"/>
          <w:sz w:val="24"/>
          <w:szCs w:val="24"/>
        </w:rPr>
        <w:t>7</w:t>
      </w:r>
      <w:r>
        <w:rPr>
          <w:rFonts w:hint="eastAsia" w:ascii="宋体" w:hAnsi="宋体" w:cs="宋体"/>
          <w:color w:val="0C0C0C"/>
          <w:sz w:val="24"/>
          <w:szCs w:val="24"/>
        </w:rPr>
        <w:t>、我方投标文件有效期为自开标日起60个日历日，若中标，则投标有效期自动延续至合同履行完毕。</w:t>
      </w:r>
    </w:p>
    <w:p>
      <w:pPr>
        <w:tabs>
          <w:tab w:val="left" w:pos="0"/>
        </w:tabs>
        <w:spacing w:line="520" w:lineRule="exact"/>
        <w:ind w:firstLine="480" w:firstLineChars="200"/>
        <w:jc w:val="left"/>
        <w:rPr>
          <w:rFonts w:ascii="宋体" w:cs="宋体"/>
          <w:color w:val="0C0C0C"/>
          <w:sz w:val="24"/>
          <w:szCs w:val="24"/>
        </w:rPr>
      </w:pPr>
      <w:r>
        <w:rPr>
          <w:rFonts w:ascii="宋体" w:hAnsi="宋体" w:cs="宋体"/>
          <w:color w:val="0C0C0C"/>
          <w:sz w:val="24"/>
          <w:szCs w:val="24"/>
        </w:rPr>
        <w:t>8</w:t>
      </w:r>
      <w:r>
        <w:rPr>
          <w:rFonts w:hint="eastAsia" w:ascii="宋体" w:hAnsi="宋体" w:cs="宋体"/>
          <w:color w:val="0C0C0C"/>
          <w:sz w:val="24"/>
          <w:szCs w:val="24"/>
        </w:rPr>
        <w:t>、我方承诺接受招标文件规定的付款方式。</w:t>
      </w:r>
    </w:p>
    <w:p>
      <w:pPr>
        <w:tabs>
          <w:tab w:val="left" w:pos="0"/>
        </w:tabs>
        <w:spacing w:line="520" w:lineRule="exact"/>
        <w:ind w:firstLine="480" w:firstLineChars="200"/>
        <w:jc w:val="left"/>
        <w:rPr>
          <w:rFonts w:ascii="宋体" w:cs="宋体"/>
          <w:color w:val="0C0C0C"/>
          <w:sz w:val="24"/>
          <w:szCs w:val="24"/>
        </w:rPr>
      </w:pPr>
      <w:r>
        <w:rPr>
          <w:rFonts w:ascii="宋体" w:hAnsi="宋体" w:cs="宋体"/>
          <w:color w:val="0C0C0C"/>
          <w:sz w:val="24"/>
          <w:szCs w:val="24"/>
        </w:rPr>
        <w:t>9</w:t>
      </w:r>
      <w:r>
        <w:rPr>
          <w:rFonts w:hint="eastAsia" w:ascii="宋体" w:hAnsi="宋体" w:cs="宋体"/>
          <w:color w:val="0C0C0C"/>
          <w:sz w:val="24"/>
          <w:szCs w:val="24"/>
        </w:rPr>
        <w:t>、我方投标文件和你方的中标通知书、招标文件将成为约束双方的合同文件组成部分，若招标文件存在要求，而本投标文件没有拒绝亦没有涉及的情形下，我方接受招标文件的有关约束，并同意将招标文件对投标人的要求作为投标人合同义务的组成部分。</w:t>
      </w:r>
    </w:p>
    <w:p>
      <w:pPr>
        <w:tabs>
          <w:tab w:val="left" w:pos="0"/>
        </w:tabs>
        <w:spacing w:line="520" w:lineRule="exact"/>
        <w:ind w:firstLine="480" w:firstLineChars="200"/>
        <w:jc w:val="left"/>
        <w:rPr>
          <w:rFonts w:ascii="宋体" w:cs="宋体"/>
          <w:color w:val="0C0C0C"/>
          <w:sz w:val="24"/>
          <w:szCs w:val="24"/>
        </w:rPr>
      </w:pPr>
      <w:r>
        <w:rPr>
          <w:rFonts w:ascii="宋体" w:hAnsi="宋体" w:cs="宋体"/>
          <w:color w:val="0C0C0C"/>
          <w:sz w:val="24"/>
          <w:szCs w:val="24"/>
        </w:rPr>
        <w:t>10</w:t>
      </w:r>
      <w:r>
        <w:rPr>
          <w:rFonts w:hint="eastAsia" w:ascii="宋体" w:hAnsi="宋体" w:cs="宋体"/>
          <w:color w:val="0C0C0C"/>
          <w:sz w:val="24"/>
          <w:szCs w:val="24"/>
        </w:rPr>
        <w:t>、我方承诺投标文件中所有的资料及所作各项承诺均真实准确，所提交的营业执照</w:t>
      </w:r>
      <w:r>
        <w:rPr>
          <w:rFonts w:ascii="宋体" w:hAnsi="宋体" w:cs="宋体"/>
          <w:color w:val="0C0C0C"/>
          <w:sz w:val="24"/>
          <w:szCs w:val="24"/>
        </w:rPr>
        <w:t>/</w:t>
      </w:r>
      <w:r>
        <w:rPr>
          <w:rFonts w:hint="eastAsia" w:ascii="宋体" w:hAnsi="宋体" w:cs="宋体"/>
          <w:color w:val="0C0C0C"/>
          <w:sz w:val="24"/>
          <w:szCs w:val="24"/>
        </w:rPr>
        <w:t>《事业单位法人证书》已依法向登记管理机关报送相应的年度报告并予以公示（或所提交的《社会团体法人登记证书》</w:t>
      </w:r>
      <w:r>
        <w:rPr>
          <w:rFonts w:ascii="宋体" w:hAnsi="宋体" w:cs="宋体"/>
          <w:color w:val="0C0C0C"/>
          <w:sz w:val="24"/>
          <w:szCs w:val="24"/>
        </w:rPr>
        <w:t>/</w:t>
      </w:r>
      <w:r>
        <w:rPr>
          <w:rFonts w:hint="eastAsia" w:ascii="宋体" w:hAnsi="宋体" w:cs="宋体"/>
          <w:color w:val="0C0C0C"/>
          <w:sz w:val="24"/>
          <w:szCs w:val="24"/>
        </w:rPr>
        <w:t>《民办非企业单位登记证书》已通过登记管理机关的年度检查），不存在任何虚假之处，否则，可将我方的投标文件按照无效投标文件处理，即使我方中标，中标结果无效，对于因此给其他投标人及你方造成的全部损失，我方同意无条件予以赔偿。</w:t>
      </w:r>
    </w:p>
    <w:p>
      <w:pPr>
        <w:tabs>
          <w:tab w:val="left" w:pos="0"/>
        </w:tabs>
        <w:spacing w:line="520" w:lineRule="exact"/>
        <w:ind w:firstLine="480" w:firstLineChars="200"/>
        <w:jc w:val="left"/>
        <w:rPr>
          <w:rFonts w:ascii="宋体" w:cs="宋体"/>
          <w:color w:val="0C0C0C"/>
          <w:sz w:val="24"/>
          <w:szCs w:val="24"/>
        </w:rPr>
      </w:pPr>
      <w:r>
        <w:rPr>
          <w:rFonts w:ascii="宋体" w:hAnsi="宋体" w:cs="宋体"/>
          <w:color w:val="0C0C0C"/>
          <w:sz w:val="24"/>
          <w:szCs w:val="24"/>
        </w:rPr>
        <w:t>11</w:t>
      </w:r>
      <w:r>
        <w:rPr>
          <w:rFonts w:hint="eastAsia" w:ascii="宋体" w:hAnsi="宋体" w:cs="宋体"/>
          <w:color w:val="0C0C0C"/>
          <w:sz w:val="24"/>
          <w:szCs w:val="24"/>
        </w:rPr>
        <w:t>、我方委托授权</w:t>
      </w:r>
      <w:r>
        <w:rPr>
          <w:rFonts w:ascii="宋体" w:hAnsi="宋体" w:cs="宋体"/>
          <w:color w:val="0C0C0C"/>
          <w:sz w:val="24"/>
          <w:szCs w:val="24"/>
        </w:rPr>
        <w:t>(</w:t>
      </w:r>
      <w:r>
        <w:rPr>
          <w:rFonts w:hint="eastAsia" w:ascii="宋体" w:hAnsi="宋体" w:cs="宋体"/>
          <w:color w:val="0C0C0C"/>
          <w:sz w:val="24"/>
          <w:szCs w:val="24"/>
        </w:rPr>
        <w:t>姓名</w:t>
      </w:r>
      <w:r>
        <w:rPr>
          <w:rFonts w:ascii="宋体" w:hAnsi="宋体" w:cs="宋体"/>
          <w:color w:val="0C0C0C"/>
          <w:sz w:val="24"/>
          <w:szCs w:val="24"/>
        </w:rPr>
        <w:t>:_________</w:t>
      </w:r>
      <w:r>
        <w:rPr>
          <w:rFonts w:hint="eastAsia" w:ascii="宋体" w:hAnsi="宋体" w:cs="宋体"/>
          <w:color w:val="0C0C0C"/>
          <w:sz w:val="24"/>
          <w:szCs w:val="24"/>
        </w:rPr>
        <w:t>，身份证号</w:t>
      </w:r>
      <w:r>
        <w:rPr>
          <w:rFonts w:ascii="宋体" w:hAnsi="宋体" w:cs="宋体"/>
          <w:color w:val="0C0C0C"/>
          <w:sz w:val="24"/>
          <w:szCs w:val="24"/>
        </w:rPr>
        <w:t>:_________</w:t>
      </w:r>
      <w:r>
        <w:rPr>
          <w:rFonts w:hint="eastAsia" w:ascii="宋体" w:hAnsi="宋体" w:cs="宋体"/>
          <w:color w:val="0C0C0C"/>
          <w:sz w:val="24"/>
          <w:szCs w:val="24"/>
        </w:rPr>
        <w:t>，联系电话：</w:t>
      </w:r>
      <w:r>
        <w:rPr>
          <w:rFonts w:ascii="宋体" w:hAnsi="宋体" w:cs="宋体"/>
          <w:color w:val="0C0C0C"/>
          <w:sz w:val="24"/>
          <w:szCs w:val="24"/>
        </w:rPr>
        <w:t>________)</w:t>
      </w:r>
      <w:r>
        <w:rPr>
          <w:rFonts w:hint="eastAsia" w:ascii="宋体" w:hAnsi="宋体" w:cs="宋体"/>
          <w:color w:val="0C0C0C"/>
          <w:sz w:val="24"/>
          <w:szCs w:val="24"/>
        </w:rPr>
        <w:t>作为我方的代理人参加本项目投标，负责提交投标文件以及其它相关资料，参加开标，接受质询并予以澄清，签署、接受招投标过程中的各种法律文件，办理投标过程中的其他相关事务。</w:t>
      </w:r>
    </w:p>
    <w:p>
      <w:pPr>
        <w:tabs>
          <w:tab w:val="left" w:pos="0"/>
        </w:tabs>
        <w:spacing w:line="520" w:lineRule="exact"/>
        <w:ind w:firstLine="480" w:firstLineChars="200"/>
        <w:jc w:val="left"/>
        <w:rPr>
          <w:rFonts w:ascii="宋体" w:cs="宋体"/>
          <w:color w:val="0C0C0C"/>
          <w:sz w:val="24"/>
          <w:szCs w:val="24"/>
        </w:rPr>
      </w:pPr>
      <w:r>
        <w:rPr>
          <w:rFonts w:ascii="宋体" w:hAnsi="宋体" w:cs="宋体"/>
          <w:color w:val="0C0C0C"/>
          <w:sz w:val="24"/>
          <w:szCs w:val="24"/>
        </w:rPr>
        <w:t>12</w:t>
      </w:r>
      <w:r>
        <w:rPr>
          <w:rFonts w:hint="eastAsia" w:ascii="宋体" w:hAnsi="宋体" w:cs="宋体"/>
          <w:color w:val="0C0C0C"/>
          <w:sz w:val="24"/>
          <w:szCs w:val="24"/>
        </w:rPr>
        <w:t>、我方承诺将严格遵守《中华人民共和国招标投标法》及相关法规，若存在违法违规行为，将承担相应的法律后果。</w:t>
      </w:r>
    </w:p>
    <w:p>
      <w:pPr>
        <w:spacing w:line="520" w:lineRule="exact"/>
        <w:jc w:val="left"/>
        <w:rPr>
          <w:rFonts w:ascii="宋体" w:cs="宋体"/>
          <w:color w:val="0C0C0C"/>
          <w:sz w:val="24"/>
          <w:szCs w:val="24"/>
        </w:rPr>
      </w:pPr>
      <w:r>
        <w:rPr>
          <w:rFonts w:hint="eastAsia" w:ascii="宋体" w:hAnsi="宋体" w:cs="宋体"/>
          <w:color w:val="0C0C0C"/>
          <w:sz w:val="24"/>
          <w:szCs w:val="24"/>
        </w:rPr>
        <w:t>法定代表人签字或盖章：</w:t>
      </w:r>
    </w:p>
    <w:p>
      <w:pPr>
        <w:spacing w:line="520" w:lineRule="exact"/>
        <w:jc w:val="left"/>
        <w:rPr>
          <w:rFonts w:ascii="宋体" w:cs="宋体"/>
          <w:color w:val="0C0C0C"/>
          <w:sz w:val="24"/>
          <w:szCs w:val="24"/>
        </w:rPr>
      </w:pPr>
      <w:r>
        <w:rPr>
          <w:rFonts w:hint="eastAsia" w:ascii="宋体" w:hAnsi="宋体" w:cs="宋体"/>
          <w:color w:val="0C0C0C"/>
          <w:sz w:val="24"/>
          <w:szCs w:val="24"/>
        </w:rPr>
        <w:t>投标人公章：</w:t>
      </w:r>
    </w:p>
    <w:p>
      <w:pPr>
        <w:spacing w:line="520" w:lineRule="exact"/>
        <w:jc w:val="left"/>
        <w:rPr>
          <w:rFonts w:ascii="宋体" w:cs="宋体"/>
          <w:color w:val="0C0C0C"/>
          <w:sz w:val="24"/>
          <w:szCs w:val="24"/>
        </w:rPr>
      </w:pPr>
      <w:r>
        <w:rPr>
          <w:rFonts w:hint="eastAsia" w:ascii="宋体" w:hAnsi="宋体" w:cs="宋体"/>
          <w:color w:val="0C0C0C"/>
          <w:sz w:val="24"/>
          <w:szCs w:val="24"/>
        </w:rPr>
        <w:t>日期：</w:t>
      </w:r>
    </w:p>
    <w:p>
      <w:pPr>
        <w:spacing w:line="520" w:lineRule="exact"/>
        <w:jc w:val="left"/>
        <w:rPr>
          <w:rFonts w:hint="eastAsia" w:ascii="宋体" w:hAnsi="宋体" w:cs="宋体"/>
          <w:color w:val="0C0C0C"/>
          <w:sz w:val="24"/>
          <w:szCs w:val="24"/>
        </w:rPr>
      </w:pPr>
      <w:r>
        <w:rPr>
          <w:rFonts w:hint="eastAsia" w:ascii="宋体" w:hAnsi="宋体" w:cs="宋体"/>
          <w:color w:val="0C0C0C"/>
          <w:sz w:val="24"/>
          <w:szCs w:val="24"/>
        </w:rPr>
        <w:t>注：出具本函的单位属于非法人组织的，按照法律、行政法规规定能够对外代表其从事民事活动的主要负责人，如个人独资企业的投资人，代表合伙企业执行合伙企业事务的合伙人等，视同法定代表人。</w:t>
      </w:r>
    </w:p>
    <w:p>
      <w:pPr>
        <w:pStyle w:val="2"/>
        <w:rPr>
          <w:rFonts w:hint="eastAsia" w:ascii="宋体" w:hAnsi="宋体" w:cs="宋体"/>
          <w:color w:val="0C0C0C"/>
          <w:sz w:val="24"/>
          <w:szCs w:val="24"/>
        </w:rPr>
      </w:pPr>
    </w:p>
    <w:p>
      <w:pPr>
        <w:rPr>
          <w:rFonts w:hint="eastAsia" w:ascii="宋体" w:hAnsi="宋体" w:cs="宋体"/>
          <w:color w:val="0C0C0C"/>
          <w:sz w:val="24"/>
          <w:szCs w:val="24"/>
        </w:rPr>
      </w:pPr>
    </w:p>
    <w:p>
      <w:pPr>
        <w:pStyle w:val="2"/>
        <w:rPr>
          <w:rFonts w:hint="eastAsia" w:ascii="宋体" w:hAnsi="宋体" w:cs="宋体"/>
          <w:color w:val="0C0C0C"/>
          <w:sz w:val="24"/>
          <w:szCs w:val="24"/>
        </w:rPr>
      </w:pPr>
    </w:p>
    <w:p>
      <w:pPr>
        <w:rPr>
          <w:rFonts w:hint="eastAsia" w:ascii="宋体" w:hAnsi="宋体" w:cs="宋体"/>
          <w:color w:val="0C0C0C"/>
          <w:sz w:val="24"/>
          <w:szCs w:val="24"/>
        </w:rPr>
      </w:pPr>
    </w:p>
    <w:p>
      <w:pPr>
        <w:pStyle w:val="2"/>
        <w:rPr>
          <w:rFonts w:hint="eastAsia" w:ascii="宋体" w:hAnsi="宋体" w:cs="宋体"/>
          <w:color w:val="0C0C0C"/>
          <w:sz w:val="24"/>
          <w:szCs w:val="24"/>
        </w:rPr>
      </w:pPr>
    </w:p>
    <w:p>
      <w:pPr>
        <w:rPr>
          <w:rFonts w:hint="eastAsia" w:ascii="宋体" w:hAnsi="宋体" w:cs="宋体"/>
          <w:color w:val="0C0C0C"/>
          <w:sz w:val="24"/>
          <w:szCs w:val="24"/>
        </w:rPr>
      </w:pPr>
    </w:p>
    <w:p>
      <w:pPr>
        <w:pStyle w:val="2"/>
        <w:rPr>
          <w:rFonts w:hint="eastAsia" w:ascii="宋体" w:hAnsi="宋体" w:cs="宋体"/>
          <w:color w:val="0C0C0C"/>
          <w:sz w:val="24"/>
          <w:szCs w:val="24"/>
        </w:rPr>
      </w:pPr>
    </w:p>
    <w:p>
      <w:pPr>
        <w:rPr>
          <w:rFonts w:hint="eastAsia" w:ascii="宋体" w:hAnsi="宋体" w:cs="宋体"/>
          <w:color w:val="0C0C0C"/>
          <w:sz w:val="24"/>
          <w:szCs w:val="24"/>
        </w:rPr>
      </w:pPr>
    </w:p>
    <w:p>
      <w:pPr>
        <w:pStyle w:val="2"/>
        <w:rPr>
          <w:rFonts w:hint="eastAsia" w:ascii="宋体" w:hAnsi="宋体" w:cs="宋体"/>
          <w:color w:val="0C0C0C"/>
          <w:sz w:val="24"/>
          <w:szCs w:val="24"/>
        </w:rPr>
      </w:pPr>
    </w:p>
    <w:p>
      <w:pPr>
        <w:numPr>
          <w:ilvl w:val="0"/>
          <w:numId w:val="8"/>
        </w:numPr>
        <w:jc w:val="center"/>
        <w:rPr>
          <w:rFonts w:hint="eastAsia" w:ascii="宋体" w:hAnsi="宋体" w:cs="宋体"/>
          <w:b/>
          <w:bCs/>
          <w:color w:val="0C0C0C"/>
          <w:sz w:val="44"/>
          <w:szCs w:val="44"/>
          <w:lang w:val="en-US" w:eastAsia="zh-CN"/>
        </w:rPr>
      </w:pPr>
      <w:r>
        <w:rPr>
          <w:rFonts w:hint="eastAsia" w:ascii="宋体" w:hAnsi="宋体" w:cs="宋体"/>
          <w:b/>
          <w:bCs/>
          <w:color w:val="0C0C0C"/>
          <w:sz w:val="44"/>
          <w:szCs w:val="44"/>
          <w:lang w:val="en-US" w:eastAsia="zh-CN"/>
        </w:rPr>
        <w:t>项目需求</w:t>
      </w:r>
    </w:p>
    <w:p>
      <w:pPr>
        <w:keepNext w:val="0"/>
        <w:keepLines w:val="0"/>
        <w:pageBreakBefore w:val="0"/>
        <w:widowControl/>
        <w:shd w:val="clear" w:color="auto" w:fill="FFFFFF"/>
        <w:kinsoku/>
        <w:wordWrap/>
        <w:overflowPunct/>
        <w:topLinePunct w:val="0"/>
        <w:bidi w:val="0"/>
        <w:snapToGrid/>
        <w:spacing w:line="360" w:lineRule="auto"/>
        <w:ind w:firstLine="422" w:firstLineChars="200"/>
        <w:rPr>
          <w:rFonts w:ascii="宋体" w:hAnsi="宋体" w:cs="宋体"/>
          <w:kern w:val="0"/>
          <w:szCs w:val="21"/>
        </w:rPr>
      </w:pPr>
      <w:r>
        <w:rPr>
          <w:rFonts w:hint="eastAsia" w:ascii="宋体" w:hAnsi="宋体" w:cs="宋体"/>
          <w:b/>
          <w:bCs/>
          <w:kern w:val="0"/>
          <w:szCs w:val="21"/>
        </w:rPr>
        <w:t>一、项目概述</w:t>
      </w:r>
    </w:p>
    <w:p>
      <w:pPr>
        <w:keepNext w:val="0"/>
        <w:keepLines w:val="0"/>
        <w:pageBreakBefore w:val="0"/>
        <w:widowControl/>
        <w:shd w:val="clear" w:color="auto" w:fill="FFFFFF"/>
        <w:kinsoku/>
        <w:wordWrap/>
        <w:overflowPunct/>
        <w:topLinePunct w:val="0"/>
        <w:bidi w:val="0"/>
        <w:snapToGrid/>
        <w:spacing w:line="360" w:lineRule="auto"/>
        <w:ind w:firstLine="422" w:firstLineChars="200"/>
      </w:pPr>
      <w:r>
        <w:rPr>
          <w:rFonts w:hint="eastAsia" w:ascii="宋体" w:hAnsi="宋体" w:cs="宋体"/>
          <w:b/>
          <w:bCs/>
          <w:kern w:val="0"/>
          <w:szCs w:val="21"/>
        </w:rPr>
        <w:t xml:space="preserve">1、项目背景  </w:t>
      </w:r>
    </w:p>
    <w:p>
      <w:pPr>
        <w:keepNext w:val="0"/>
        <w:keepLines w:val="0"/>
        <w:pageBreakBefore w:val="0"/>
        <w:kinsoku/>
        <w:wordWrap/>
        <w:overflowPunct/>
        <w:topLinePunct w:val="0"/>
        <w:autoSpaceDE w:val="0"/>
        <w:autoSpaceDN w:val="0"/>
        <w:bidi w:val="0"/>
        <w:adjustRightInd w:val="0"/>
        <w:snapToGrid/>
        <w:spacing w:line="360" w:lineRule="auto"/>
        <w:ind w:firstLine="420" w:firstLineChars="200"/>
        <w:rPr>
          <w:rFonts w:hint="eastAsia" w:ascii="宋体" w:hAnsi="宋体" w:cs="宋体"/>
          <w:sz w:val="21"/>
          <w:szCs w:val="21"/>
          <w:lang w:val="zh-CN"/>
        </w:rPr>
      </w:pPr>
      <w:r>
        <w:rPr>
          <w:rFonts w:hint="eastAsia" w:ascii="宋体" w:hAnsi="宋体" w:cs="宋体"/>
          <w:sz w:val="21"/>
          <w:szCs w:val="21"/>
        </w:rPr>
        <w:t>南通市通州区水务有限公司</w:t>
      </w:r>
      <w:r>
        <w:rPr>
          <w:rFonts w:hint="eastAsia" w:ascii="宋体" w:hAnsi="宋体" w:cs="宋体"/>
          <w:sz w:val="21"/>
          <w:szCs w:val="21"/>
          <w:lang w:val="en-US" w:eastAsia="zh-CN"/>
        </w:rPr>
        <w:t>于</w:t>
      </w:r>
      <w:r>
        <w:rPr>
          <w:rFonts w:hint="eastAsia" w:ascii="宋体" w:hAnsi="宋体" w:cs="宋体"/>
          <w:sz w:val="21"/>
          <w:szCs w:val="21"/>
          <w:lang w:val="zh-CN"/>
        </w:rPr>
        <w:t>2021年6月</w:t>
      </w:r>
      <w:r>
        <w:rPr>
          <w:rFonts w:hint="eastAsia" w:ascii="宋体" w:hAnsi="宋体" w:cs="宋体"/>
          <w:sz w:val="21"/>
          <w:szCs w:val="21"/>
          <w:lang w:val="en-US" w:eastAsia="zh-CN"/>
        </w:rPr>
        <w:t>在推进</w:t>
      </w:r>
      <w:r>
        <w:rPr>
          <w:rFonts w:hint="eastAsia" w:ascii="宋体" w:hAnsi="宋体" w:cs="宋体"/>
          <w:sz w:val="21"/>
          <w:szCs w:val="21"/>
          <w:lang w:val="zh-CN"/>
        </w:rPr>
        <w:t>城乡水务一体化改革</w:t>
      </w:r>
      <w:r>
        <w:rPr>
          <w:rFonts w:hint="eastAsia" w:ascii="宋体" w:hAnsi="宋体" w:cs="宋体"/>
          <w:sz w:val="21"/>
          <w:szCs w:val="21"/>
          <w:lang w:val="en-US" w:eastAsia="zh-CN"/>
        </w:rPr>
        <w:t>背景下</w:t>
      </w:r>
      <w:r>
        <w:rPr>
          <w:rFonts w:hint="eastAsia" w:ascii="宋体" w:hAnsi="宋体" w:cs="宋体"/>
          <w:sz w:val="21"/>
          <w:szCs w:val="21"/>
          <w:lang w:val="zh-CN"/>
        </w:rPr>
        <w:t>，整合全区供水公司、污水处理厂站的基础上成立，隶属于鑫汇集团，注册资本20亿元，共有员工</w:t>
      </w:r>
      <w:r>
        <w:rPr>
          <w:rFonts w:hint="eastAsia" w:ascii="宋体" w:hAnsi="宋体" w:cs="宋体"/>
          <w:sz w:val="21"/>
          <w:szCs w:val="21"/>
          <w:lang w:val="en-US" w:eastAsia="zh-CN"/>
        </w:rPr>
        <w:t>547</w:t>
      </w:r>
      <w:r>
        <w:rPr>
          <w:rFonts w:hint="eastAsia" w:ascii="宋体" w:hAnsi="宋体" w:cs="宋体"/>
          <w:sz w:val="21"/>
          <w:szCs w:val="21"/>
          <w:lang w:val="zh-CN"/>
        </w:rPr>
        <w:t>人。公司主营业务涉及供水服务、污水收集处理及排放、水务投资、工程建设等领域。</w:t>
      </w:r>
    </w:p>
    <w:p>
      <w:pPr>
        <w:keepNext w:val="0"/>
        <w:keepLines w:val="0"/>
        <w:pageBreakBefore w:val="0"/>
        <w:kinsoku/>
        <w:wordWrap/>
        <w:overflowPunct/>
        <w:topLinePunct w:val="0"/>
        <w:autoSpaceDE w:val="0"/>
        <w:autoSpaceDN w:val="0"/>
        <w:bidi w:val="0"/>
        <w:adjustRightInd w:val="0"/>
        <w:snapToGrid/>
        <w:spacing w:line="360" w:lineRule="auto"/>
        <w:ind w:firstLine="420" w:firstLineChars="200"/>
        <w:rPr>
          <w:rFonts w:hint="eastAsia" w:ascii="宋体" w:hAnsi="宋体" w:cs="宋体"/>
          <w:sz w:val="21"/>
          <w:szCs w:val="21"/>
          <w:lang w:val="zh-CN"/>
        </w:rPr>
      </w:pPr>
      <w:r>
        <w:rPr>
          <w:rFonts w:hint="eastAsia" w:ascii="宋体" w:hAnsi="宋体" w:cs="宋体"/>
          <w:sz w:val="21"/>
          <w:szCs w:val="21"/>
          <w:lang w:val="zh-CN"/>
        </w:rPr>
        <w:t>公司成立以来秉承四十七年发展的深厚底蕴，以群众利益为出发点，以区域融合、机制完善、资源整合、设施统筹为重点，以抢抓机遇、强化管理、科学发展、促进和谐为核心，全力创建“匠心服务，水润通城”的服务品牌，建成中心调度系统、管网地理信息系统、自动化监控系统、</w:t>
      </w:r>
      <w:r>
        <w:rPr>
          <w:rFonts w:hint="eastAsia" w:ascii="宋体" w:hAnsi="宋体" w:cs="宋体"/>
          <w:sz w:val="21"/>
          <w:szCs w:val="21"/>
          <w:lang w:val="en-US" w:eastAsia="zh-CN"/>
        </w:rPr>
        <w:t>表务管理和营业收费系统</w:t>
      </w:r>
      <w:r>
        <w:rPr>
          <w:rFonts w:hint="eastAsia" w:ascii="宋体" w:hAnsi="宋体" w:cs="宋体"/>
          <w:sz w:val="21"/>
          <w:szCs w:val="21"/>
          <w:lang w:val="zh-CN"/>
        </w:rPr>
        <w:t>、业务报装系统、</w:t>
      </w:r>
      <w:r>
        <w:rPr>
          <w:rFonts w:hint="eastAsia" w:ascii="宋体" w:hAnsi="宋体" w:cs="宋体"/>
          <w:sz w:val="21"/>
          <w:szCs w:val="21"/>
          <w:lang w:val="en-US" w:eastAsia="zh-CN"/>
        </w:rPr>
        <w:t>设施</w:t>
      </w:r>
      <w:r>
        <w:rPr>
          <w:rFonts w:hint="eastAsia" w:ascii="宋体" w:hAnsi="宋体" w:cs="宋体"/>
          <w:sz w:val="21"/>
          <w:szCs w:val="21"/>
          <w:lang w:val="zh-CN"/>
        </w:rPr>
        <w:t>巡检</w:t>
      </w:r>
      <w:r>
        <w:rPr>
          <w:rFonts w:hint="eastAsia" w:ascii="宋体" w:hAnsi="宋体" w:cs="宋体"/>
          <w:sz w:val="21"/>
          <w:szCs w:val="21"/>
          <w:lang w:val="en-US" w:eastAsia="zh-CN"/>
        </w:rPr>
        <w:t>和维修</w:t>
      </w:r>
      <w:r>
        <w:rPr>
          <w:rFonts w:hint="eastAsia" w:ascii="宋体" w:hAnsi="宋体" w:cs="宋体"/>
          <w:sz w:val="21"/>
          <w:szCs w:val="21"/>
          <w:lang w:val="zh-CN"/>
        </w:rPr>
        <w:t>养护系统、热线</w:t>
      </w:r>
      <w:r>
        <w:rPr>
          <w:rFonts w:hint="eastAsia" w:ascii="宋体" w:hAnsi="宋体" w:cs="宋体"/>
          <w:sz w:val="21"/>
          <w:szCs w:val="21"/>
          <w:lang w:val="en-US" w:eastAsia="zh-CN"/>
        </w:rPr>
        <w:t>服务协作</w:t>
      </w:r>
      <w:r>
        <w:rPr>
          <w:rFonts w:hint="eastAsia" w:ascii="宋体" w:hAnsi="宋体" w:cs="宋体"/>
          <w:sz w:val="21"/>
          <w:szCs w:val="21"/>
          <w:lang w:val="zh-CN"/>
        </w:rPr>
        <w:t>系统、</w:t>
      </w:r>
      <w:r>
        <w:rPr>
          <w:rFonts w:hint="eastAsia" w:ascii="宋体" w:hAnsi="宋体" w:cs="宋体"/>
          <w:sz w:val="21"/>
          <w:szCs w:val="21"/>
          <w:lang w:val="en-US" w:eastAsia="zh-CN"/>
        </w:rPr>
        <w:t>财务系统</w:t>
      </w:r>
      <w:r>
        <w:rPr>
          <w:rFonts w:hint="eastAsia" w:ascii="宋体" w:hAnsi="宋体" w:cs="宋体"/>
          <w:sz w:val="21"/>
          <w:szCs w:val="21"/>
          <w:lang w:val="zh-CN"/>
        </w:rPr>
        <w:t>等覆盖乡用户的“智慧水务”服务平台，逐步实现供水、排水、污水处理以及水质监测等投资建设运营一体化管理。</w:t>
      </w:r>
    </w:p>
    <w:p>
      <w:pPr>
        <w:keepNext w:val="0"/>
        <w:keepLines w:val="0"/>
        <w:pageBreakBefore w:val="0"/>
        <w:kinsoku/>
        <w:wordWrap/>
        <w:overflowPunct/>
        <w:topLinePunct w:val="0"/>
        <w:autoSpaceDE w:val="0"/>
        <w:autoSpaceDN w:val="0"/>
        <w:bidi w:val="0"/>
        <w:adjustRightInd w:val="0"/>
        <w:snapToGrid/>
        <w:spacing w:line="360" w:lineRule="auto"/>
        <w:ind w:firstLine="420" w:firstLineChars="200"/>
        <w:rPr>
          <w:rFonts w:hint="default" w:ascii="宋体" w:hAnsi="宋体" w:cs="宋体"/>
          <w:sz w:val="21"/>
          <w:szCs w:val="21"/>
          <w:lang w:val="en-US" w:eastAsia="zh-CN"/>
        </w:rPr>
      </w:pPr>
      <w:r>
        <w:rPr>
          <w:rFonts w:hint="eastAsia" w:ascii="宋体" w:hAnsi="宋体" w:cs="宋体"/>
          <w:sz w:val="21"/>
          <w:szCs w:val="21"/>
          <w:lang w:val="zh-CN"/>
        </w:rPr>
        <w:t>目前，随着城乡供水一体化改革、营商环境持续优化等政策与环境因素的发展，公司业务规模不断扩大、管理要求日益提高，</w:t>
      </w:r>
      <w:r>
        <w:rPr>
          <w:rFonts w:hint="eastAsia" w:ascii="宋体" w:hAnsi="宋体" w:cs="宋体"/>
          <w:sz w:val="21"/>
          <w:szCs w:val="21"/>
          <w:lang w:val="en-US" w:eastAsia="zh-CN"/>
        </w:rPr>
        <w:t>政府主管部门、集团公司、</w:t>
      </w:r>
      <w:r>
        <w:rPr>
          <w:rFonts w:hint="eastAsia" w:ascii="宋体" w:hAnsi="宋体" w:cs="宋体"/>
          <w:sz w:val="21"/>
          <w:szCs w:val="21"/>
          <w:lang w:val="zh-CN"/>
        </w:rPr>
        <w:t>各级业务部门</w:t>
      </w:r>
      <w:r>
        <w:rPr>
          <w:rFonts w:hint="eastAsia" w:ascii="宋体" w:hAnsi="宋体" w:cs="宋体"/>
          <w:sz w:val="21"/>
          <w:szCs w:val="21"/>
          <w:lang w:val="en-US" w:eastAsia="zh-CN"/>
        </w:rPr>
        <w:t>及居民用户</w:t>
      </w:r>
      <w:r>
        <w:rPr>
          <w:rFonts w:hint="eastAsia" w:ascii="宋体" w:hAnsi="宋体" w:cs="宋体"/>
          <w:sz w:val="21"/>
          <w:szCs w:val="21"/>
          <w:lang w:val="zh-CN"/>
        </w:rPr>
        <w:t>均对水务信息化建设提出了更高的系统性要求和新期望。</w:t>
      </w:r>
      <w:r>
        <w:rPr>
          <w:rFonts w:hint="eastAsia" w:ascii="宋体" w:hAnsi="宋体" w:cs="宋体"/>
          <w:sz w:val="21"/>
          <w:szCs w:val="21"/>
          <w:lang w:val="en-US" w:eastAsia="zh-CN"/>
        </w:rPr>
        <w:t>为合理的规划公司</w:t>
      </w:r>
      <w:r>
        <w:rPr>
          <w:rFonts w:hint="eastAsia" w:ascii="宋体" w:hAnsi="宋体" w:cs="宋体"/>
          <w:sz w:val="21"/>
          <w:szCs w:val="21"/>
          <w:lang w:val="zh-CN"/>
        </w:rPr>
        <w:t>智慧水务</w:t>
      </w:r>
      <w:r>
        <w:rPr>
          <w:rFonts w:hint="eastAsia" w:ascii="宋体" w:hAnsi="宋体" w:cs="宋体"/>
          <w:sz w:val="21"/>
          <w:szCs w:val="21"/>
          <w:lang w:val="en-US" w:eastAsia="zh-CN"/>
        </w:rPr>
        <w:t>的发展和建设，满足各方需求的情况下，科学规划、分步发展、标准统一、经济合理、降本增效、好用实用的发展和建设</w:t>
      </w:r>
      <w:r>
        <w:rPr>
          <w:rFonts w:hint="eastAsia" w:ascii="宋体" w:hAnsi="宋体" w:cs="宋体"/>
          <w:sz w:val="21"/>
          <w:szCs w:val="21"/>
          <w:lang w:val="zh-CN"/>
        </w:rPr>
        <w:t>智慧水务</w:t>
      </w:r>
      <w:r>
        <w:rPr>
          <w:rFonts w:hint="eastAsia" w:ascii="宋体" w:hAnsi="宋体" w:cs="宋体"/>
          <w:sz w:val="21"/>
          <w:szCs w:val="21"/>
          <w:lang w:val="en-US" w:eastAsia="zh-CN"/>
        </w:rPr>
        <w:t>显得十分重要。</w:t>
      </w:r>
    </w:p>
    <w:p>
      <w:pPr>
        <w:pStyle w:val="9"/>
        <w:keepNext w:val="0"/>
        <w:keepLines w:val="0"/>
        <w:pageBreakBefore w:val="0"/>
        <w:kinsoku/>
        <w:wordWrap/>
        <w:overflowPunct/>
        <w:topLinePunct w:val="0"/>
        <w:bidi w:val="0"/>
        <w:snapToGrid/>
        <w:spacing w:line="360" w:lineRule="auto"/>
        <w:ind w:firstLine="422" w:firstLineChars="200"/>
        <w:rPr>
          <w:rFonts w:hint="eastAsia" w:ascii="宋体" w:hAnsi="宋体" w:eastAsia="宋体" w:cs="宋体"/>
          <w:b/>
          <w:sz w:val="21"/>
          <w:szCs w:val="21"/>
          <w:lang w:val="en-US" w:eastAsia="zh-CN"/>
        </w:rPr>
      </w:pPr>
      <w:r>
        <w:rPr>
          <w:rFonts w:hint="eastAsia" w:ascii="宋体" w:hAnsi="宋体" w:cs="宋体"/>
          <w:b/>
          <w:sz w:val="21"/>
          <w:szCs w:val="21"/>
        </w:rPr>
        <w:t>2、规划范围</w:t>
      </w:r>
    </w:p>
    <w:p>
      <w:pPr>
        <w:pStyle w:val="9"/>
        <w:keepNext w:val="0"/>
        <w:keepLines w:val="0"/>
        <w:pageBreakBefore w:val="0"/>
        <w:kinsoku/>
        <w:wordWrap/>
        <w:overflowPunct/>
        <w:topLinePunct w:val="0"/>
        <w:bidi w:val="0"/>
        <w:snapToGrid/>
        <w:spacing w:line="360" w:lineRule="auto"/>
        <w:ind w:firstLine="420" w:firstLineChars="200"/>
        <w:rPr>
          <w:rFonts w:ascii="宋体" w:hAnsi="宋体" w:cs="宋体"/>
          <w:sz w:val="21"/>
          <w:szCs w:val="21"/>
          <w:highlight w:val="none"/>
        </w:rPr>
      </w:pPr>
      <w:r>
        <w:rPr>
          <w:rFonts w:hint="eastAsia" w:ascii="宋体" w:hAnsi="宋体" w:cs="宋体"/>
          <w:sz w:val="21"/>
          <w:szCs w:val="21"/>
          <w:highlight w:val="none"/>
        </w:rPr>
        <w:t>本次</w:t>
      </w:r>
      <w:r>
        <w:rPr>
          <w:rFonts w:hint="eastAsia" w:ascii="宋体" w:hAnsi="宋体" w:cs="宋体"/>
          <w:sz w:val="21"/>
          <w:szCs w:val="21"/>
          <w:highlight w:val="none"/>
          <w:lang w:val="en-US" w:eastAsia="zh-CN"/>
        </w:rPr>
        <w:t>设计</w:t>
      </w:r>
      <w:r>
        <w:rPr>
          <w:rFonts w:hint="eastAsia" w:ascii="宋体" w:hAnsi="宋体" w:cs="宋体"/>
          <w:sz w:val="21"/>
          <w:szCs w:val="21"/>
          <w:highlight w:val="none"/>
        </w:rPr>
        <w:t>规划范围为</w:t>
      </w:r>
      <w:r>
        <w:rPr>
          <w:rFonts w:hint="eastAsia"/>
          <w:sz w:val="21"/>
          <w:szCs w:val="21"/>
          <w:highlight w:val="none"/>
          <w:lang w:val="en-US" w:eastAsia="zh-CN"/>
        </w:rPr>
        <w:t>通州区城乡一体化智慧水务</w:t>
      </w:r>
      <w:r>
        <w:rPr>
          <w:rFonts w:hint="eastAsia" w:ascii="宋体" w:hAnsi="宋体" w:cs="宋体"/>
          <w:sz w:val="21"/>
          <w:szCs w:val="21"/>
          <w:highlight w:val="none"/>
        </w:rPr>
        <w:t>系统服务范围</w:t>
      </w: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包含供水、排水和工程建设三大板块</w:t>
      </w:r>
      <w:r>
        <w:rPr>
          <w:rFonts w:hint="eastAsia" w:ascii="宋体" w:hAnsi="宋体" w:cs="宋体"/>
          <w:sz w:val="21"/>
          <w:szCs w:val="21"/>
          <w:highlight w:val="none"/>
        </w:rPr>
        <w:t>。</w:t>
      </w:r>
    </w:p>
    <w:p>
      <w:pPr>
        <w:pStyle w:val="9"/>
        <w:keepNext w:val="0"/>
        <w:keepLines w:val="0"/>
        <w:pageBreakBefore w:val="0"/>
        <w:numPr>
          <w:ilvl w:val="0"/>
          <w:numId w:val="9"/>
        </w:numPr>
        <w:kinsoku/>
        <w:wordWrap/>
        <w:overflowPunct/>
        <w:topLinePunct w:val="0"/>
        <w:bidi w:val="0"/>
        <w:snapToGrid/>
        <w:spacing w:line="360" w:lineRule="auto"/>
        <w:ind w:firstLine="422" w:firstLineChars="200"/>
        <w:rPr>
          <w:rFonts w:hint="default" w:ascii="宋体" w:hAnsi="宋体" w:cs="宋体"/>
          <w:b/>
          <w:sz w:val="21"/>
          <w:szCs w:val="21"/>
          <w:highlight w:val="none"/>
          <w:lang w:val="en-US" w:eastAsia="zh-CN"/>
        </w:rPr>
      </w:pPr>
      <w:r>
        <w:rPr>
          <w:rFonts w:hint="eastAsia" w:ascii="宋体" w:hAnsi="宋体" w:cs="宋体"/>
          <w:b/>
          <w:sz w:val="21"/>
          <w:szCs w:val="21"/>
          <w:highlight w:val="none"/>
        </w:rPr>
        <w:t>规划</w:t>
      </w:r>
      <w:r>
        <w:rPr>
          <w:rFonts w:hint="eastAsia" w:ascii="宋体" w:hAnsi="宋体" w:cs="宋体"/>
          <w:b/>
          <w:sz w:val="21"/>
          <w:szCs w:val="21"/>
          <w:highlight w:val="none"/>
          <w:lang w:val="en-US" w:eastAsia="zh-CN"/>
        </w:rPr>
        <w:t>工作要求</w:t>
      </w:r>
    </w:p>
    <w:p>
      <w:pPr>
        <w:pStyle w:val="9"/>
        <w:keepNext w:val="0"/>
        <w:keepLines w:val="0"/>
        <w:pageBreakBefore w:val="0"/>
        <w:numPr>
          <w:ilvl w:val="0"/>
          <w:numId w:val="0"/>
        </w:numPr>
        <w:kinsoku/>
        <w:wordWrap/>
        <w:overflowPunct/>
        <w:topLinePunct w:val="0"/>
        <w:bidi w:val="0"/>
        <w:snapToGrid/>
        <w:spacing w:line="360" w:lineRule="auto"/>
        <w:ind w:firstLine="420" w:firstLineChars="200"/>
        <w:rPr>
          <w:rFonts w:hint="default" w:ascii="宋体" w:hAnsi="宋体" w:cs="宋体"/>
          <w:b w:val="0"/>
          <w:bCs/>
          <w:sz w:val="21"/>
          <w:szCs w:val="21"/>
          <w:highlight w:val="none"/>
          <w:lang w:val="en-US" w:eastAsia="zh-CN"/>
        </w:rPr>
      </w:pPr>
      <w:r>
        <w:rPr>
          <w:rFonts w:hint="eastAsia" w:ascii="宋体" w:hAnsi="宋体" w:cs="宋体"/>
          <w:b w:val="0"/>
          <w:bCs/>
          <w:sz w:val="21"/>
          <w:szCs w:val="21"/>
          <w:highlight w:val="none"/>
          <w:lang w:val="en-US" w:eastAsia="zh-CN"/>
        </w:rPr>
        <w:t>1、</w:t>
      </w:r>
      <w:r>
        <w:rPr>
          <w:rFonts w:hint="default" w:ascii="宋体" w:hAnsi="宋体" w:cs="宋体"/>
          <w:b w:val="0"/>
          <w:bCs/>
          <w:sz w:val="21"/>
          <w:szCs w:val="21"/>
          <w:highlight w:val="none"/>
          <w:lang w:val="en-US" w:eastAsia="zh-CN"/>
        </w:rPr>
        <w:t>充分调研省内类似自来水公司水务智慧化发展现状、通州区水务有限公司主管部门、业务部门、使用群众的智慧化建设需求，结合公司现有智慧化系统，全面梳理水务智慧化发展和建设需求，保持与IT新技术的同步；现状总体调研工作应采用访谈、问卷、数据分析的形式开展。</w:t>
      </w:r>
    </w:p>
    <w:p>
      <w:pPr>
        <w:pStyle w:val="9"/>
        <w:keepNext w:val="0"/>
        <w:keepLines w:val="0"/>
        <w:pageBreakBefore w:val="0"/>
        <w:numPr>
          <w:ilvl w:val="0"/>
          <w:numId w:val="0"/>
        </w:numPr>
        <w:kinsoku/>
        <w:wordWrap/>
        <w:overflowPunct/>
        <w:topLinePunct w:val="0"/>
        <w:bidi w:val="0"/>
        <w:snapToGrid/>
        <w:spacing w:line="360" w:lineRule="auto"/>
        <w:ind w:firstLine="420" w:firstLineChars="200"/>
        <w:rPr>
          <w:rFonts w:hint="default" w:ascii="宋体" w:hAnsi="宋体" w:cs="宋体"/>
          <w:b w:val="0"/>
          <w:bCs/>
          <w:sz w:val="21"/>
          <w:szCs w:val="21"/>
          <w:highlight w:val="none"/>
          <w:lang w:val="en-US" w:eastAsia="zh-CN"/>
        </w:rPr>
      </w:pPr>
      <w:r>
        <w:rPr>
          <w:rFonts w:hint="eastAsia" w:ascii="宋体" w:hAnsi="宋体" w:cs="宋体"/>
          <w:b w:val="0"/>
          <w:bCs/>
          <w:sz w:val="21"/>
          <w:szCs w:val="21"/>
          <w:highlight w:val="none"/>
          <w:lang w:val="en-US" w:eastAsia="zh-CN"/>
        </w:rPr>
        <w:t>2、</w:t>
      </w:r>
      <w:r>
        <w:rPr>
          <w:rFonts w:hint="default" w:ascii="宋体" w:hAnsi="宋体" w:cs="宋体"/>
          <w:b w:val="0"/>
          <w:bCs/>
          <w:sz w:val="21"/>
          <w:szCs w:val="21"/>
          <w:highlight w:val="none"/>
          <w:lang w:val="en-US" w:eastAsia="zh-CN"/>
        </w:rPr>
        <w:t>根据调研情况，明确公司智慧化发展和建设需求和内容，围绕发展迫切程度、投入产出、降本增效等原则，以需求牵引、应用至上、数字赋能、提升能力的总体要求进行编写，科学合理的制定公司数字化、智慧化发展转型的总体目标，梳理近期（202</w:t>
      </w:r>
      <w:r>
        <w:rPr>
          <w:rFonts w:hint="eastAsia" w:ascii="宋体" w:hAnsi="宋体" w:cs="宋体"/>
          <w:b w:val="0"/>
          <w:bCs/>
          <w:sz w:val="21"/>
          <w:szCs w:val="21"/>
          <w:highlight w:val="none"/>
          <w:lang w:val="en-US" w:eastAsia="zh-CN"/>
        </w:rPr>
        <w:t>4</w:t>
      </w:r>
      <w:r>
        <w:rPr>
          <w:rFonts w:hint="default" w:ascii="宋体" w:hAnsi="宋体" w:cs="宋体"/>
          <w:b w:val="0"/>
          <w:bCs/>
          <w:sz w:val="21"/>
          <w:szCs w:val="21"/>
          <w:highlight w:val="none"/>
          <w:lang w:val="en-US" w:eastAsia="zh-CN"/>
        </w:rPr>
        <w:t>~2025）及远期（2025~2030）建设开发任务，编写系统开发基本原则、应用系统整体架构、数据系统架构、以及相关投资估算、工期计划、投资绩效考核标准等。</w:t>
      </w:r>
    </w:p>
    <w:p>
      <w:pPr>
        <w:pStyle w:val="9"/>
        <w:keepNext w:val="0"/>
        <w:keepLines w:val="0"/>
        <w:pageBreakBefore w:val="0"/>
        <w:numPr>
          <w:ilvl w:val="0"/>
          <w:numId w:val="0"/>
        </w:numPr>
        <w:kinsoku/>
        <w:wordWrap/>
        <w:overflowPunct/>
        <w:topLinePunct w:val="0"/>
        <w:bidi w:val="0"/>
        <w:snapToGrid/>
        <w:spacing w:line="360" w:lineRule="auto"/>
        <w:ind w:firstLine="420" w:firstLineChars="200"/>
        <w:rPr>
          <w:rFonts w:hint="default" w:ascii="宋体" w:hAnsi="宋体" w:cs="宋体"/>
          <w:b w:val="0"/>
          <w:bCs/>
          <w:sz w:val="21"/>
          <w:szCs w:val="21"/>
          <w:highlight w:val="none"/>
          <w:lang w:val="en-US" w:eastAsia="zh-CN"/>
        </w:rPr>
      </w:pPr>
      <w:r>
        <w:rPr>
          <w:rFonts w:hint="eastAsia" w:ascii="宋体" w:hAnsi="宋体" w:cs="宋体"/>
          <w:b w:val="0"/>
          <w:bCs/>
          <w:sz w:val="21"/>
          <w:szCs w:val="21"/>
          <w:highlight w:val="none"/>
          <w:lang w:val="en-US" w:eastAsia="zh-CN"/>
        </w:rPr>
        <w:t>规化工作包含但不限于以下方面：</w:t>
      </w:r>
    </w:p>
    <w:p>
      <w:pPr>
        <w:pStyle w:val="9"/>
        <w:keepNext w:val="0"/>
        <w:keepLines w:val="0"/>
        <w:pageBreakBefore w:val="0"/>
        <w:kinsoku/>
        <w:wordWrap/>
        <w:overflowPunct/>
        <w:topLinePunct w:val="0"/>
        <w:bidi w:val="0"/>
        <w:snapToGrid/>
        <w:spacing w:line="360" w:lineRule="auto"/>
        <w:ind w:firstLine="420" w:firstLineChars="200"/>
        <w:rPr>
          <w:rFonts w:ascii="宋体" w:hAnsi="宋体" w:cs="宋体"/>
          <w:sz w:val="21"/>
          <w:szCs w:val="21"/>
          <w:highlight w:val="none"/>
        </w:rPr>
      </w:pPr>
      <w:r>
        <w:rPr>
          <w:rFonts w:hint="eastAsia" w:ascii="宋体" w:hAnsi="宋体" w:cs="宋体"/>
          <w:sz w:val="21"/>
          <w:szCs w:val="21"/>
          <w:highlight w:val="none"/>
        </w:rPr>
        <w:t>1、概述当前智慧水务发展现状</w:t>
      </w:r>
    </w:p>
    <w:p>
      <w:pPr>
        <w:pStyle w:val="9"/>
        <w:keepNext w:val="0"/>
        <w:keepLines w:val="0"/>
        <w:pageBreakBefore w:val="0"/>
        <w:kinsoku/>
        <w:wordWrap/>
        <w:overflowPunct/>
        <w:topLinePunct w:val="0"/>
        <w:bidi w:val="0"/>
        <w:snapToGrid/>
        <w:spacing w:line="360" w:lineRule="auto"/>
        <w:ind w:firstLine="420" w:firstLineChars="200"/>
        <w:rPr>
          <w:rFonts w:hint="eastAsia" w:ascii="宋体" w:hAnsi="宋体" w:cs="宋体"/>
          <w:sz w:val="21"/>
          <w:szCs w:val="21"/>
          <w:highlight w:val="none"/>
        </w:rPr>
      </w:pPr>
      <w:r>
        <w:rPr>
          <w:rFonts w:ascii="宋体" w:hAnsi="宋体" w:cs="宋体"/>
          <w:sz w:val="21"/>
          <w:szCs w:val="21"/>
          <w:highlight w:val="none"/>
        </w:rPr>
        <w:t>2</w:t>
      </w:r>
      <w:r>
        <w:rPr>
          <w:rFonts w:hint="eastAsia" w:ascii="宋体" w:hAnsi="宋体" w:cs="宋体"/>
          <w:sz w:val="21"/>
          <w:szCs w:val="21"/>
          <w:highlight w:val="none"/>
        </w:rPr>
        <w:t>、综合评价通州区智慧水务建设现状</w:t>
      </w:r>
    </w:p>
    <w:p>
      <w:pPr>
        <w:pStyle w:val="9"/>
        <w:keepNext w:val="0"/>
        <w:keepLines w:val="0"/>
        <w:pageBreakBefore w:val="0"/>
        <w:kinsoku/>
        <w:wordWrap/>
        <w:overflowPunct/>
        <w:topLinePunct w:val="0"/>
        <w:bidi w:val="0"/>
        <w:snapToGrid/>
        <w:spacing w:line="360" w:lineRule="auto"/>
        <w:ind w:firstLine="420" w:firstLineChars="200"/>
        <w:rPr>
          <w:rFonts w:ascii="宋体" w:hAnsi="宋体" w:cs="宋体"/>
          <w:sz w:val="21"/>
          <w:szCs w:val="21"/>
          <w:highlight w:val="none"/>
        </w:rPr>
      </w:pPr>
      <w:r>
        <w:rPr>
          <w:rFonts w:hint="eastAsia" w:ascii="宋体" w:hAnsi="宋体" w:cs="宋体"/>
          <w:sz w:val="21"/>
          <w:szCs w:val="21"/>
          <w:highlight w:val="none"/>
          <w:lang w:val="en-US" w:eastAsia="zh-CN"/>
        </w:rPr>
        <w:t>3</w:t>
      </w:r>
      <w:r>
        <w:rPr>
          <w:rFonts w:hint="eastAsia" w:ascii="宋体" w:hAnsi="宋体" w:cs="宋体"/>
          <w:sz w:val="21"/>
          <w:szCs w:val="21"/>
          <w:highlight w:val="none"/>
        </w:rPr>
        <w:t>、确定通州区智慧水务的建设目标</w:t>
      </w:r>
    </w:p>
    <w:p>
      <w:pPr>
        <w:pStyle w:val="9"/>
        <w:keepNext w:val="0"/>
        <w:keepLines w:val="0"/>
        <w:pageBreakBefore w:val="0"/>
        <w:kinsoku/>
        <w:wordWrap/>
        <w:overflowPunct/>
        <w:topLinePunct w:val="0"/>
        <w:bidi w:val="0"/>
        <w:snapToGrid/>
        <w:spacing w:line="360" w:lineRule="auto"/>
        <w:ind w:firstLine="420" w:firstLineChars="200"/>
        <w:rPr>
          <w:rFonts w:hint="eastAsia"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4</w:t>
      </w:r>
      <w:r>
        <w:rPr>
          <w:rFonts w:hint="eastAsia" w:ascii="宋体" w:hAnsi="宋体" w:cs="宋体"/>
          <w:sz w:val="21"/>
          <w:szCs w:val="21"/>
          <w:highlight w:val="none"/>
        </w:rPr>
        <w:t>、</w:t>
      </w:r>
      <w:r>
        <w:rPr>
          <w:rFonts w:hint="eastAsia" w:ascii="宋体" w:hAnsi="宋体" w:cs="宋体"/>
          <w:sz w:val="21"/>
          <w:szCs w:val="21"/>
          <w:highlight w:val="none"/>
          <w:lang w:val="en-US" w:eastAsia="zh-CN"/>
        </w:rPr>
        <w:t>制定</w:t>
      </w:r>
      <w:r>
        <w:rPr>
          <w:rFonts w:hint="eastAsia" w:ascii="宋体" w:hAnsi="宋体" w:cs="宋体"/>
          <w:sz w:val="21"/>
          <w:szCs w:val="21"/>
          <w:highlight w:val="none"/>
        </w:rPr>
        <w:t>通州区智慧水务总体规划</w:t>
      </w:r>
      <w:r>
        <w:rPr>
          <w:rFonts w:hint="eastAsia" w:ascii="宋体" w:hAnsi="宋体" w:cs="宋体"/>
          <w:sz w:val="21"/>
          <w:szCs w:val="21"/>
          <w:highlight w:val="none"/>
          <w:lang w:val="en-US" w:eastAsia="zh-CN"/>
        </w:rPr>
        <w:t>及各板块发展规划</w:t>
      </w:r>
    </w:p>
    <w:p>
      <w:pPr>
        <w:pStyle w:val="9"/>
        <w:keepNext w:val="0"/>
        <w:keepLines w:val="0"/>
        <w:pageBreakBefore w:val="0"/>
        <w:kinsoku/>
        <w:wordWrap/>
        <w:overflowPunct/>
        <w:topLinePunct w:val="0"/>
        <w:bidi w:val="0"/>
        <w:snapToGrid/>
        <w:spacing w:line="360" w:lineRule="auto"/>
        <w:ind w:firstLine="420" w:firstLineChars="200"/>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5、做好项目规划成本效益分析</w:t>
      </w:r>
    </w:p>
    <w:p>
      <w:pPr>
        <w:pStyle w:val="9"/>
        <w:keepNext w:val="0"/>
        <w:keepLines w:val="0"/>
        <w:pageBreakBefore w:val="0"/>
        <w:kinsoku/>
        <w:wordWrap/>
        <w:overflowPunct/>
        <w:topLinePunct w:val="0"/>
        <w:bidi w:val="0"/>
        <w:snapToGrid/>
        <w:spacing w:line="360" w:lineRule="auto"/>
        <w:ind w:firstLine="420" w:firstLineChars="200"/>
        <w:rPr>
          <w:rFonts w:ascii="宋体" w:hAnsi="宋体" w:cs="宋体"/>
          <w:sz w:val="21"/>
          <w:szCs w:val="21"/>
          <w:highlight w:val="none"/>
        </w:rPr>
      </w:pPr>
      <w:r>
        <w:rPr>
          <w:rFonts w:hint="eastAsia" w:ascii="宋体" w:hAnsi="宋体" w:cs="宋体"/>
          <w:sz w:val="21"/>
          <w:szCs w:val="21"/>
          <w:highlight w:val="none"/>
          <w:lang w:val="en-US" w:eastAsia="zh-CN"/>
        </w:rPr>
        <w:t>6</w:t>
      </w:r>
      <w:r>
        <w:rPr>
          <w:rFonts w:hint="eastAsia" w:ascii="宋体" w:hAnsi="宋体" w:cs="宋体"/>
          <w:sz w:val="21"/>
          <w:szCs w:val="21"/>
          <w:highlight w:val="none"/>
        </w:rPr>
        <w:t>、明确</w:t>
      </w:r>
      <w:r>
        <w:rPr>
          <w:rFonts w:hint="eastAsia" w:ascii="宋体" w:hAnsi="宋体" w:cs="宋体"/>
          <w:sz w:val="21"/>
          <w:szCs w:val="21"/>
          <w:highlight w:val="none"/>
          <w:lang w:val="en-US" w:eastAsia="zh-CN"/>
        </w:rPr>
        <w:t>通州</w:t>
      </w:r>
      <w:r>
        <w:rPr>
          <w:rFonts w:hint="eastAsia" w:ascii="宋体" w:hAnsi="宋体" w:cs="宋体"/>
          <w:sz w:val="21"/>
          <w:szCs w:val="21"/>
          <w:highlight w:val="none"/>
        </w:rPr>
        <w:t>近期智慧水务</w:t>
      </w:r>
      <w:r>
        <w:rPr>
          <w:rFonts w:hint="eastAsia" w:ascii="宋体" w:hAnsi="宋体" w:cs="宋体"/>
          <w:sz w:val="21"/>
          <w:szCs w:val="21"/>
          <w:highlight w:val="none"/>
          <w:lang w:val="en-US" w:eastAsia="zh-CN"/>
        </w:rPr>
        <w:t>分阶段</w:t>
      </w:r>
      <w:r>
        <w:rPr>
          <w:rFonts w:hint="eastAsia" w:ascii="宋体" w:hAnsi="宋体" w:cs="宋体"/>
          <w:sz w:val="21"/>
          <w:szCs w:val="21"/>
          <w:highlight w:val="none"/>
        </w:rPr>
        <w:t>建设重点</w:t>
      </w:r>
    </w:p>
    <w:p>
      <w:pPr>
        <w:pStyle w:val="9"/>
        <w:keepNext w:val="0"/>
        <w:keepLines w:val="0"/>
        <w:pageBreakBefore w:val="0"/>
        <w:kinsoku/>
        <w:wordWrap/>
        <w:overflowPunct/>
        <w:topLinePunct w:val="0"/>
        <w:bidi w:val="0"/>
        <w:snapToGrid/>
        <w:spacing w:line="360" w:lineRule="auto"/>
        <w:ind w:firstLine="422" w:firstLineChars="200"/>
        <w:rPr>
          <w:rFonts w:ascii="宋体" w:hAnsi="宋体" w:cs="宋体"/>
          <w:b/>
          <w:sz w:val="21"/>
          <w:szCs w:val="21"/>
        </w:rPr>
      </w:pPr>
      <w:r>
        <w:rPr>
          <w:rFonts w:hint="eastAsia" w:ascii="宋体" w:hAnsi="宋体" w:cs="宋体"/>
          <w:b/>
          <w:sz w:val="21"/>
          <w:szCs w:val="21"/>
        </w:rPr>
        <w:t>三、编制依据</w:t>
      </w:r>
    </w:p>
    <w:p>
      <w:pPr>
        <w:pStyle w:val="9"/>
        <w:keepNext w:val="0"/>
        <w:keepLines w:val="0"/>
        <w:pageBreakBefore w:val="0"/>
        <w:kinsoku/>
        <w:wordWrap/>
        <w:overflowPunct/>
        <w:topLinePunct w:val="0"/>
        <w:bidi w:val="0"/>
        <w:snapToGrid/>
        <w:spacing w:line="360" w:lineRule="auto"/>
        <w:ind w:firstLine="420" w:firstLineChars="200"/>
        <w:rPr>
          <w:rFonts w:hint="eastAsia" w:ascii="宋体" w:hAnsi="宋体" w:cs="宋体"/>
          <w:sz w:val="21"/>
          <w:szCs w:val="21"/>
          <w:lang w:val="zh-CN"/>
        </w:rPr>
      </w:pPr>
      <w:r>
        <w:rPr>
          <w:rFonts w:hint="eastAsia" w:ascii="宋体" w:hAnsi="宋体" w:cs="宋体"/>
          <w:sz w:val="21"/>
          <w:szCs w:val="21"/>
          <w:lang w:val="zh-CN"/>
        </w:rPr>
        <w:t>《城镇供水管理信息系统 供水水质指标分类与编码》（CJ/T 474-2015）</w:t>
      </w:r>
    </w:p>
    <w:p>
      <w:pPr>
        <w:pStyle w:val="9"/>
        <w:keepNext w:val="0"/>
        <w:keepLines w:val="0"/>
        <w:pageBreakBefore w:val="0"/>
        <w:kinsoku/>
        <w:wordWrap/>
        <w:overflowPunct/>
        <w:topLinePunct w:val="0"/>
        <w:bidi w:val="0"/>
        <w:snapToGrid/>
        <w:spacing w:line="360" w:lineRule="auto"/>
        <w:ind w:firstLine="420" w:firstLineChars="200"/>
        <w:rPr>
          <w:rFonts w:hint="eastAsia" w:ascii="宋体" w:hAnsi="宋体" w:cs="宋体"/>
          <w:sz w:val="21"/>
          <w:szCs w:val="21"/>
          <w:lang w:val="zh-CN"/>
        </w:rPr>
      </w:pPr>
      <w:r>
        <w:rPr>
          <w:rFonts w:hint="eastAsia" w:ascii="宋体" w:hAnsi="宋体" w:cs="宋体"/>
          <w:sz w:val="21"/>
          <w:szCs w:val="21"/>
          <w:lang w:val="zh-CN"/>
        </w:rPr>
        <w:t>《城镇供水营业收费管理信息系统》（CJ/T 298-2008）</w:t>
      </w:r>
    </w:p>
    <w:p>
      <w:pPr>
        <w:pStyle w:val="9"/>
        <w:keepNext w:val="0"/>
        <w:keepLines w:val="0"/>
        <w:pageBreakBefore w:val="0"/>
        <w:kinsoku/>
        <w:wordWrap/>
        <w:overflowPunct/>
        <w:topLinePunct w:val="0"/>
        <w:bidi w:val="0"/>
        <w:snapToGrid/>
        <w:spacing w:line="360" w:lineRule="auto"/>
        <w:ind w:firstLine="420" w:firstLineChars="200"/>
        <w:rPr>
          <w:rFonts w:hint="eastAsia" w:ascii="宋体" w:hAnsi="宋体" w:cs="宋体"/>
          <w:sz w:val="21"/>
          <w:szCs w:val="21"/>
          <w:lang w:val="zh-CN"/>
        </w:rPr>
      </w:pPr>
      <w:r>
        <w:rPr>
          <w:rFonts w:hint="eastAsia" w:ascii="宋体" w:hAnsi="宋体" w:cs="宋体"/>
          <w:sz w:val="21"/>
          <w:szCs w:val="21"/>
          <w:lang w:val="zh-CN"/>
        </w:rPr>
        <w:t>《城镇供水管理信息系统 基础信息分类与编码规则》（CJ/T 541-2019）</w:t>
      </w:r>
    </w:p>
    <w:p>
      <w:pPr>
        <w:pStyle w:val="9"/>
        <w:keepNext w:val="0"/>
        <w:keepLines w:val="0"/>
        <w:pageBreakBefore w:val="0"/>
        <w:kinsoku/>
        <w:wordWrap/>
        <w:overflowPunct/>
        <w:topLinePunct w:val="0"/>
        <w:bidi w:val="0"/>
        <w:snapToGrid/>
        <w:spacing w:line="360" w:lineRule="auto"/>
        <w:ind w:firstLine="420" w:firstLineChars="200"/>
        <w:rPr>
          <w:rFonts w:hint="eastAsia" w:ascii="宋体" w:hAnsi="宋体" w:cs="宋体"/>
          <w:sz w:val="21"/>
          <w:szCs w:val="21"/>
          <w:lang w:val="zh-CN"/>
        </w:rPr>
      </w:pPr>
      <w:r>
        <w:rPr>
          <w:rFonts w:hint="eastAsia" w:ascii="宋体" w:hAnsi="宋体" w:cs="宋体"/>
          <w:sz w:val="21"/>
          <w:szCs w:val="21"/>
          <w:lang w:val="zh-CN"/>
        </w:rPr>
        <w:t>《城镇供水系统基础信息数据库建设规范》</w:t>
      </w:r>
    </w:p>
    <w:p>
      <w:pPr>
        <w:pStyle w:val="9"/>
        <w:keepNext w:val="0"/>
        <w:keepLines w:val="0"/>
        <w:pageBreakBefore w:val="0"/>
        <w:kinsoku/>
        <w:wordWrap/>
        <w:overflowPunct/>
        <w:topLinePunct w:val="0"/>
        <w:bidi w:val="0"/>
        <w:snapToGrid/>
        <w:spacing w:line="360" w:lineRule="auto"/>
        <w:ind w:firstLine="420" w:firstLineChars="200"/>
        <w:rPr>
          <w:rFonts w:hint="eastAsia" w:ascii="宋体" w:hAnsi="宋体" w:cs="宋体"/>
          <w:sz w:val="21"/>
          <w:szCs w:val="21"/>
          <w:lang w:val="zh-CN"/>
        </w:rPr>
      </w:pPr>
      <w:r>
        <w:rPr>
          <w:rFonts w:hint="eastAsia" w:ascii="宋体" w:hAnsi="宋体" w:cs="宋体"/>
          <w:sz w:val="21"/>
          <w:szCs w:val="21"/>
          <w:lang w:val="zh-CN"/>
        </w:rPr>
        <w:t>《</w:t>
      </w:r>
      <w:r>
        <w:rPr>
          <w:rFonts w:hint="eastAsia" w:ascii="宋体" w:hAnsi="宋体" w:cs="宋体"/>
          <w:sz w:val="21"/>
          <w:szCs w:val="21"/>
          <w:lang w:val="en-US" w:eastAsia="zh-CN"/>
        </w:rPr>
        <w:t>城市供水信息系统安全规范</w:t>
      </w:r>
      <w:r>
        <w:rPr>
          <w:rFonts w:hint="eastAsia" w:ascii="宋体" w:hAnsi="宋体" w:cs="宋体"/>
          <w:sz w:val="21"/>
          <w:szCs w:val="21"/>
          <w:lang w:val="zh-CN"/>
        </w:rPr>
        <w:t>》</w:t>
      </w:r>
    </w:p>
    <w:p>
      <w:pPr>
        <w:pStyle w:val="9"/>
        <w:keepNext w:val="0"/>
        <w:keepLines w:val="0"/>
        <w:pageBreakBefore w:val="0"/>
        <w:kinsoku/>
        <w:wordWrap/>
        <w:overflowPunct/>
        <w:topLinePunct w:val="0"/>
        <w:bidi w:val="0"/>
        <w:snapToGrid/>
        <w:spacing w:line="360" w:lineRule="auto"/>
        <w:ind w:firstLine="420" w:firstLineChars="200"/>
        <w:rPr>
          <w:rFonts w:hint="eastAsia" w:ascii="宋体" w:hAnsi="宋体" w:cs="宋体"/>
          <w:sz w:val="21"/>
          <w:szCs w:val="21"/>
          <w:lang w:val="zh-CN"/>
        </w:rPr>
      </w:pPr>
      <w:r>
        <w:rPr>
          <w:rFonts w:hint="eastAsia" w:ascii="宋体" w:hAnsi="宋体" w:cs="宋体"/>
          <w:sz w:val="21"/>
          <w:szCs w:val="21"/>
          <w:lang w:val="zh-CN"/>
        </w:rPr>
        <w:t>《</w:t>
      </w:r>
      <w:r>
        <w:rPr>
          <w:rFonts w:hint="eastAsia" w:ascii="宋体" w:hAnsi="宋体" w:cs="宋体"/>
          <w:sz w:val="21"/>
          <w:szCs w:val="21"/>
          <w:lang w:val="en-US" w:eastAsia="zh-CN"/>
        </w:rPr>
        <w:t>城镇供水水质数据采集网络工程设计要求</w:t>
      </w:r>
      <w:r>
        <w:rPr>
          <w:rFonts w:hint="eastAsia" w:ascii="宋体" w:hAnsi="宋体" w:cs="宋体"/>
          <w:sz w:val="21"/>
          <w:szCs w:val="21"/>
          <w:lang w:val="zh-CN"/>
        </w:rPr>
        <w:t>》</w:t>
      </w:r>
    </w:p>
    <w:p>
      <w:pPr>
        <w:pStyle w:val="9"/>
        <w:keepNext w:val="0"/>
        <w:keepLines w:val="0"/>
        <w:pageBreakBefore w:val="0"/>
        <w:kinsoku/>
        <w:wordWrap/>
        <w:overflowPunct/>
        <w:topLinePunct w:val="0"/>
        <w:bidi w:val="0"/>
        <w:snapToGrid/>
        <w:spacing w:line="360" w:lineRule="auto"/>
        <w:ind w:firstLine="420" w:firstLineChars="200"/>
        <w:rPr>
          <w:rFonts w:hint="eastAsia" w:ascii="宋体" w:hAnsi="宋体" w:cs="宋体"/>
          <w:sz w:val="21"/>
          <w:szCs w:val="21"/>
          <w:lang w:val="zh-CN"/>
        </w:rPr>
      </w:pPr>
      <w:r>
        <w:rPr>
          <w:rFonts w:hint="eastAsia" w:ascii="宋体" w:hAnsi="宋体" w:cs="宋体"/>
          <w:sz w:val="21"/>
          <w:szCs w:val="21"/>
          <w:lang w:val="zh-CN"/>
        </w:rPr>
        <w:t>《</w:t>
      </w:r>
      <w:r>
        <w:rPr>
          <w:rFonts w:hint="eastAsia" w:ascii="宋体" w:hAnsi="宋体" w:cs="宋体"/>
          <w:sz w:val="21"/>
          <w:szCs w:val="21"/>
          <w:lang w:val="en-US" w:eastAsia="zh-CN"/>
        </w:rPr>
        <w:t>城市供水系统监管平台结构设计及运行维护技术指南</w:t>
      </w:r>
      <w:r>
        <w:rPr>
          <w:rFonts w:hint="eastAsia" w:ascii="宋体" w:hAnsi="宋体" w:cs="宋体"/>
          <w:sz w:val="21"/>
          <w:szCs w:val="21"/>
          <w:lang w:val="zh-CN"/>
        </w:rPr>
        <w:t>》</w:t>
      </w:r>
    </w:p>
    <w:p>
      <w:pPr>
        <w:pStyle w:val="9"/>
        <w:keepNext w:val="0"/>
        <w:keepLines w:val="0"/>
        <w:pageBreakBefore w:val="0"/>
        <w:kinsoku/>
        <w:wordWrap/>
        <w:overflowPunct/>
        <w:topLinePunct w:val="0"/>
        <w:bidi w:val="0"/>
        <w:snapToGrid/>
        <w:spacing w:line="360" w:lineRule="auto"/>
        <w:ind w:firstLine="420" w:firstLineChars="200"/>
        <w:rPr>
          <w:rFonts w:hint="eastAsia" w:ascii="宋体" w:hAnsi="宋体" w:cs="宋体"/>
          <w:sz w:val="21"/>
          <w:szCs w:val="21"/>
          <w:lang w:val="zh-CN"/>
        </w:rPr>
      </w:pPr>
      <w:r>
        <w:rPr>
          <w:rFonts w:hint="eastAsia" w:ascii="宋体" w:hAnsi="宋体" w:cs="宋体"/>
          <w:sz w:val="21"/>
          <w:szCs w:val="21"/>
          <w:lang w:val="zh-CN"/>
        </w:rPr>
        <w:t>《</w:t>
      </w:r>
      <w:r>
        <w:rPr>
          <w:rFonts w:hint="eastAsia" w:ascii="宋体" w:hAnsi="宋体" w:cs="宋体"/>
          <w:sz w:val="21"/>
          <w:szCs w:val="21"/>
          <w:lang w:val="en-US" w:eastAsia="zh-CN"/>
        </w:rPr>
        <w:t>城市供水监管中大数据应用技术指南</w:t>
      </w:r>
      <w:r>
        <w:rPr>
          <w:rFonts w:hint="eastAsia" w:ascii="宋体" w:hAnsi="宋体" w:cs="宋体"/>
          <w:sz w:val="21"/>
          <w:szCs w:val="21"/>
          <w:lang w:val="zh-CN"/>
        </w:rPr>
        <w:t>》</w:t>
      </w:r>
    </w:p>
    <w:p>
      <w:pPr>
        <w:pStyle w:val="9"/>
        <w:keepNext w:val="0"/>
        <w:keepLines w:val="0"/>
        <w:pageBreakBefore w:val="0"/>
        <w:kinsoku/>
        <w:wordWrap/>
        <w:overflowPunct/>
        <w:topLinePunct w:val="0"/>
        <w:bidi w:val="0"/>
        <w:snapToGrid/>
        <w:spacing w:line="360" w:lineRule="auto"/>
        <w:ind w:firstLine="420" w:firstLineChars="200"/>
        <w:rPr>
          <w:rFonts w:hint="eastAsia" w:ascii="宋体" w:hAnsi="宋体" w:cs="宋体"/>
          <w:sz w:val="21"/>
          <w:szCs w:val="21"/>
        </w:rPr>
      </w:pPr>
      <w:r>
        <w:rPr>
          <w:rFonts w:hint="eastAsia" w:ascii="宋体" w:hAnsi="宋体" w:cs="宋体"/>
          <w:sz w:val="21"/>
          <w:szCs w:val="21"/>
          <w:lang w:val="zh-CN"/>
        </w:rPr>
        <w:t>《</w:t>
      </w:r>
      <w:r>
        <w:rPr>
          <w:rFonts w:hint="eastAsia" w:ascii="宋体" w:hAnsi="宋体" w:cs="宋体"/>
          <w:sz w:val="21"/>
          <w:szCs w:val="21"/>
          <w:lang w:val="en-US" w:eastAsia="zh-CN"/>
        </w:rPr>
        <w:t>城市供水信息系统基础信息加工处理技术指南</w:t>
      </w:r>
      <w:r>
        <w:rPr>
          <w:rFonts w:hint="eastAsia" w:ascii="宋体" w:hAnsi="宋体" w:cs="宋体"/>
          <w:sz w:val="21"/>
          <w:szCs w:val="21"/>
          <w:lang w:val="zh-CN"/>
        </w:rPr>
        <w:t>》</w:t>
      </w:r>
    </w:p>
    <w:p>
      <w:pPr>
        <w:pStyle w:val="9"/>
        <w:keepNext w:val="0"/>
        <w:keepLines w:val="0"/>
        <w:pageBreakBefore w:val="0"/>
        <w:kinsoku/>
        <w:wordWrap/>
        <w:overflowPunct/>
        <w:topLinePunct w:val="0"/>
        <w:bidi w:val="0"/>
        <w:snapToGrid/>
        <w:spacing w:line="360" w:lineRule="auto"/>
        <w:ind w:firstLine="420" w:firstLineChars="200"/>
        <w:rPr>
          <w:rFonts w:hint="eastAsia" w:ascii="宋体" w:hAnsi="宋体" w:cs="宋体"/>
          <w:sz w:val="21"/>
          <w:szCs w:val="21"/>
        </w:rPr>
      </w:pPr>
      <w:r>
        <w:rPr>
          <w:rFonts w:hint="eastAsia" w:ascii="宋体" w:hAnsi="宋体" w:cs="宋体"/>
          <w:sz w:val="21"/>
          <w:szCs w:val="21"/>
        </w:rPr>
        <w:t>《通州区城市总体规划》</w:t>
      </w:r>
    </w:p>
    <w:p>
      <w:pPr>
        <w:pStyle w:val="9"/>
        <w:keepNext w:val="0"/>
        <w:keepLines w:val="0"/>
        <w:pageBreakBefore w:val="0"/>
        <w:kinsoku/>
        <w:wordWrap/>
        <w:overflowPunct/>
        <w:topLinePunct w:val="0"/>
        <w:bidi w:val="0"/>
        <w:snapToGrid/>
        <w:spacing w:line="360" w:lineRule="auto"/>
        <w:ind w:firstLine="420" w:firstLineChars="200"/>
        <w:rPr>
          <w:rFonts w:hint="eastAsia" w:ascii="宋体" w:hAnsi="宋体" w:cs="宋体"/>
          <w:sz w:val="21"/>
          <w:szCs w:val="21"/>
        </w:rPr>
      </w:pPr>
      <w:r>
        <w:rPr>
          <w:rFonts w:hint="eastAsia" w:ascii="宋体" w:hAnsi="宋体" w:cs="宋体"/>
          <w:sz w:val="21"/>
          <w:szCs w:val="21"/>
        </w:rPr>
        <w:t>《通州区“十四五”建设规划》</w:t>
      </w:r>
    </w:p>
    <w:p>
      <w:pPr>
        <w:pStyle w:val="9"/>
        <w:keepNext w:val="0"/>
        <w:keepLines w:val="0"/>
        <w:pageBreakBefore w:val="0"/>
        <w:kinsoku/>
        <w:wordWrap/>
        <w:overflowPunct/>
        <w:topLinePunct w:val="0"/>
        <w:bidi w:val="0"/>
        <w:snapToGrid/>
        <w:spacing w:line="360" w:lineRule="auto"/>
        <w:ind w:firstLine="420" w:firstLineChars="200"/>
        <w:rPr>
          <w:rFonts w:ascii="宋体" w:hAnsi="宋体" w:cs="宋体"/>
          <w:sz w:val="21"/>
          <w:szCs w:val="21"/>
        </w:rPr>
      </w:pPr>
      <w:r>
        <w:rPr>
          <w:rFonts w:hint="eastAsia" w:ascii="宋体" w:hAnsi="宋体" w:cs="宋体"/>
          <w:sz w:val="21"/>
          <w:szCs w:val="21"/>
        </w:rPr>
        <w:t>《南通市区域供水规划》</w:t>
      </w:r>
    </w:p>
    <w:p>
      <w:pPr>
        <w:pStyle w:val="9"/>
        <w:keepNext w:val="0"/>
        <w:keepLines w:val="0"/>
        <w:pageBreakBefore w:val="0"/>
        <w:kinsoku/>
        <w:wordWrap/>
        <w:overflowPunct/>
        <w:topLinePunct w:val="0"/>
        <w:bidi w:val="0"/>
        <w:snapToGrid/>
        <w:spacing w:line="360" w:lineRule="auto"/>
        <w:ind w:firstLine="420" w:firstLineChars="200"/>
        <w:rPr>
          <w:rFonts w:hint="eastAsia" w:ascii="宋体" w:hAnsi="宋体" w:cs="宋体"/>
          <w:sz w:val="21"/>
          <w:szCs w:val="21"/>
        </w:rPr>
      </w:pPr>
      <w:r>
        <w:rPr>
          <w:rFonts w:hint="eastAsia" w:ascii="宋体" w:hAnsi="宋体" w:cs="宋体"/>
          <w:sz w:val="21"/>
          <w:szCs w:val="21"/>
        </w:rPr>
        <w:t>《南通市区排水（雨水）防涝综合规划》</w:t>
      </w:r>
    </w:p>
    <w:p>
      <w:pPr>
        <w:pStyle w:val="9"/>
        <w:keepNext w:val="0"/>
        <w:keepLines w:val="0"/>
        <w:pageBreakBefore w:val="0"/>
        <w:kinsoku/>
        <w:wordWrap/>
        <w:overflowPunct/>
        <w:topLinePunct w:val="0"/>
        <w:bidi w:val="0"/>
        <w:snapToGrid/>
        <w:spacing w:line="360" w:lineRule="auto"/>
        <w:ind w:firstLine="420" w:firstLineChars="200"/>
        <w:rPr>
          <w:rFonts w:hint="eastAsia" w:ascii="宋体" w:hAnsi="宋体" w:cs="宋体"/>
          <w:sz w:val="21"/>
          <w:szCs w:val="21"/>
        </w:rPr>
      </w:pPr>
      <w:r>
        <w:rPr>
          <w:rFonts w:hint="eastAsia" w:ascii="宋体" w:hAnsi="宋体" w:cs="宋体"/>
          <w:sz w:val="21"/>
          <w:szCs w:val="21"/>
        </w:rPr>
        <w:t>《南通市重点流域水生态环境保护“十四五”规划》</w:t>
      </w:r>
    </w:p>
    <w:p>
      <w:pPr>
        <w:keepNext w:val="0"/>
        <w:keepLines w:val="0"/>
        <w:pageBreakBefore w:val="0"/>
        <w:kinsoku/>
        <w:wordWrap/>
        <w:overflowPunct/>
        <w:topLinePunct w:val="0"/>
        <w:bidi w:val="0"/>
        <w:snapToGrid/>
        <w:spacing w:line="360" w:lineRule="auto"/>
        <w:ind w:firstLine="420" w:firstLineChars="200"/>
        <w:rPr>
          <w:rFonts w:ascii="宋体" w:hAnsi="宋体" w:cs="宋体"/>
          <w:sz w:val="21"/>
          <w:szCs w:val="21"/>
        </w:rPr>
      </w:pPr>
      <w:r>
        <w:rPr>
          <w:rFonts w:hint="eastAsia" w:ascii="宋体" w:hAnsi="宋体" w:cs="宋体"/>
          <w:sz w:val="21"/>
          <w:szCs w:val="21"/>
        </w:rPr>
        <w:t>其他相关规划及规范。</w:t>
      </w:r>
    </w:p>
    <w:p>
      <w:pPr>
        <w:keepNext w:val="0"/>
        <w:keepLines w:val="0"/>
        <w:pageBreakBefore w:val="0"/>
        <w:widowControl/>
        <w:shd w:val="clear" w:color="auto" w:fill="FFFFFF"/>
        <w:kinsoku/>
        <w:wordWrap/>
        <w:overflowPunct/>
        <w:topLinePunct w:val="0"/>
        <w:bidi w:val="0"/>
        <w:snapToGrid/>
        <w:spacing w:line="360" w:lineRule="auto"/>
        <w:ind w:firstLine="422" w:firstLineChars="200"/>
        <w:rPr>
          <w:rFonts w:hint="eastAsia" w:ascii="宋体" w:hAnsi="宋体" w:cs="宋体"/>
          <w:b/>
          <w:bCs/>
          <w:kern w:val="0"/>
          <w:sz w:val="21"/>
          <w:szCs w:val="21"/>
        </w:rPr>
      </w:pPr>
      <w:r>
        <w:rPr>
          <w:rFonts w:hint="eastAsia" w:ascii="宋体" w:hAnsi="宋体" w:cs="宋体"/>
          <w:b/>
          <w:bCs/>
          <w:kern w:val="0"/>
          <w:sz w:val="21"/>
          <w:szCs w:val="21"/>
        </w:rPr>
        <w:t>四、服务提供的时间、地点</w:t>
      </w:r>
    </w:p>
    <w:p>
      <w:pPr>
        <w:keepNext w:val="0"/>
        <w:keepLines w:val="0"/>
        <w:pageBreakBefore w:val="0"/>
        <w:widowControl/>
        <w:shd w:val="clear" w:color="auto" w:fill="FFFFFF"/>
        <w:kinsoku/>
        <w:wordWrap/>
        <w:overflowPunct/>
        <w:topLinePunct w:val="0"/>
        <w:bidi w:val="0"/>
        <w:snapToGrid/>
        <w:spacing w:line="360" w:lineRule="auto"/>
        <w:ind w:firstLine="420" w:firstLineChars="200"/>
        <w:rPr>
          <w:rFonts w:hint="eastAsia" w:ascii="宋体" w:hAnsi="宋体" w:cs="宋体"/>
          <w:b w:val="0"/>
          <w:bCs w:val="0"/>
          <w:kern w:val="0"/>
          <w:sz w:val="21"/>
          <w:szCs w:val="21"/>
          <w:highlight w:val="none"/>
        </w:rPr>
      </w:pPr>
      <w:r>
        <w:rPr>
          <w:rFonts w:hint="eastAsia" w:ascii="宋体" w:hAnsi="宋体" w:cs="宋体"/>
          <w:b w:val="0"/>
          <w:bCs w:val="0"/>
          <w:kern w:val="0"/>
          <w:sz w:val="21"/>
          <w:szCs w:val="21"/>
        </w:rPr>
        <w:t>（1）服务时间：</w:t>
      </w:r>
      <w:r>
        <w:rPr>
          <w:rFonts w:hint="eastAsia" w:ascii="宋体" w:hAnsi="宋体" w:cs="宋体"/>
          <w:b w:val="0"/>
          <w:bCs w:val="0"/>
          <w:kern w:val="0"/>
          <w:sz w:val="21"/>
          <w:szCs w:val="21"/>
          <w:highlight w:val="none"/>
        </w:rPr>
        <w:t>中标后30个日历日。</w:t>
      </w:r>
    </w:p>
    <w:p>
      <w:pPr>
        <w:keepNext w:val="0"/>
        <w:keepLines w:val="0"/>
        <w:pageBreakBefore w:val="0"/>
        <w:widowControl/>
        <w:shd w:val="clear" w:color="auto" w:fill="FFFFFF"/>
        <w:kinsoku/>
        <w:wordWrap/>
        <w:overflowPunct/>
        <w:topLinePunct w:val="0"/>
        <w:bidi w:val="0"/>
        <w:snapToGrid/>
        <w:spacing w:line="360" w:lineRule="auto"/>
        <w:ind w:firstLine="420" w:firstLineChars="200"/>
        <w:rPr>
          <w:rFonts w:ascii="宋体" w:hAnsi="宋体" w:cs="宋体"/>
          <w:b w:val="0"/>
          <w:bCs w:val="0"/>
          <w:kern w:val="0"/>
          <w:sz w:val="21"/>
          <w:szCs w:val="21"/>
        </w:rPr>
      </w:pPr>
      <w:r>
        <w:rPr>
          <w:rFonts w:hint="eastAsia" w:ascii="宋体" w:hAnsi="宋体" w:cs="宋体"/>
          <w:b w:val="0"/>
          <w:bCs w:val="0"/>
          <w:kern w:val="0"/>
          <w:sz w:val="21"/>
          <w:szCs w:val="21"/>
        </w:rPr>
        <w:t>（2）服务地点：南通市通州区</w:t>
      </w:r>
    </w:p>
    <w:p>
      <w:pPr>
        <w:pStyle w:val="9"/>
        <w:keepNext w:val="0"/>
        <w:keepLines w:val="0"/>
        <w:pageBreakBefore w:val="0"/>
        <w:kinsoku/>
        <w:wordWrap/>
        <w:overflowPunct/>
        <w:topLinePunct w:val="0"/>
        <w:bidi w:val="0"/>
        <w:snapToGrid/>
        <w:spacing w:line="360" w:lineRule="auto"/>
        <w:ind w:firstLine="422" w:firstLineChars="200"/>
        <w:rPr>
          <w:rFonts w:hint="eastAsia" w:ascii="宋体" w:hAnsi="宋体" w:cs="宋体"/>
          <w:b/>
          <w:sz w:val="21"/>
          <w:szCs w:val="21"/>
        </w:rPr>
      </w:pPr>
      <w:r>
        <w:rPr>
          <w:rFonts w:hint="eastAsia" w:ascii="宋体" w:hAnsi="宋体" w:cs="宋体"/>
          <w:b/>
          <w:sz w:val="21"/>
          <w:szCs w:val="21"/>
        </w:rPr>
        <w:t>五、成果要求</w:t>
      </w:r>
    </w:p>
    <w:p>
      <w:pPr>
        <w:pStyle w:val="9"/>
        <w:keepNext w:val="0"/>
        <w:keepLines w:val="0"/>
        <w:pageBreakBefore w:val="0"/>
        <w:kinsoku/>
        <w:wordWrap/>
        <w:overflowPunct/>
        <w:topLinePunct w:val="0"/>
        <w:bidi w:val="0"/>
        <w:snapToGrid/>
        <w:spacing w:line="360" w:lineRule="auto"/>
        <w:ind w:firstLine="420" w:firstLineChars="200"/>
        <w:rPr>
          <w:rFonts w:hint="eastAsia" w:ascii="宋体" w:hAnsi="宋体" w:cs="宋体"/>
          <w:sz w:val="21"/>
          <w:szCs w:val="21"/>
        </w:rPr>
      </w:pPr>
      <w:r>
        <w:rPr>
          <w:rFonts w:hint="eastAsia" w:ascii="宋体" w:hAnsi="宋体" w:cs="宋体"/>
          <w:sz w:val="21"/>
          <w:szCs w:val="21"/>
        </w:rPr>
        <w:t>1、规划成果包括规划说明书、图纸。成果形式包括纸质文件成果和电子文件成果。</w:t>
      </w:r>
    </w:p>
    <w:p>
      <w:pPr>
        <w:pStyle w:val="9"/>
        <w:keepNext w:val="0"/>
        <w:keepLines w:val="0"/>
        <w:pageBreakBefore w:val="0"/>
        <w:kinsoku/>
        <w:wordWrap/>
        <w:overflowPunct/>
        <w:topLinePunct w:val="0"/>
        <w:bidi w:val="0"/>
        <w:snapToGrid/>
        <w:spacing w:line="360" w:lineRule="auto"/>
        <w:ind w:firstLine="420" w:firstLineChars="200"/>
        <w:rPr>
          <w:rFonts w:hint="default"/>
          <w:sz w:val="21"/>
          <w:szCs w:val="21"/>
          <w:lang w:val="en-US" w:eastAsia="zh-CN"/>
        </w:rPr>
      </w:pPr>
      <w:r>
        <w:rPr>
          <w:rFonts w:hint="eastAsia" w:ascii="宋体" w:hAnsi="宋体" w:cs="宋体"/>
          <w:sz w:val="21"/>
          <w:szCs w:val="21"/>
        </w:rPr>
        <w:t>2、编制单位应根据不同会议要求，按时做好各类上会汇报材料。</w:t>
      </w:r>
      <w:bookmarkStart w:id="33" w:name="_GoBack"/>
      <w:bookmarkEnd w:id="33"/>
    </w:p>
    <w:sectPr>
      <w:pgSz w:w="11906" w:h="16838"/>
      <w:pgMar w:top="1440" w:right="1440" w:bottom="1440" w:left="1440" w:header="851" w:footer="992" w:gutter="0"/>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E1EDA89-6E8A-46D1-8CDA-EDC5BC740122}"/>
  </w:font>
  <w:font w:name="Courier New">
    <w:panose1 w:val="02070309020205020404"/>
    <w:charset w:val="01"/>
    <w:family w:val="modern"/>
    <w:pitch w:val="default"/>
    <w:sig w:usb0="E0002EFF" w:usb1="C0007843" w:usb2="00000009" w:usb3="00000000" w:csb0="400001FF" w:csb1="FFFF0000"/>
    <w:embedRegular r:id="rId2" w:fontKey="{AFABD6B0-63AE-475D-92AD-DB8CC9486BA3}"/>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embedRegular r:id="rId3" w:fontKey="{497D61C5-6294-44D2-8358-93FDF5B62DA8}"/>
  </w:font>
  <w:font w:name="微软雅黑">
    <w:panose1 w:val="020B0503020204020204"/>
    <w:charset w:val="86"/>
    <w:family w:val="swiss"/>
    <w:pitch w:val="default"/>
    <w:sig w:usb0="80000287" w:usb1="2ACF3C50" w:usb2="00000016" w:usb3="00000000" w:csb0="0004001F" w:csb1="00000000"/>
    <w:embedRegular r:id="rId4" w:fontKey="{4F40532E-BA78-4364-8954-A05ADEE8FF21}"/>
  </w:font>
  <w:font w:name="??">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embedRegular r:id="rId5" w:fontKey="{682D3429-C2FD-4870-AB14-79E4B97947B7}"/>
  </w:font>
  <w:font w:name="Tahoma">
    <w:panose1 w:val="020B0604030504040204"/>
    <w:charset w:val="00"/>
    <w:family w:val="swiss"/>
    <w:pitch w:val="default"/>
    <w:sig w:usb0="E1002EFF" w:usb1="C000605B" w:usb2="00000029" w:usb3="00000000" w:csb0="200101FF" w:csb1="20280000"/>
    <w:embedRegular r:id="rId6" w:fontKey="{3B9728F7-81E9-4A38-9C9B-2676F610463F}"/>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026"/>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6"/>
                          </w:pPr>
                          <w:r>
                            <w:fldChar w:fldCharType="begin"/>
                          </w:r>
                          <w:r>
                            <w:instrText xml:space="preserve"> PAGE  \* MERGEFORMAT </w:instrText>
                          </w:r>
                          <w:r>
                            <w:fldChar w:fldCharType="separate"/>
                          </w:r>
                          <w:r>
                            <w:t>17</w:t>
                          </w:r>
                          <w:r>
                            <w:fldChar w:fldCharType="end"/>
                          </w:r>
                        </w:p>
                      </w:txbxContent>
                    </wps:txbx>
                    <wps:bodyPr wrap="none" lIns="0" tIns="0" rIns="0" bIns="0" upright="1">
                      <a:spAutoFit/>
                    </wps:bodyPr>
                  </wps:wsp>
                </a:graphicData>
              </a:graphic>
            </wp:anchor>
          </w:drawing>
        </mc:Choice>
        <mc:Fallback>
          <w:pict>
            <v:rect id="文本框 1026"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5dblS0AAAAAUBAAAPAAAAAAAAAAEAIAAAACIAAABkcnMvZG93bnJldi54bWxQ&#10;SwECFAAUAAAACACHTuJA64kM+sYBAACKAwAADgAAAAAAAAABACAAAAAfAQAAZHJzL2Uyb0RvYy54&#10;bWxQSwUGAAAAAAYABgBZAQAAVwU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17</w:t>
                    </w:r>
                    <w: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3D97D5"/>
    <w:multiLevelType w:val="singleLevel"/>
    <w:tmpl w:val="A43D97D5"/>
    <w:lvl w:ilvl="0" w:tentative="0">
      <w:start w:val="6"/>
      <w:numFmt w:val="chineseCounting"/>
      <w:suff w:val="space"/>
      <w:lvlText w:val="第%1章"/>
      <w:lvlJc w:val="left"/>
      <w:rPr>
        <w:rFonts w:hint="eastAsia"/>
      </w:rPr>
    </w:lvl>
  </w:abstractNum>
  <w:abstractNum w:abstractNumId="1">
    <w:nsid w:val="B71CBEDA"/>
    <w:multiLevelType w:val="singleLevel"/>
    <w:tmpl w:val="B71CBEDA"/>
    <w:lvl w:ilvl="0" w:tentative="0">
      <w:start w:val="2"/>
      <w:numFmt w:val="chineseCounting"/>
      <w:suff w:val="nothing"/>
      <w:lvlText w:val="%1、"/>
      <w:lvlJc w:val="left"/>
      <w:rPr>
        <w:rFonts w:hint="eastAsia"/>
      </w:rPr>
    </w:lvl>
  </w:abstractNum>
  <w:abstractNum w:abstractNumId="2">
    <w:nsid w:val="00000000"/>
    <w:multiLevelType w:val="singleLevel"/>
    <w:tmpl w:val="00000000"/>
    <w:lvl w:ilvl="0" w:tentative="0">
      <w:start w:val="1"/>
      <w:numFmt w:val="decimal"/>
      <w:suff w:val="nothing"/>
      <w:lvlText w:val="%1、"/>
      <w:lvlJc w:val="left"/>
    </w:lvl>
  </w:abstractNum>
  <w:abstractNum w:abstractNumId="3">
    <w:nsid w:val="00000002"/>
    <w:multiLevelType w:val="singleLevel"/>
    <w:tmpl w:val="00000002"/>
    <w:lvl w:ilvl="0" w:tentative="0">
      <w:start w:val="1"/>
      <w:numFmt w:val="decimal"/>
      <w:suff w:val="nothing"/>
      <w:lvlText w:val="%1、"/>
      <w:lvlJc w:val="left"/>
    </w:lvl>
  </w:abstractNum>
  <w:abstractNum w:abstractNumId="4">
    <w:nsid w:val="00000003"/>
    <w:multiLevelType w:val="multilevel"/>
    <w:tmpl w:val="00000003"/>
    <w:lvl w:ilvl="0" w:tentative="0">
      <w:start w:val="1"/>
      <w:numFmt w:val="decimal"/>
      <w:pStyle w:val="60"/>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0000004"/>
    <w:multiLevelType w:val="singleLevel"/>
    <w:tmpl w:val="00000004"/>
    <w:lvl w:ilvl="0" w:tentative="0">
      <w:start w:val="2"/>
      <w:numFmt w:val="chineseCounting"/>
      <w:suff w:val="nothing"/>
      <w:lvlText w:val="%1、"/>
      <w:lvlJc w:val="left"/>
      <w:rPr>
        <w:rFonts w:hint="eastAsia"/>
      </w:rPr>
    </w:lvl>
  </w:abstractNum>
  <w:abstractNum w:abstractNumId="6">
    <w:nsid w:val="00000005"/>
    <w:multiLevelType w:val="singleLevel"/>
    <w:tmpl w:val="00000005"/>
    <w:lvl w:ilvl="0" w:tentative="0">
      <w:start w:val="4"/>
      <w:numFmt w:val="decimal"/>
      <w:suff w:val="nothing"/>
      <w:lvlText w:val="%1、"/>
      <w:lvlJc w:val="left"/>
    </w:lvl>
  </w:abstractNum>
  <w:abstractNum w:abstractNumId="7">
    <w:nsid w:val="00000006"/>
    <w:multiLevelType w:val="multilevel"/>
    <w:tmpl w:val="00000006"/>
    <w:lvl w:ilvl="0" w:tentative="0">
      <w:start w:val="1"/>
      <w:numFmt w:val="japaneseCounting"/>
      <w:lvlText w:val="第%1章"/>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65F65A8B"/>
    <w:multiLevelType w:val="singleLevel"/>
    <w:tmpl w:val="65F65A8B"/>
    <w:lvl w:ilvl="0" w:tentative="0">
      <w:start w:val="3"/>
      <w:numFmt w:val="decimal"/>
      <w:suff w:val="nothing"/>
      <w:lvlText w:val="%1、"/>
      <w:lvlJc w:val="left"/>
    </w:lvl>
  </w:abstractNum>
  <w:num w:numId="1">
    <w:abstractNumId w:val="4"/>
  </w:num>
  <w:num w:numId="2">
    <w:abstractNumId w:val="7"/>
  </w:num>
  <w:num w:numId="3">
    <w:abstractNumId w:val="6"/>
  </w:num>
  <w:num w:numId="4">
    <w:abstractNumId w:val="8"/>
  </w:num>
  <w:num w:numId="5">
    <w:abstractNumId w:val="5"/>
  </w:num>
  <w:num w:numId="6">
    <w:abstractNumId w:val="2"/>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documentProtection w:enforcement="0"/>
  <w:defaultTabStop w:val="420"/>
  <w:doNotHyphenateCaps/>
  <w:drawingGridHorizontalSpacing w:val="105"/>
  <w:drawingGridVerticalSpacing w:val="159"/>
  <w:displayHorizontalDrawingGridEvery w:val="1"/>
  <w:displayVerticalDrawingGridEvery w:val="2"/>
  <w:noPunctuationKerning w:val="1"/>
  <w:characterSpacingControl w:val="compressPunctuation"/>
  <w:noLineBreaksAfter w:lang="zh-CN" w:val="$([{£¥·‘“〈《「『【〔〖〝﹙﹛﹝＄（．［｛￡￥"/>
  <w:noLineBreaksBefore w:lang="zh-CN" w:val="!%),.:;&gt;?]}¢¨°·ˇˉ―‖’”…‰′″›℃∶、。〃〉》」』】〕〗〞︶︺︾﹀﹄﹚﹜﹞！＂％＇），．：；？］｀｜｝～￠"/>
  <w:doNotValidateAgainstSchema/>
  <w:doNotDemarcateInvalidXml/>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mMTk5MmVhYjY4NmM1ZGM1ODM3YmQzMmY1NWM4MzYifQ=="/>
  </w:docVars>
  <w:rsids>
    <w:rsidRoot w:val="00000000"/>
    <w:rsid w:val="096869D3"/>
    <w:rsid w:val="186166C5"/>
    <w:rsid w:val="1CC25AC1"/>
    <w:rsid w:val="24940D0D"/>
    <w:rsid w:val="2A2F344C"/>
    <w:rsid w:val="3BB4515D"/>
    <w:rsid w:val="3D576A86"/>
    <w:rsid w:val="4CFB3D99"/>
    <w:rsid w:val="4FCB30DE"/>
    <w:rsid w:val="57E04A72"/>
    <w:rsid w:val="5F462A48"/>
    <w:rsid w:val="69EA10AC"/>
    <w:rsid w:val="6C0F6CF6"/>
    <w:rsid w:val="703C1BA4"/>
    <w:rsid w:val="748968B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39"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qFormat="1" w:unhideWhenUsed="0" w:uiPriority="99"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qFormat="1" w:unhideWhenUsed="0"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6">
    <w:name w:val="heading 1"/>
    <w:basedOn w:val="1"/>
    <w:next w:val="1"/>
    <w:link w:val="31"/>
    <w:qFormat/>
    <w:uiPriority w:val="0"/>
    <w:pPr>
      <w:keepNext/>
      <w:keepLines/>
      <w:spacing w:before="340" w:after="330" w:line="578" w:lineRule="auto"/>
      <w:outlineLvl w:val="0"/>
    </w:pPr>
    <w:rPr>
      <w:b/>
      <w:bCs/>
      <w:kern w:val="44"/>
      <w:sz w:val="44"/>
      <w:szCs w:val="44"/>
    </w:rPr>
  </w:style>
  <w:style w:type="paragraph" w:styleId="7">
    <w:name w:val="heading 2"/>
    <w:basedOn w:val="1"/>
    <w:next w:val="1"/>
    <w:link w:val="32"/>
    <w:qFormat/>
    <w:uiPriority w:val="99"/>
    <w:pPr>
      <w:keepNext/>
      <w:keepLines/>
      <w:spacing w:before="260" w:after="260" w:line="415" w:lineRule="auto"/>
      <w:outlineLvl w:val="1"/>
    </w:pPr>
    <w:rPr>
      <w:rFonts w:ascii="Cambria" w:hAnsi="Cambria" w:cs="Cambria"/>
      <w:b/>
      <w:bCs/>
      <w:sz w:val="32"/>
      <w:szCs w:val="32"/>
    </w:rPr>
  </w:style>
  <w:style w:type="paragraph" w:styleId="8">
    <w:name w:val="heading 3"/>
    <w:basedOn w:val="1"/>
    <w:next w:val="1"/>
    <w:link w:val="33"/>
    <w:qFormat/>
    <w:uiPriority w:val="99"/>
    <w:pPr>
      <w:widowControl/>
      <w:spacing w:before="100" w:beforeAutospacing="1" w:after="100" w:afterAutospacing="1"/>
      <w:jc w:val="left"/>
      <w:outlineLvl w:val="2"/>
    </w:pPr>
    <w:rPr>
      <w:rFonts w:ascii="宋体" w:cs="宋体"/>
      <w:b/>
      <w:bCs/>
      <w:kern w:val="0"/>
      <w:sz w:val="27"/>
      <w:szCs w:val="27"/>
    </w:rPr>
  </w:style>
  <w:style w:type="character" w:default="1" w:styleId="25">
    <w:name w:val="Default Paragraph Font"/>
    <w:qFormat/>
    <w:uiPriority w:val="1"/>
  </w:style>
  <w:style w:type="table" w:default="1" w:styleId="23">
    <w:name w:val="Normal Table"/>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4"/>
    <w:link w:val="36"/>
    <w:qFormat/>
    <w:uiPriority w:val="99"/>
    <w:pPr>
      <w:spacing w:after="120"/>
      <w:ind w:left="200" w:leftChars="200"/>
    </w:pPr>
  </w:style>
  <w:style w:type="paragraph" w:styleId="4">
    <w:name w:val="envelope return"/>
    <w:basedOn w:val="1"/>
    <w:next w:val="5"/>
    <w:qFormat/>
    <w:uiPriority w:val="99"/>
    <w:pPr>
      <w:snapToGrid w:val="0"/>
    </w:pPr>
    <w:rPr>
      <w:rFonts w:ascii="Arial" w:hAnsi="Arial"/>
    </w:rPr>
  </w:style>
  <w:style w:type="paragraph" w:styleId="5">
    <w:name w:val="toc 7"/>
    <w:basedOn w:val="1"/>
    <w:next w:val="1"/>
    <w:qFormat/>
    <w:uiPriority w:val="39"/>
    <w:pPr>
      <w:ind w:left="1260"/>
      <w:jc w:val="left"/>
    </w:pPr>
  </w:style>
  <w:style w:type="paragraph" w:styleId="9">
    <w:name w:val="Normal Indent"/>
    <w:basedOn w:val="1"/>
    <w:qFormat/>
    <w:uiPriority w:val="99"/>
    <w:pPr>
      <w:adjustRightInd w:val="0"/>
      <w:spacing w:line="360" w:lineRule="atLeast"/>
      <w:ind w:firstLine="482"/>
      <w:textAlignment w:val="baseline"/>
    </w:pPr>
    <w:rPr>
      <w:kern w:val="0"/>
      <w:sz w:val="24"/>
      <w:szCs w:val="24"/>
    </w:rPr>
  </w:style>
  <w:style w:type="paragraph" w:styleId="10">
    <w:name w:val="toa heading"/>
    <w:basedOn w:val="1"/>
    <w:next w:val="1"/>
    <w:qFormat/>
    <w:uiPriority w:val="0"/>
    <w:pPr>
      <w:adjustRightInd w:val="0"/>
      <w:spacing w:line="360" w:lineRule="atLeast"/>
      <w:jc w:val="center"/>
      <w:textAlignment w:val="baseline"/>
    </w:pPr>
    <w:rPr>
      <w:rFonts w:ascii="Arial" w:hAnsi="Arial" w:eastAsia="黑体"/>
      <w:kern w:val="0"/>
      <w:sz w:val="36"/>
      <w:szCs w:val="20"/>
    </w:rPr>
  </w:style>
  <w:style w:type="paragraph" w:styleId="11">
    <w:name w:val="annotation text"/>
    <w:basedOn w:val="1"/>
    <w:link w:val="34"/>
    <w:qFormat/>
    <w:uiPriority w:val="99"/>
    <w:pPr>
      <w:jc w:val="left"/>
    </w:pPr>
  </w:style>
  <w:style w:type="paragraph" w:styleId="12">
    <w:name w:val="Body Text"/>
    <w:basedOn w:val="1"/>
    <w:qFormat/>
    <w:uiPriority w:val="99"/>
    <w:rPr>
      <w:rFonts w:ascii="楷体_GB2312" w:hAnsi="Arial" w:eastAsia="楷体_GB2312"/>
      <w:sz w:val="28"/>
      <w:szCs w:val="28"/>
    </w:rPr>
  </w:style>
  <w:style w:type="paragraph" w:styleId="13">
    <w:name w:val="Plain Text"/>
    <w:basedOn w:val="1"/>
    <w:link w:val="37"/>
    <w:qFormat/>
    <w:uiPriority w:val="0"/>
    <w:pPr>
      <w:widowControl/>
      <w:jc w:val="left"/>
    </w:pPr>
    <w:rPr>
      <w:rFonts w:ascii="宋体" w:cs="宋体"/>
      <w:kern w:val="0"/>
    </w:rPr>
  </w:style>
  <w:style w:type="paragraph" w:styleId="14">
    <w:name w:val="Date"/>
    <w:basedOn w:val="1"/>
    <w:next w:val="1"/>
    <w:link w:val="38"/>
    <w:qFormat/>
    <w:uiPriority w:val="99"/>
    <w:rPr>
      <w:rFonts w:ascii="宋体" w:cs="宋体"/>
      <w:sz w:val="24"/>
      <w:szCs w:val="24"/>
    </w:rPr>
  </w:style>
  <w:style w:type="paragraph" w:styleId="15">
    <w:name w:val="Balloon Text"/>
    <w:basedOn w:val="1"/>
    <w:link w:val="39"/>
    <w:qFormat/>
    <w:uiPriority w:val="99"/>
    <w:rPr>
      <w:sz w:val="18"/>
      <w:szCs w:val="18"/>
    </w:rPr>
  </w:style>
  <w:style w:type="paragraph" w:styleId="16">
    <w:name w:val="footer"/>
    <w:basedOn w:val="1"/>
    <w:link w:val="40"/>
    <w:qFormat/>
    <w:uiPriority w:val="99"/>
    <w:pPr>
      <w:tabs>
        <w:tab w:val="center" w:pos="4153"/>
        <w:tab w:val="right" w:pos="8306"/>
      </w:tabs>
      <w:snapToGrid w:val="0"/>
      <w:jc w:val="left"/>
    </w:pPr>
    <w:rPr>
      <w:sz w:val="18"/>
      <w:szCs w:val="18"/>
    </w:rPr>
  </w:style>
  <w:style w:type="paragraph" w:styleId="17">
    <w:name w:val="header"/>
    <w:basedOn w:val="1"/>
    <w:link w:val="41"/>
    <w:qFormat/>
    <w:uiPriority w:val="99"/>
    <w:pPr>
      <w:pBdr>
        <w:bottom w:val="single" w:color="auto" w:sz="6" w:space="1"/>
      </w:pBdr>
      <w:tabs>
        <w:tab w:val="center" w:pos="4153"/>
        <w:tab w:val="right" w:pos="8306"/>
      </w:tabs>
      <w:snapToGrid w:val="0"/>
      <w:jc w:val="center"/>
    </w:pPr>
    <w:rPr>
      <w:sz w:val="18"/>
      <w:szCs w:val="18"/>
    </w:rPr>
  </w:style>
  <w:style w:type="paragraph" w:styleId="18">
    <w:name w:val="Subtitle"/>
    <w:basedOn w:val="1"/>
    <w:next w:val="1"/>
    <w:link w:val="59"/>
    <w:qFormat/>
    <w:uiPriority w:val="0"/>
    <w:pPr>
      <w:adjustRightInd w:val="0"/>
      <w:snapToGrid w:val="0"/>
      <w:spacing w:line="360" w:lineRule="auto"/>
      <w:jc w:val="center"/>
      <w:outlineLvl w:val="0"/>
    </w:pPr>
    <w:rPr>
      <w:rFonts w:ascii="Cambria" w:hAnsi="Cambria"/>
      <w:b/>
      <w:bCs/>
      <w:kern w:val="28"/>
      <w:sz w:val="32"/>
      <w:szCs w:val="32"/>
    </w:rPr>
  </w:style>
  <w:style w:type="paragraph" w:styleId="19">
    <w:name w:val="Body Text Indent 3"/>
    <w:basedOn w:val="1"/>
    <w:link w:val="42"/>
    <w:qFormat/>
    <w:uiPriority w:val="99"/>
    <w:pPr>
      <w:spacing w:line="400" w:lineRule="exact"/>
      <w:ind w:firstLine="200" w:firstLineChars="200"/>
    </w:pPr>
    <w:rPr>
      <w:sz w:val="24"/>
      <w:szCs w:val="24"/>
    </w:rPr>
  </w:style>
  <w:style w:type="paragraph" w:styleId="20">
    <w:name w:val="Body Text 2"/>
    <w:basedOn w:val="1"/>
    <w:link w:val="43"/>
    <w:qFormat/>
    <w:uiPriority w:val="99"/>
    <w:pPr>
      <w:spacing w:after="120" w:line="480" w:lineRule="auto"/>
    </w:pPr>
  </w:style>
  <w:style w:type="paragraph" w:styleId="21">
    <w:name w:val="Normal (Web)"/>
    <w:basedOn w:val="1"/>
    <w:qFormat/>
    <w:uiPriority w:val="99"/>
    <w:pPr>
      <w:widowControl/>
      <w:spacing w:before="100" w:beforeAutospacing="1" w:after="100" w:afterAutospacing="1"/>
      <w:jc w:val="left"/>
    </w:pPr>
    <w:rPr>
      <w:rFonts w:ascii="宋体" w:cs="宋体"/>
      <w:kern w:val="0"/>
      <w:sz w:val="24"/>
      <w:szCs w:val="24"/>
    </w:rPr>
  </w:style>
  <w:style w:type="paragraph" w:styleId="22">
    <w:name w:val="annotation subject"/>
    <w:basedOn w:val="11"/>
    <w:next w:val="11"/>
    <w:link w:val="35"/>
    <w:qFormat/>
    <w:uiPriority w:val="99"/>
    <w:rPr>
      <w:b/>
      <w:bCs/>
    </w:rPr>
  </w:style>
  <w:style w:type="table" w:styleId="24">
    <w:name w:val="Table Grid"/>
    <w:basedOn w:val="23"/>
    <w:qFormat/>
    <w:uiPriority w:val="99"/>
    <w:rPr>
      <w:rFonts w:ascii="等线" w:hAnsi="等线" w:eastAsia="等线" w:cs="等线"/>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basedOn w:val="25"/>
    <w:qFormat/>
    <w:uiPriority w:val="99"/>
    <w:rPr>
      <w:b/>
      <w:bCs/>
    </w:rPr>
  </w:style>
  <w:style w:type="character" w:styleId="27">
    <w:name w:val="page number"/>
    <w:basedOn w:val="25"/>
    <w:qFormat/>
    <w:uiPriority w:val="99"/>
  </w:style>
  <w:style w:type="character" w:styleId="28">
    <w:name w:val="FollowedHyperlink"/>
    <w:basedOn w:val="25"/>
    <w:qFormat/>
    <w:uiPriority w:val="99"/>
    <w:rPr>
      <w:color w:val="800080"/>
      <w:u w:val="none"/>
    </w:rPr>
  </w:style>
  <w:style w:type="character" w:styleId="29">
    <w:name w:val="Hyperlink"/>
    <w:basedOn w:val="25"/>
    <w:qFormat/>
    <w:uiPriority w:val="99"/>
    <w:rPr>
      <w:color w:val="0000FF"/>
      <w:u w:val="none"/>
    </w:rPr>
  </w:style>
  <w:style w:type="character" w:styleId="30">
    <w:name w:val="annotation reference"/>
    <w:basedOn w:val="25"/>
    <w:qFormat/>
    <w:uiPriority w:val="99"/>
    <w:rPr>
      <w:sz w:val="21"/>
      <w:szCs w:val="21"/>
    </w:rPr>
  </w:style>
  <w:style w:type="character" w:customStyle="1" w:styleId="31">
    <w:name w:val="标题 1 Char"/>
    <w:basedOn w:val="25"/>
    <w:link w:val="6"/>
    <w:qFormat/>
    <w:uiPriority w:val="0"/>
    <w:rPr>
      <w:b/>
      <w:bCs/>
      <w:kern w:val="44"/>
      <w:sz w:val="44"/>
      <w:szCs w:val="44"/>
    </w:rPr>
  </w:style>
  <w:style w:type="character" w:customStyle="1" w:styleId="32">
    <w:name w:val="标题 2 Char"/>
    <w:basedOn w:val="25"/>
    <w:link w:val="7"/>
    <w:qFormat/>
    <w:uiPriority w:val="9"/>
    <w:rPr>
      <w:rFonts w:ascii="Cambria" w:hAnsi="Cambria" w:eastAsia="宋体" w:cs="Times New Roman"/>
      <w:b/>
      <w:bCs/>
      <w:sz w:val="32"/>
      <w:szCs w:val="32"/>
    </w:rPr>
  </w:style>
  <w:style w:type="character" w:customStyle="1" w:styleId="33">
    <w:name w:val="标题 3 Char"/>
    <w:basedOn w:val="25"/>
    <w:link w:val="8"/>
    <w:qFormat/>
    <w:uiPriority w:val="9"/>
    <w:rPr>
      <w:b/>
      <w:bCs/>
      <w:sz w:val="32"/>
      <w:szCs w:val="32"/>
    </w:rPr>
  </w:style>
  <w:style w:type="character" w:customStyle="1" w:styleId="34">
    <w:name w:val="批注文字 Char"/>
    <w:basedOn w:val="25"/>
    <w:link w:val="11"/>
    <w:qFormat/>
    <w:uiPriority w:val="99"/>
    <w:rPr>
      <w:szCs w:val="21"/>
    </w:rPr>
  </w:style>
  <w:style w:type="character" w:customStyle="1" w:styleId="35">
    <w:name w:val="批注主题 Char"/>
    <w:basedOn w:val="34"/>
    <w:link w:val="22"/>
    <w:qFormat/>
    <w:uiPriority w:val="99"/>
    <w:rPr>
      <w:b/>
      <w:bCs/>
    </w:rPr>
  </w:style>
  <w:style w:type="character" w:customStyle="1" w:styleId="36">
    <w:name w:val="正文文本缩进 Char"/>
    <w:basedOn w:val="25"/>
    <w:link w:val="3"/>
    <w:qFormat/>
    <w:uiPriority w:val="99"/>
    <w:rPr>
      <w:szCs w:val="21"/>
    </w:rPr>
  </w:style>
  <w:style w:type="character" w:customStyle="1" w:styleId="37">
    <w:name w:val="纯文本 Char"/>
    <w:basedOn w:val="25"/>
    <w:link w:val="13"/>
    <w:qFormat/>
    <w:uiPriority w:val="0"/>
    <w:rPr>
      <w:rFonts w:ascii="宋体" w:hAnsi="Courier New" w:cs="Courier New"/>
      <w:szCs w:val="21"/>
    </w:rPr>
  </w:style>
  <w:style w:type="character" w:customStyle="1" w:styleId="38">
    <w:name w:val="日期 Char"/>
    <w:basedOn w:val="25"/>
    <w:link w:val="14"/>
    <w:qFormat/>
    <w:uiPriority w:val="99"/>
    <w:rPr>
      <w:szCs w:val="21"/>
    </w:rPr>
  </w:style>
  <w:style w:type="character" w:customStyle="1" w:styleId="39">
    <w:name w:val="批注框文本 Char"/>
    <w:basedOn w:val="25"/>
    <w:link w:val="15"/>
    <w:qFormat/>
    <w:uiPriority w:val="99"/>
    <w:rPr>
      <w:sz w:val="0"/>
      <w:szCs w:val="0"/>
    </w:rPr>
  </w:style>
  <w:style w:type="character" w:customStyle="1" w:styleId="40">
    <w:name w:val="页脚 Char"/>
    <w:basedOn w:val="25"/>
    <w:link w:val="16"/>
    <w:qFormat/>
    <w:uiPriority w:val="99"/>
    <w:rPr>
      <w:kern w:val="2"/>
      <w:sz w:val="18"/>
      <w:szCs w:val="18"/>
    </w:rPr>
  </w:style>
  <w:style w:type="character" w:customStyle="1" w:styleId="41">
    <w:name w:val="页眉 Char"/>
    <w:basedOn w:val="25"/>
    <w:link w:val="17"/>
    <w:qFormat/>
    <w:uiPriority w:val="99"/>
    <w:rPr>
      <w:sz w:val="18"/>
      <w:szCs w:val="18"/>
    </w:rPr>
  </w:style>
  <w:style w:type="character" w:customStyle="1" w:styleId="42">
    <w:name w:val="正文文本缩进 3 Char"/>
    <w:basedOn w:val="25"/>
    <w:link w:val="19"/>
    <w:qFormat/>
    <w:uiPriority w:val="99"/>
    <w:rPr>
      <w:sz w:val="16"/>
      <w:szCs w:val="16"/>
    </w:rPr>
  </w:style>
  <w:style w:type="character" w:customStyle="1" w:styleId="43">
    <w:name w:val="正文文本 2 Char1"/>
    <w:basedOn w:val="25"/>
    <w:link w:val="20"/>
    <w:qFormat/>
    <w:uiPriority w:val="99"/>
    <w:rPr>
      <w:kern w:val="2"/>
      <w:sz w:val="21"/>
      <w:szCs w:val="21"/>
    </w:rPr>
  </w:style>
  <w:style w:type="paragraph" w:customStyle="1" w:styleId="44">
    <w:name w:val="正"/>
    <w:basedOn w:val="1"/>
    <w:qFormat/>
    <w:uiPriority w:val="0"/>
    <w:pPr>
      <w:spacing w:line="360" w:lineRule="auto"/>
      <w:ind w:left="150" w:hanging="150" w:hangingChars="150"/>
    </w:pPr>
    <w:rPr>
      <w:sz w:val="24"/>
      <w:szCs w:val="24"/>
    </w:rPr>
  </w:style>
  <w:style w:type="paragraph" w:customStyle="1" w:styleId="45">
    <w:name w:val="纯文本1"/>
    <w:basedOn w:val="1"/>
    <w:qFormat/>
    <w:uiPriority w:val="99"/>
    <w:pPr>
      <w:adjustRightInd w:val="0"/>
    </w:pPr>
    <w:rPr>
      <w:rFonts w:ascii="宋体" w:hAnsi="宋体" w:eastAsia="楷体_GB2312" w:cs="宋体"/>
      <w:sz w:val="28"/>
      <w:szCs w:val="28"/>
    </w:rPr>
  </w:style>
  <w:style w:type="paragraph" w:customStyle="1" w:styleId="46">
    <w:name w:val="列出段落1"/>
    <w:basedOn w:val="1"/>
    <w:qFormat/>
    <w:uiPriority w:val="99"/>
    <w:pPr>
      <w:ind w:firstLine="200" w:firstLineChars="200"/>
    </w:pPr>
  </w:style>
  <w:style w:type="paragraph" w:customStyle="1" w:styleId="47">
    <w:name w:val="black1"/>
    <w:basedOn w:val="1"/>
    <w:qFormat/>
    <w:uiPriority w:val="99"/>
    <w:pPr>
      <w:widowControl/>
      <w:spacing w:before="100" w:beforeAutospacing="1" w:after="100" w:afterAutospacing="1"/>
      <w:jc w:val="left"/>
    </w:pPr>
    <w:rPr>
      <w:rFonts w:ascii="宋体" w:cs="宋体"/>
      <w:kern w:val="0"/>
      <w:sz w:val="24"/>
      <w:szCs w:val="24"/>
    </w:rPr>
  </w:style>
  <w:style w:type="paragraph" w:customStyle="1" w:styleId="48">
    <w:name w:val="正文缩进2格"/>
    <w:basedOn w:val="1"/>
    <w:link w:val="52"/>
    <w:qFormat/>
    <w:uiPriority w:val="99"/>
    <w:pPr>
      <w:spacing w:line="600" w:lineRule="exact"/>
      <w:ind w:firstLine="206" w:firstLineChars="206"/>
    </w:pPr>
    <w:rPr>
      <w:rFonts w:ascii="仿宋_GB2312" w:eastAsia="仿宋_GB2312"/>
      <w:sz w:val="28"/>
      <w:szCs w:val="28"/>
    </w:rPr>
  </w:style>
  <w:style w:type="paragraph" w:customStyle="1" w:styleId="49">
    <w:name w:val="正文缩进1"/>
    <w:basedOn w:val="1"/>
    <w:qFormat/>
    <w:uiPriority w:val="99"/>
    <w:pPr>
      <w:autoSpaceDE w:val="0"/>
      <w:autoSpaceDN w:val="0"/>
      <w:adjustRightInd w:val="0"/>
      <w:ind w:firstLine="420"/>
      <w:jc w:val="left"/>
    </w:pPr>
    <w:rPr>
      <w:rFonts w:ascii="宋体" w:hAnsi="Calibri" w:cs="宋体"/>
      <w:sz w:val="24"/>
      <w:szCs w:val="24"/>
    </w:rPr>
  </w:style>
  <w:style w:type="paragraph" w:customStyle="1" w:styleId="50">
    <w:name w:val="索引 11"/>
    <w:basedOn w:val="1"/>
    <w:next w:val="1"/>
    <w:qFormat/>
    <w:uiPriority w:val="99"/>
    <w:pPr>
      <w:spacing w:line="360" w:lineRule="auto"/>
    </w:pPr>
    <w:rPr>
      <w:rFonts w:ascii="仿宋_GB2312" w:eastAsia="仿宋_GB2312" w:cs="仿宋_GB2312"/>
      <w:sz w:val="24"/>
      <w:szCs w:val="24"/>
    </w:rPr>
  </w:style>
  <w:style w:type="paragraph" w:styleId="51">
    <w:name w:val="List Paragraph"/>
    <w:basedOn w:val="1"/>
    <w:qFormat/>
    <w:uiPriority w:val="99"/>
    <w:pPr>
      <w:ind w:firstLine="420" w:firstLineChars="200"/>
    </w:pPr>
  </w:style>
  <w:style w:type="character" w:customStyle="1" w:styleId="52">
    <w:name w:val="正文缩进2格 Char Char"/>
    <w:link w:val="48"/>
    <w:qFormat/>
    <w:uiPriority w:val="99"/>
    <w:rPr>
      <w:rFonts w:ascii="仿宋_GB2312" w:eastAsia="仿宋_GB2312" w:cs="仿宋_GB2312"/>
      <w:kern w:val="2"/>
      <w:sz w:val="28"/>
      <w:szCs w:val="28"/>
    </w:rPr>
  </w:style>
  <w:style w:type="character" w:customStyle="1" w:styleId="53">
    <w:name w:val="正文文本 2 Char"/>
    <w:basedOn w:val="25"/>
    <w:qFormat/>
    <w:uiPriority w:val="99"/>
    <w:rPr>
      <w:kern w:val="2"/>
      <w:sz w:val="24"/>
      <w:szCs w:val="24"/>
    </w:rPr>
  </w:style>
  <w:style w:type="paragraph" w:customStyle="1" w:styleId="54">
    <w:name w:val="金保标题正文"/>
    <w:qFormat/>
    <w:uiPriority w:val="99"/>
    <w:pPr>
      <w:spacing w:line="360" w:lineRule="auto"/>
      <w:ind w:firstLine="200" w:firstLineChars="200"/>
    </w:pPr>
    <w:rPr>
      <w:rFonts w:ascii="Calibri" w:hAnsi="Calibri" w:eastAsia="宋体" w:cs="Calibri"/>
      <w:kern w:val="2"/>
      <w:sz w:val="24"/>
      <w:szCs w:val="24"/>
      <w:lang w:val="en-US" w:eastAsia="zh-CN" w:bidi="ar-SA"/>
    </w:rPr>
  </w:style>
  <w:style w:type="paragraph" w:customStyle="1" w:styleId="55">
    <w:name w:val="my正文"/>
    <w:basedOn w:val="3"/>
    <w:qFormat/>
    <w:uiPriority w:val="0"/>
    <w:pPr>
      <w:spacing w:after="0" w:line="360" w:lineRule="auto"/>
      <w:ind w:left="0" w:leftChars="0" w:firstLine="540" w:firstLineChars="225"/>
    </w:pPr>
    <w:rPr>
      <w:rFonts w:ascii="宋体" w:hAnsi="宋体" w:cs="宋体"/>
      <w:kern w:val="0"/>
      <w:sz w:val="24"/>
      <w:szCs w:val="24"/>
    </w:rPr>
  </w:style>
  <w:style w:type="paragraph" w:customStyle="1" w:styleId="56">
    <w:name w:val="修订1"/>
    <w:qFormat/>
    <w:uiPriority w:val="99"/>
    <w:rPr>
      <w:rFonts w:ascii="Times New Roman" w:hAnsi="Times New Roman" w:eastAsia="宋体" w:cs="Times New Roman"/>
      <w:kern w:val="2"/>
      <w:sz w:val="21"/>
      <w:szCs w:val="21"/>
      <w:lang w:val="en-US" w:eastAsia="zh-CN" w:bidi="ar-SA"/>
    </w:rPr>
  </w:style>
  <w:style w:type="paragraph" w:customStyle="1" w:styleId="57">
    <w:name w:val="paragraphindent"/>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58">
    <w:name w:val="副标题 Char1"/>
    <w:qFormat/>
    <w:uiPriority w:val="0"/>
    <w:rPr>
      <w:rFonts w:ascii="Cambria" w:hAnsi="Cambria"/>
      <w:b/>
      <w:bCs/>
      <w:kern w:val="28"/>
      <w:sz w:val="32"/>
      <w:szCs w:val="32"/>
    </w:rPr>
  </w:style>
  <w:style w:type="character" w:customStyle="1" w:styleId="59">
    <w:name w:val="副标题 Char"/>
    <w:basedOn w:val="25"/>
    <w:link w:val="18"/>
    <w:qFormat/>
    <w:uiPriority w:val="0"/>
    <w:rPr>
      <w:rFonts w:ascii="Cambria" w:hAnsi="Cambria" w:cs="Times New Roman"/>
      <w:b/>
      <w:bCs/>
      <w:kern w:val="28"/>
      <w:sz w:val="32"/>
      <w:szCs w:val="32"/>
    </w:rPr>
  </w:style>
  <w:style w:type="paragraph" w:customStyle="1" w:styleId="60">
    <w:name w:val="样式11"/>
    <w:basedOn w:val="1"/>
    <w:qFormat/>
    <w:uiPriority w:val="0"/>
    <w:pPr>
      <w:numPr>
        <w:ilvl w:val="0"/>
        <w:numId w:val="1"/>
      </w:numPr>
      <w:adjustRightInd w:val="0"/>
      <w:snapToGrid w:val="0"/>
      <w:spacing w:line="440" w:lineRule="exact"/>
      <w:outlineLvl w:val="2"/>
    </w:pPr>
    <w:rPr>
      <w:rFonts w:ascii="仿宋_GB2312" w:hAnsi="宋体" w:eastAsia="仿宋_GB2312"/>
      <w:color w:val="FF0000"/>
      <w:sz w:val="28"/>
      <w:szCs w:val="28"/>
    </w:rPr>
  </w:style>
  <w:style w:type="paragraph" w:customStyle="1" w:styleId="61">
    <w:name w:val="正文文本 21"/>
    <w:basedOn w:val="1"/>
    <w:qFormat/>
    <w:uiPriority w:val="0"/>
    <w:pPr>
      <w:autoSpaceDE w:val="0"/>
      <w:autoSpaceDN w:val="0"/>
      <w:adjustRightInd w:val="0"/>
      <w:spacing w:line="380" w:lineRule="atLeast"/>
    </w:pPr>
    <w:rPr>
      <w:spacing w:val="10"/>
      <w:kern w:val="0"/>
      <w:sz w:val="24"/>
      <w:szCs w:val="20"/>
    </w:rPr>
  </w:style>
  <w:style w:type="paragraph" w:customStyle="1" w:styleId="62">
    <w:name w:val="Char Char Char Char"/>
    <w:basedOn w:val="1"/>
    <w:qFormat/>
    <w:uiPriority w:val="99"/>
  </w:style>
  <w:style w:type="paragraph" w:customStyle="1" w:styleId="63">
    <w:name w:val="样式 标题 2 + 黑色 行距: 1.5 倍行距"/>
    <w:basedOn w:val="7"/>
    <w:qFormat/>
    <w:uiPriority w:val="0"/>
    <w:pPr>
      <w:spacing w:line="360" w:lineRule="auto"/>
    </w:pPr>
    <w:rPr>
      <w:rFonts w:eastAsia="宋体" w:cs="宋体"/>
      <w:color w:val="000000"/>
      <w:szCs w:val="20"/>
    </w:rPr>
  </w:style>
  <w:style w:type="paragraph" w:customStyle="1" w:styleId="64">
    <w:name w:val="Default"/>
    <w:qFormat/>
    <w:uiPriority w:val="99"/>
    <w:pPr>
      <w:widowControl w:val="0"/>
      <w:autoSpaceDE w:val="0"/>
      <w:autoSpaceDN w:val="0"/>
      <w:adjustRightInd w:val="0"/>
    </w:pPr>
    <w:rPr>
      <w:rFonts w:hint="eastAsia" w:ascii="宋体" w:hAnsi="宋体" w:eastAsia="宋体"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2AE623-7C3A-4E24-9A21-7B52863FE01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32</Pages>
  <Words>14921</Words>
  <Characters>15416</Characters>
  <Paragraphs>632</Paragraphs>
  <TotalTime>73</TotalTime>
  <ScaleCrop>false</ScaleCrop>
  <LinksUpToDate>false</LinksUpToDate>
  <CharactersWithSpaces>15709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2019-11-11T08:13:00Z</dcterms:created>
  <dc:creator>微软用户</dc:creator>
  <cp:lastModifiedBy>忘川</cp:lastModifiedBy>
  <cp:lastPrinted>2023-01-16T11:18:00Z</cp:lastPrinted>
  <dcterms:modified xsi:type="dcterms:W3CDTF">2023-12-06T06:34:39Z</dcterms:modified>
  <dc:title>通州区2012年度校安工程</dc:title>
  <cp:revision>497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14FE1A72101741C48D905240353AC66D_13</vt:lpwstr>
  </property>
</Properties>
</file>