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C0C0C" w:themeColor="text1" w:themeTint="F2"/>
          <w:sz w:val="52"/>
          <w:szCs w:val="52"/>
        </w:rPr>
      </w:pPr>
    </w:p>
    <w:p>
      <w:pPr>
        <w:jc w:val="center"/>
        <w:rPr>
          <w:rFonts w:ascii="宋体" w:hAnsi="宋体" w:cs="微软雅黑"/>
          <w:sz w:val="48"/>
          <w:szCs w:val="48"/>
        </w:rPr>
      </w:pPr>
      <w:r>
        <w:rPr>
          <w:rFonts w:hint="eastAsia" w:ascii="宋体" w:hAnsi="宋体" w:cs="微软雅黑"/>
          <w:sz w:val="48"/>
          <w:szCs w:val="48"/>
        </w:rPr>
        <w:t>南通市通州区益民水处理有限公司滤布滤池滤布采购及安装</w:t>
      </w:r>
      <w:r>
        <w:rPr>
          <w:rFonts w:hint="eastAsia" w:ascii="宋体" w:hAnsi="宋体" w:cs="宋体"/>
          <w:sz w:val="48"/>
          <w:szCs w:val="48"/>
        </w:rPr>
        <w:t>项目</w:t>
      </w:r>
    </w:p>
    <w:p>
      <w:pPr>
        <w:spacing w:line="360" w:lineRule="auto"/>
        <w:rPr>
          <w:rFonts w:ascii="宋体" w:hAnsi="宋体" w:cs="宋体"/>
          <w:bCs/>
          <w:color w:val="0C0C0C" w:themeColor="text1" w:themeTint="F2"/>
          <w:sz w:val="84"/>
          <w:szCs w:val="84"/>
        </w:rPr>
      </w:pPr>
    </w:p>
    <w:p>
      <w:pPr>
        <w:pStyle w:val="11"/>
        <w:rPr>
          <w:rFonts w:ascii="宋体" w:hAnsi="宋体" w:cs="宋体"/>
          <w:bCs/>
          <w:color w:val="0C0C0C" w:themeColor="text1" w:themeTint="F2"/>
          <w:sz w:val="84"/>
          <w:szCs w:val="84"/>
        </w:rPr>
      </w:pPr>
    </w:p>
    <w:p>
      <w:pPr>
        <w:pStyle w:val="12"/>
        <w:rPr>
          <w:rFonts w:hint="default"/>
        </w:rPr>
      </w:pPr>
    </w:p>
    <w:p>
      <w:pPr>
        <w:spacing w:line="360" w:lineRule="auto"/>
        <w:jc w:val="center"/>
        <w:rPr>
          <w:rFonts w:ascii="宋体" w:hAnsi="宋体" w:cs="宋体"/>
          <w:bCs/>
          <w:color w:val="0C0C0C" w:themeColor="text1" w:themeTint="F2"/>
          <w:sz w:val="84"/>
          <w:szCs w:val="84"/>
        </w:rPr>
      </w:pPr>
    </w:p>
    <w:p>
      <w:pPr>
        <w:spacing w:line="360" w:lineRule="auto"/>
        <w:jc w:val="center"/>
        <w:rPr>
          <w:rFonts w:ascii="宋体" w:cs="宋体"/>
          <w:bCs/>
          <w:color w:val="0C0C0C" w:themeColor="text1" w:themeTint="F2"/>
          <w:sz w:val="84"/>
          <w:szCs w:val="84"/>
        </w:rPr>
      </w:pPr>
      <w:r>
        <w:rPr>
          <w:rFonts w:hint="eastAsia" w:ascii="宋体" w:hAnsi="宋体" w:cs="宋体"/>
          <w:bCs/>
          <w:color w:val="0C0C0C" w:themeColor="text1" w:themeTint="F2"/>
          <w:sz w:val="84"/>
          <w:szCs w:val="84"/>
        </w:rPr>
        <w:t>招标文件</w:t>
      </w:r>
    </w:p>
    <w:p>
      <w:pPr>
        <w:spacing w:line="360" w:lineRule="auto"/>
        <w:jc w:val="center"/>
        <w:rPr>
          <w:rFonts w:ascii="宋体" w:cs="宋体"/>
          <w:color w:val="0C0C0C" w:themeColor="text1" w:themeTint="F2"/>
          <w:sz w:val="24"/>
          <w:szCs w:val="24"/>
        </w:rPr>
      </w:pPr>
      <w:r>
        <w:rPr>
          <w:rFonts w:hint="eastAsia" w:ascii="宋体" w:hAnsi="宋体" w:cs="宋体"/>
          <w:bCs/>
          <w:color w:val="0C0C0C" w:themeColor="text1" w:themeTint="F2"/>
          <w:sz w:val="36"/>
          <w:szCs w:val="36"/>
        </w:rPr>
        <w:t>（资格后审）</w:t>
      </w: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pStyle w:val="11"/>
      </w:pPr>
    </w:p>
    <w:p>
      <w:pPr>
        <w:pStyle w:val="12"/>
        <w:rPr>
          <w:rFonts w:hint="default"/>
        </w:rPr>
      </w:pPr>
    </w:p>
    <w:p>
      <w:pPr>
        <w:spacing w:line="360" w:lineRule="auto"/>
        <w:jc w:val="center"/>
        <w:rPr>
          <w:rFonts w:ascii="宋体" w:hAnsi="宋体" w:cs="宋体"/>
          <w:bCs/>
          <w:color w:val="0C0C0C" w:themeColor="text1" w:themeTint="F2"/>
          <w:sz w:val="30"/>
          <w:szCs w:val="30"/>
        </w:rPr>
      </w:pPr>
      <w:r>
        <w:rPr>
          <w:rFonts w:hint="eastAsia" w:ascii="宋体" w:hAnsi="宋体" w:cs="宋体"/>
          <w:bCs/>
          <w:color w:val="0C0C0C" w:themeColor="text1" w:themeTint="F2"/>
          <w:sz w:val="30"/>
          <w:szCs w:val="30"/>
        </w:rPr>
        <w:t>招标人</w:t>
      </w:r>
      <w:r>
        <w:rPr>
          <w:rFonts w:ascii="宋体" w:hAnsi="宋体" w:cs="宋体"/>
          <w:bCs/>
          <w:color w:val="0C0C0C" w:themeColor="text1" w:themeTint="F2"/>
          <w:sz w:val="30"/>
          <w:szCs w:val="30"/>
        </w:rPr>
        <w:t xml:space="preserve">: </w:t>
      </w:r>
      <w:r>
        <w:rPr>
          <w:rFonts w:hint="eastAsia" w:ascii="宋体" w:hAnsi="宋体" w:cs="宋体"/>
          <w:bCs/>
          <w:color w:val="0C0C0C" w:themeColor="text1" w:themeTint="F2"/>
          <w:sz w:val="30"/>
          <w:szCs w:val="30"/>
        </w:rPr>
        <w:t>南通市通州区益民水处理有限公司</w:t>
      </w:r>
    </w:p>
    <w:p>
      <w:pPr>
        <w:spacing w:line="360" w:lineRule="auto"/>
        <w:jc w:val="center"/>
        <w:rPr>
          <w:rFonts w:ascii="宋体" w:hAnsi="宋体" w:cs="宋体"/>
          <w:bCs/>
          <w:color w:val="0C0C0C" w:themeColor="text1" w:themeTint="F2"/>
          <w:sz w:val="32"/>
          <w:szCs w:val="32"/>
        </w:rPr>
      </w:pPr>
      <w:r>
        <w:rPr>
          <w:rFonts w:ascii="宋体" w:hAnsi="宋体" w:cs="宋体"/>
          <w:bCs/>
          <w:color w:val="0C0C0C" w:themeColor="text1" w:themeTint="F2"/>
          <w:sz w:val="32"/>
          <w:szCs w:val="32"/>
        </w:rPr>
        <w:t>20</w:t>
      </w:r>
      <w:r>
        <w:rPr>
          <w:rFonts w:hint="eastAsia" w:ascii="宋体" w:hAnsi="宋体" w:cs="宋体"/>
          <w:bCs/>
          <w:color w:val="0C0C0C" w:themeColor="text1" w:themeTint="F2"/>
          <w:sz w:val="32"/>
          <w:szCs w:val="32"/>
        </w:rPr>
        <w:t>23年12月</w:t>
      </w:r>
    </w:p>
    <w:p>
      <w:pPr>
        <w:pStyle w:val="51"/>
        <w:widowControl/>
        <w:spacing w:line="310" w:lineRule="atLeast"/>
        <w:ind w:firstLine="0" w:firstLineChars="0"/>
        <w:jc w:val="center"/>
        <w:rPr>
          <w:rFonts w:ascii="宋体" w:hAnsi="宋体" w:cs="宋体"/>
          <w:b/>
          <w:bCs/>
          <w:color w:val="0C0C0C" w:themeColor="text1" w:themeTint="F2"/>
          <w:sz w:val="36"/>
          <w:szCs w:val="36"/>
        </w:rPr>
      </w:pPr>
      <w:bookmarkStart w:id="0" w:name="OLE_LINK2"/>
      <w:bookmarkStart w:id="1" w:name="OLE_LINK1"/>
    </w:p>
    <w:p>
      <w:pPr>
        <w:pStyle w:val="51"/>
        <w:widowControl/>
        <w:spacing w:line="310" w:lineRule="atLeast"/>
        <w:ind w:firstLine="0" w:firstLineChars="0"/>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第一章 招标公告</w:t>
      </w:r>
    </w:p>
    <w:p>
      <w:pPr>
        <w:spacing w:line="400" w:lineRule="exact"/>
        <w:jc w:val="center"/>
        <w:rPr>
          <w:rFonts w:hint="eastAsia" w:ascii="??" w:hAnsi="??" w:cs="宋体"/>
          <w:bCs/>
          <w:color w:val="0C0C0C" w:themeColor="text1" w:themeTint="F2"/>
          <w:kern w:val="0"/>
          <w:sz w:val="32"/>
          <w:szCs w:val="32"/>
        </w:rPr>
      </w:pPr>
      <w:bookmarkStart w:id="2" w:name="OLE_LINK6"/>
      <w:bookmarkStart w:id="3" w:name="OLE_LINK7"/>
      <w:bookmarkStart w:id="4" w:name="OLE_LINK5"/>
      <w:bookmarkStart w:id="5" w:name="OLE_LINK8"/>
      <w:r>
        <w:rPr>
          <w:rFonts w:hint="eastAsia" w:ascii="??" w:hAnsi="??" w:cs="宋体"/>
          <w:bCs/>
          <w:color w:val="0C0C0C" w:themeColor="text1" w:themeTint="F2"/>
          <w:kern w:val="0"/>
          <w:sz w:val="32"/>
          <w:szCs w:val="32"/>
        </w:rPr>
        <w:t>南通市通州区益民水处理有限公司滤布滤池滤布采购及安装项目招标公告</w:t>
      </w:r>
      <w:r>
        <w:rPr>
          <w:rFonts w:hint="eastAsia" w:ascii="??" w:hAnsi="??" w:cs="宋体"/>
          <w:bCs/>
          <w:color w:val="0C0C0C" w:themeColor="text1" w:themeTint="F2"/>
          <w:spacing w:val="-4"/>
          <w:kern w:val="0"/>
          <w:sz w:val="32"/>
          <w:szCs w:val="32"/>
        </w:rPr>
        <w:t>（资格后审）</w:t>
      </w:r>
    </w:p>
    <w:p>
      <w:pPr>
        <w:widowControl/>
        <w:spacing w:line="400" w:lineRule="exact"/>
        <w:ind w:firstLine="480" w:firstLineChars="200"/>
        <w:jc w:val="left"/>
        <w:rPr>
          <w:rFonts w:eastAsia="黑体"/>
          <w:color w:val="0C0C0C" w:themeColor="text1" w:themeTint="F2"/>
          <w:sz w:val="32"/>
          <w:szCs w:val="32"/>
        </w:rPr>
      </w:pPr>
      <w:r>
        <w:rPr>
          <w:rFonts w:hint="eastAsia" w:ascii="??" w:hAnsi="??" w:cs="宋体"/>
          <w:color w:val="0C0C0C" w:themeColor="text1" w:themeTint="F2"/>
          <w:kern w:val="0"/>
          <w:sz w:val="24"/>
          <w:szCs w:val="24"/>
        </w:rPr>
        <w:t>一、</w:t>
      </w:r>
      <w:r>
        <w:rPr>
          <w:rFonts w:hint="eastAsia" w:ascii="??" w:hAnsi="??" w:cs="宋体"/>
          <w:color w:val="0C0C0C" w:themeColor="text1" w:themeTint="F2"/>
          <w:kern w:val="0"/>
          <w:sz w:val="24"/>
          <w:szCs w:val="24"/>
          <w:u w:val="single"/>
        </w:rPr>
        <w:t>南通市通州区益民水处理有限公司滤布滤池滤布采购及安装</w:t>
      </w:r>
      <w:r>
        <w:rPr>
          <w:rFonts w:hint="eastAsia" w:ascii="宋体" w:hAnsi="宋体" w:cs="宋体"/>
          <w:color w:val="0C0C0C" w:themeColor="text1" w:themeTint="F2"/>
          <w:sz w:val="24"/>
          <w:szCs w:val="24"/>
          <w:u w:val="single"/>
        </w:rPr>
        <w:t>项目</w:t>
      </w:r>
      <w:r>
        <w:rPr>
          <w:rFonts w:hint="eastAsia" w:ascii="??" w:hAnsi="??" w:cs="宋体"/>
          <w:color w:val="0C0C0C" w:themeColor="text1" w:themeTint="F2"/>
          <w:kern w:val="0"/>
          <w:sz w:val="24"/>
          <w:szCs w:val="24"/>
        </w:rPr>
        <w:t>已经批准实施。项目所需资金来源是</w:t>
      </w:r>
      <w:r>
        <w:rPr>
          <w:rFonts w:hint="eastAsia" w:ascii="??" w:hAnsi="??" w:cs="宋体"/>
          <w:color w:val="0C0C0C" w:themeColor="text1" w:themeTint="F2"/>
          <w:kern w:val="0"/>
          <w:sz w:val="24"/>
          <w:szCs w:val="24"/>
          <w:u w:val="single"/>
        </w:rPr>
        <w:t>公司自筹</w:t>
      </w:r>
      <w:r>
        <w:rPr>
          <w:rFonts w:hint="eastAsia" w:ascii="??" w:hAnsi="??" w:cs="宋体"/>
          <w:color w:val="0C0C0C" w:themeColor="text1" w:themeTint="F2"/>
          <w:kern w:val="0"/>
          <w:sz w:val="24"/>
          <w:szCs w:val="24"/>
        </w:rPr>
        <w:t>，已落实，现决定对该项目进行公开招标，选定中标人。</w:t>
      </w:r>
    </w:p>
    <w:p>
      <w:pPr>
        <w:widowControl/>
        <w:spacing w:line="400" w:lineRule="exact"/>
        <w:ind w:firstLine="480"/>
        <w:jc w:val="left"/>
        <w:rPr>
          <w:rFonts w:hint="eastAsia" w:ascii="??" w:hAnsi="??" w:cs="??"/>
          <w:color w:val="0C0C0C" w:themeColor="text1" w:themeTint="F2"/>
          <w:kern w:val="0"/>
        </w:rPr>
      </w:pPr>
      <w:r>
        <w:rPr>
          <w:rFonts w:hint="eastAsia" w:ascii="??" w:hAnsi="??" w:cs="宋体"/>
          <w:color w:val="0C0C0C" w:themeColor="text1" w:themeTint="F2"/>
          <w:kern w:val="0"/>
          <w:sz w:val="24"/>
          <w:szCs w:val="24"/>
        </w:rPr>
        <w:t>二、项目概况：</w:t>
      </w:r>
    </w:p>
    <w:p>
      <w:pPr>
        <w:spacing w:line="400" w:lineRule="exact"/>
        <w:ind w:firstLine="720" w:firstLineChars="300"/>
        <w:jc w:val="left"/>
        <w:rPr>
          <w:rFonts w:ascii="宋体" w:hAns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、招标内容：</w:t>
      </w:r>
      <w:r>
        <w:rPr>
          <w:rFonts w:hint="eastAsia" w:ascii="??" w:hAnsi="??" w:cs="宋体"/>
          <w:color w:val="0C0C0C" w:themeColor="text1" w:themeTint="F2"/>
          <w:kern w:val="0"/>
          <w:sz w:val="24"/>
          <w:szCs w:val="24"/>
          <w:u w:val="single"/>
        </w:rPr>
        <w:t>南通市通州区益民水处理有限公司滤布滤池滤布采购及安装</w:t>
      </w:r>
      <w:r>
        <w:rPr>
          <w:rFonts w:hint="eastAsia" w:ascii="宋体" w:hAnsi="宋体" w:cs="宋体"/>
          <w:color w:val="0C0C0C" w:themeColor="text1" w:themeTint="F2"/>
          <w:sz w:val="24"/>
          <w:szCs w:val="24"/>
          <w:u w:val="single"/>
        </w:rPr>
        <w:t>项目</w:t>
      </w:r>
      <w:r>
        <w:rPr>
          <w:rFonts w:hint="eastAsia" w:ascii="宋体" w:hAnsi="宋体" w:cs="宋体"/>
          <w:color w:val="0C0C0C" w:themeColor="text1" w:themeTint="F2"/>
          <w:sz w:val="24"/>
          <w:szCs w:val="24"/>
        </w:rPr>
        <w:t>等内容。</w:t>
      </w:r>
    </w:p>
    <w:p>
      <w:pPr>
        <w:spacing w:line="400" w:lineRule="exact"/>
        <w:ind w:firstLine="720" w:firstLineChars="3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滤布120个，吸口10个（含运输、安装调试、税费）。</w:t>
      </w:r>
    </w:p>
    <w:p>
      <w:pPr>
        <w:widowControl/>
        <w:spacing w:line="400" w:lineRule="exact"/>
        <w:ind w:left="1678" w:leftChars="342" w:hanging="960" w:hangingChars="400"/>
        <w:jc w:val="left"/>
        <w:rPr>
          <w:rFonts w:hint="eastAsia" w:ascii="??" w:hAnsi="??" w:cs="宋体"/>
          <w:kern w:val="0"/>
          <w:sz w:val="24"/>
        </w:rPr>
      </w:pPr>
      <w:r>
        <w:rPr>
          <w:rFonts w:ascii="??" w:hAnsi="??" w:cs="宋体"/>
          <w:kern w:val="0"/>
          <w:sz w:val="24"/>
        </w:rPr>
        <w:t>2</w:t>
      </w:r>
      <w:r>
        <w:rPr>
          <w:rFonts w:hint="eastAsia" w:ascii="??" w:hAnsi="??" w:cs="宋体"/>
          <w:kern w:val="0"/>
          <w:sz w:val="24"/>
        </w:rPr>
        <w:t>、质量标准：符合国家有关标准，规范。</w:t>
      </w:r>
    </w:p>
    <w:p>
      <w:pPr>
        <w:widowControl/>
        <w:spacing w:line="400" w:lineRule="exact"/>
        <w:ind w:left="1678" w:leftChars="342" w:hanging="960" w:hangingChars="400"/>
        <w:jc w:val="left"/>
        <w:rPr>
          <w:rFonts w:hint="eastAsia" w:ascii="??" w:hAnsi="??" w:cs="宋体"/>
          <w:kern w:val="0"/>
          <w:sz w:val="24"/>
        </w:rPr>
      </w:pPr>
      <w:r>
        <w:rPr>
          <w:rFonts w:hint="eastAsia" w:ascii="??" w:hAnsi="??" w:cs="宋体"/>
          <w:kern w:val="0"/>
          <w:sz w:val="24"/>
        </w:rPr>
        <w:t>3、供货期限：</w:t>
      </w:r>
      <w:r>
        <w:rPr>
          <w:rFonts w:hint="eastAsia" w:ascii="宋体" w:hAnsi="宋体"/>
          <w:sz w:val="24"/>
        </w:rPr>
        <w:t>合同签订后</w:t>
      </w:r>
      <w:r>
        <w:rPr>
          <w:rFonts w:hint="eastAsia" w:ascii="宋体" w:hAnsi="宋体"/>
          <w:sz w:val="24"/>
          <w:u w:val="single"/>
        </w:rPr>
        <w:t>20个工作日</w:t>
      </w:r>
      <w:r>
        <w:rPr>
          <w:rFonts w:hint="eastAsia" w:ascii="宋体" w:hAnsi="宋体"/>
          <w:sz w:val="24"/>
        </w:rPr>
        <w:t>内供货并安装调试完成</w:t>
      </w:r>
      <w:r>
        <w:rPr>
          <w:rFonts w:hint="eastAsia" w:ascii="??" w:hAnsi="??" w:cs="宋体"/>
          <w:kern w:val="0"/>
          <w:sz w:val="24"/>
        </w:rPr>
        <w:t>。</w:t>
      </w:r>
    </w:p>
    <w:p>
      <w:pPr>
        <w:widowControl/>
        <w:spacing w:line="400" w:lineRule="exact"/>
        <w:ind w:left="1678" w:leftChars="342" w:hanging="960" w:hangingChars="400"/>
        <w:jc w:val="left"/>
        <w:rPr>
          <w:rFonts w:hint="eastAsia" w:ascii="??" w:hAnsi="??" w:cs="宋体"/>
          <w:kern w:val="0"/>
          <w:sz w:val="24"/>
        </w:rPr>
      </w:pPr>
      <w:r>
        <w:rPr>
          <w:rFonts w:ascii="??" w:hAnsi="??" w:cs="宋体"/>
          <w:kern w:val="0"/>
          <w:sz w:val="24"/>
        </w:rPr>
        <w:t>4</w:t>
      </w:r>
      <w:r>
        <w:rPr>
          <w:rFonts w:hint="eastAsia" w:ascii="??" w:hAnsi="??" w:cs="宋体"/>
          <w:kern w:val="0"/>
          <w:sz w:val="24"/>
        </w:rPr>
        <w:t>、总投资额：</w:t>
      </w:r>
      <w:r>
        <w:rPr>
          <w:rFonts w:hint="eastAsia" w:ascii="宋体" w:hAnsi="宋体" w:cs="宋体"/>
          <w:kern w:val="0"/>
          <w:sz w:val="24"/>
        </w:rPr>
        <w:t>人民币</w:t>
      </w:r>
      <w:r>
        <w:rPr>
          <w:rFonts w:hint="eastAsia" w:ascii="宋体" w:hAnsi="宋体" w:cs="宋体"/>
          <w:kern w:val="0"/>
          <w:sz w:val="24"/>
          <w:u w:val="single"/>
        </w:rPr>
        <w:t>9.5</w:t>
      </w:r>
      <w:r>
        <w:rPr>
          <w:rFonts w:hint="eastAsia" w:ascii="宋体" w:hAnsi="宋体" w:cs="宋体"/>
          <w:kern w:val="0"/>
          <w:sz w:val="24"/>
        </w:rPr>
        <w:t>万元。</w:t>
      </w:r>
    </w:p>
    <w:p>
      <w:pPr>
        <w:spacing w:line="400" w:lineRule="exact"/>
        <w:ind w:firstLine="480" w:firstLineChars="200"/>
        <w:rPr>
          <w:rFonts w:ascii="宋体"/>
          <w:color w:val="0C0C0C" w:themeColor="text1" w:themeTint="F2"/>
          <w:sz w:val="24"/>
          <w:szCs w:val="24"/>
        </w:rPr>
      </w:pPr>
      <w:r>
        <w:rPr>
          <w:rFonts w:hint="eastAsia" w:ascii="??" w:hAnsi="??" w:cs="宋体"/>
          <w:color w:val="0C0C0C" w:themeColor="text1" w:themeTint="F2"/>
          <w:kern w:val="0"/>
          <w:sz w:val="24"/>
          <w:szCs w:val="24"/>
        </w:rPr>
        <w:t>三、投标人应当具备的资格条件：</w:t>
      </w:r>
    </w:p>
    <w:p>
      <w:pPr>
        <w:spacing w:line="400" w:lineRule="exact"/>
        <w:ind w:firstLine="480" w:firstLineChars="200"/>
        <w:rPr>
          <w:rFonts w:ascii="宋体" w:hAnsi="宋体" w:cs="宋体"/>
          <w:sz w:val="24"/>
          <w:szCs w:val="24"/>
        </w:rPr>
      </w:pPr>
      <w:r>
        <w:rPr>
          <w:rFonts w:hint="eastAsia" w:ascii="宋体" w:hAnsi="宋体" w:cs="宋体"/>
          <w:sz w:val="24"/>
        </w:rPr>
        <w:t>1、具有独立的法人资格且具有有效的企业法人营业执照；</w:t>
      </w:r>
    </w:p>
    <w:p>
      <w:pPr>
        <w:spacing w:line="400" w:lineRule="exact"/>
        <w:ind w:firstLine="480"/>
        <w:rPr>
          <w:rFonts w:ascii="宋体" w:hAnsi="宋体" w:cs="宋体"/>
          <w:sz w:val="24"/>
        </w:rPr>
      </w:pPr>
      <w:r>
        <w:rPr>
          <w:rFonts w:hint="eastAsia" w:ascii="宋体" w:hAnsi="宋体" w:cs="宋体"/>
          <w:sz w:val="24"/>
        </w:rPr>
        <w:t>2、授权委托人与投标人签订的有效劳动合同及2023年</w:t>
      </w:r>
      <w:r>
        <w:rPr>
          <w:rFonts w:hint="eastAsia" w:ascii="宋体" w:hAnsi="宋体" w:cs="宋体"/>
          <w:sz w:val="24"/>
          <w:lang w:val="en-US" w:eastAsia="zh-CN"/>
        </w:rPr>
        <w:t>9</w:t>
      </w:r>
      <w:r>
        <w:rPr>
          <w:rFonts w:hint="eastAsia" w:ascii="宋体" w:hAnsi="宋体" w:cs="宋体"/>
          <w:sz w:val="24"/>
        </w:rPr>
        <w:t>月至2023年</w:t>
      </w:r>
      <w:r>
        <w:rPr>
          <w:rFonts w:hint="eastAsia" w:ascii="宋体" w:hAnsi="宋体" w:cs="宋体"/>
          <w:sz w:val="24"/>
          <w:lang w:val="en-US" w:eastAsia="zh-CN"/>
        </w:rPr>
        <w:t>11</w:t>
      </w:r>
      <w:r>
        <w:rPr>
          <w:rFonts w:hint="eastAsia" w:ascii="宋体" w:hAnsi="宋体" w:cs="宋体"/>
          <w:sz w:val="24"/>
        </w:rPr>
        <w:t>月养老保险缴费证明；</w:t>
      </w:r>
    </w:p>
    <w:p>
      <w:pPr>
        <w:pStyle w:val="11"/>
        <w:spacing w:line="400" w:lineRule="exact"/>
        <w:rPr>
          <w:rFonts w:ascii="宋体" w:hAnsi="宋体"/>
          <w:color w:val="000000"/>
        </w:rPr>
      </w:pPr>
      <w:r>
        <w:rPr>
          <w:rFonts w:hint="eastAsia" w:ascii="宋体" w:hAnsi="宋体" w:cs="宋体"/>
        </w:rPr>
        <w:t>3</w:t>
      </w:r>
      <w:r>
        <w:rPr>
          <w:rFonts w:hint="eastAsia" w:ascii="宋体" w:hAnsi="宋体"/>
          <w:color w:val="000000"/>
        </w:rPr>
        <w:t>、投标声明函（格式见招标文件）；</w:t>
      </w:r>
    </w:p>
    <w:p>
      <w:pPr>
        <w:spacing w:line="400" w:lineRule="exact"/>
        <w:ind w:firstLine="480" w:firstLineChars="200"/>
        <w:rPr>
          <w:rFonts w:ascii="宋体" w:hAnsi="宋体"/>
          <w:color w:val="000000"/>
          <w:sz w:val="24"/>
        </w:rPr>
      </w:pPr>
      <w:r>
        <w:rPr>
          <w:rFonts w:hint="eastAsia" w:ascii="宋体" w:hAnsi="宋体"/>
          <w:color w:val="000000"/>
          <w:sz w:val="24"/>
        </w:rPr>
        <w:t>4、资格审查文件中的重要内容没有失实或者弄虚作假；</w:t>
      </w:r>
    </w:p>
    <w:p>
      <w:pPr>
        <w:spacing w:line="400" w:lineRule="exact"/>
        <w:ind w:firstLine="480" w:firstLineChars="200"/>
        <w:jc w:val="left"/>
        <w:rPr>
          <w:rFonts w:ascii="宋体" w:hAnsi="宋体"/>
          <w:color w:val="000000"/>
          <w:sz w:val="24"/>
        </w:rPr>
      </w:pPr>
      <w:r>
        <w:rPr>
          <w:rFonts w:hint="eastAsia" w:ascii="宋体" w:hAnsi="宋体"/>
          <w:color w:val="000000"/>
          <w:sz w:val="24"/>
        </w:rPr>
        <w:t>5、本项目不接受联合体投标。</w:t>
      </w:r>
    </w:p>
    <w:p>
      <w:pPr>
        <w:widowControl/>
        <w:spacing w:line="400" w:lineRule="exact"/>
        <w:ind w:firstLine="480" w:firstLineChars="200"/>
        <w:jc w:val="left"/>
        <w:rPr>
          <w:rFonts w:hint="eastAsia" w:cs="宋体"/>
          <w:color w:val="000000"/>
          <w:sz w:val="24"/>
        </w:rPr>
      </w:pPr>
      <w:r>
        <w:rPr>
          <w:rFonts w:hint="eastAsia" w:cs="宋体"/>
          <w:color w:val="000000"/>
          <w:sz w:val="24"/>
        </w:rPr>
        <w:t>投标人提供的投标文件中的内容没有失实或者弄虚作假，若提供虚假材料的，投标保证金一律没收，记不良行为一次并网上公示。</w:t>
      </w:r>
    </w:p>
    <w:p>
      <w:pPr>
        <w:spacing w:line="400" w:lineRule="exact"/>
        <w:ind w:firstLine="480" w:firstLineChars="200"/>
        <w:rPr>
          <w:rFonts w:ascii="宋体" w:cs="宋体"/>
          <w:color w:val="0C0C0C"/>
          <w:sz w:val="24"/>
          <w:szCs w:val="24"/>
        </w:rPr>
      </w:pPr>
      <w:r>
        <w:rPr>
          <w:rFonts w:hint="eastAsia" w:ascii="宋体" w:hAnsi="宋体" w:cs="宋体"/>
          <w:color w:val="0C0C0C"/>
          <w:sz w:val="24"/>
          <w:szCs w:val="24"/>
        </w:rPr>
        <w:t>四、投标费用</w:t>
      </w:r>
    </w:p>
    <w:p>
      <w:pPr>
        <w:spacing w:line="400" w:lineRule="exact"/>
        <w:ind w:firstLine="480" w:firstLineChars="200"/>
        <w:rPr>
          <w:rFonts w:hint="eastAsia" w:ascii="??" w:hAnsi="??" w:cs="宋体"/>
          <w:b/>
          <w:bCs/>
          <w:color w:val="0C0C0C" w:themeColor="text1" w:themeTint="F2"/>
          <w:kern w:val="0"/>
          <w:sz w:val="24"/>
          <w:szCs w:val="24"/>
        </w:rPr>
      </w:pPr>
      <w:r>
        <w:rPr>
          <w:rFonts w:hint="eastAsia" w:ascii="宋体" w:hAnsi="宋体" w:cs="宋体"/>
          <w:color w:val="0C0C0C"/>
          <w:sz w:val="24"/>
          <w:szCs w:val="24"/>
        </w:rPr>
        <w:t>投标单位应承担其编制投标文件以及递交投标文件所涉及的一切费用，无论投标结果如何，招标人对上述费用不负任何责任。</w:t>
      </w:r>
    </w:p>
    <w:p>
      <w:pPr>
        <w:widowControl/>
        <w:shd w:val="clear" w:color="auto" w:fill="FFFFFF"/>
        <w:spacing w:line="400" w:lineRule="exact"/>
        <w:ind w:firstLine="354" w:firstLineChars="147"/>
        <w:jc w:val="left"/>
        <w:rPr>
          <w:rFonts w:hint="eastAsia" w:ascii="??" w:hAnsi="??" w:cs="??"/>
          <w:color w:val="0C0C0C" w:themeColor="text1" w:themeTint="F2"/>
          <w:kern w:val="0"/>
          <w:sz w:val="24"/>
          <w:szCs w:val="24"/>
        </w:rPr>
      </w:pPr>
      <w:r>
        <w:rPr>
          <w:rFonts w:hint="eastAsia" w:ascii="??" w:hAnsi="??" w:cs="宋体"/>
          <w:b/>
          <w:bCs/>
          <w:color w:val="0C0C0C" w:themeColor="text1" w:themeTint="F2"/>
          <w:kern w:val="0"/>
          <w:sz w:val="24"/>
          <w:szCs w:val="24"/>
        </w:rPr>
        <w:t>五、招标资料的获取：</w:t>
      </w:r>
    </w:p>
    <w:p>
      <w:pPr>
        <w:widowControl/>
        <w:spacing w:line="400" w:lineRule="exact"/>
        <w:ind w:left="488" w:leftChars="228" w:hanging="9" w:hangingChars="4"/>
        <w:jc w:val="left"/>
        <w:rPr>
          <w:rFonts w:cs="宋体"/>
          <w:color w:val="000000"/>
          <w:sz w:val="24"/>
        </w:rPr>
      </w:pPr>
      <w:r>
        <w:rPr>
          <w:rFonts w:cs="宋体"/>
          <w:color w:val="000000"/>
          <w:sz w:val="24"/>
        </w:rPr>
        <w:t>1</w:t>
      </w:r>
      <w:r>
        <w:rPr>
          <w:rFonts w:hint="eastAsia" w:cs="宋体"/>
          <w:color w:val="000000"/>
          <w:sz w:val="24"/>
        </w:rPr>
        <w:t>、投标人通过“南通市通州区水务有限公司网站”→下载招标公告及文件。</w:t>
      </w:r>
    </w:p>
    <w:p>
      <w:pPr>
        <w:widowControl/>
        <w:shd w:val="clear" w:color="auto" w:fill="FFFFFF"/>
        <w:spacing w:line="400" w:lineRule="exact"/>
        <w:ind w:firstLine="354" w:firstLineChars="147"/>
        <w:jc w:val="left"/>
        <w:rPr>
          <w:rFonts w:hint="eastAsia" w:ascii="??" w:hAnsi="??" w:cs="宋体"/>
          <w:b/>
          <w:bCs/>
          <w:color w:val="0C0C0C" w:themeColor="text1" w:themeTint="F2"/>
          <w:kern w:val="0"/>
          <w:sz w:val="24"/>
          <w:szCs w:val="24"/>
        </w:rPr>
      </w:pPr>
      <w:r>
        <w:rPr>
          <w:rFonts w:hint="eastAsia" w:ascii="??" w:hAnsi="??" w:cs="宋体"/>
          <w:b/>
          <w:bCs/>
          <w:color w:val="0C0C0C" w:themeColor="text1" w:themeTint="F2"/>
          <w:kern w:val="0"/>
          <w:sz w:val="24"/>
          <w:szCs w:val="24"/>
        </w:rPr>
        <w:t>六、答疑</w:t>
      </w:r>
    </w:p>
    <w:p>
      <w:pPr>
        <w:widowControl/>
        <w:spacing w:line="400" w:lineRule="exact"/>
        <w:ind w:firstLine="480" w:firstLineChars="200"/>
        <w:rPr>
          <w:rFonts w:ascii="宋体" w:hAnsi="宋体" w:cs="宋体"/>
          <w:color w:val="000000"/>
          <w:sz w:val="24"/>
        </w:rPr>
      </w:pPr>
      <w:r>
        <w:rPr>
          <w:rFonts w:hint="eastAsia" w:ascii="宋体" w:hAnsi="宋体" w:cs="宋体"/>
          <w:color w:val="000000"/>
          <w:sz w:val="24"/>
        </w:rPr>
        <w:t>1、投标人对招标活动事项有疑问的，应当在</w:t>
      </w:r>
      <w:r>
        <w:rPr>
          <w:rFonts w:hint="eastAsia" w:ascii="宋体" w:hAnsi="宋体" w:cs="宋体"/>
          <w:color w:val="000000"/>
          <w:sz w:val="24"/>
          <w:lang w:val="en-US" w:eastAsia="zh-CN"/>
        </w:rPr>
        <w:t>2023</w:t>
      </w:r>
      <w:r>
        <w:rPr>
          <w:rFonts w:hint="eastAsia" w:ascii="宋体" w:hAnsi="宋体" w:cs="宋体"/>
          <w:color w:val="000000"/>
          <w:sz w:val="24"/>
        </w:rPr>
        <w:t>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日17：00前向招标人提出询问，招标人将在2023年</w:t>
      </w:r>
      <w:r>
        <w:rPr>
          <w:rFonts w:hint="eastAsia" w:ascii="宋体" w:hAnsi="宋体" w:cs="宋体"/>
          <w:color w:val="000000"/>
          <w:sz w:val="24"/>
          <w:lang w:val="en-US" w:eastAsia="zh-CN"/>
        </w:rPr>
        <w:t>1</w:t>
      </w:r>
      <w:r>
        <w:rPr>
          <w:rFonts w:hint="eastAsia" w:ascii="宋体" w:hAnsi="宋体" w:cs="宋体"/>
          <w:color w:val="000000"/>
          <w:sz w:val="24"/>
        </w:rPr>
        <w:t>月</w:t>
      </w:r>
      <w:r>
        <w:rPr>
          <w:rFonts w:hint="eastAsia" w:ascii="宋体" w:hAnsi="宋体" w:cs="宋体"/>
          <w:color w:val="000000"/>
          <w:sz w:val="24"/>
          <w:lang w:val="en-US" w:eastAsia="zh-CN"/>
        </w:rPr>
        <w:t>2</w:t>
      </w:r>
      <w:r>
        <w:rPr>
          <w:rFonts w:hint="eastAsia" w:ascii="宋体" w:hAnsi="宋体" w:cs="宋体"/>
          <w:color w:val="000000"/>
          <w:sz w:val="24"/>
        </w:rPr>
        <w:t>日17：00前对投标人依法提出的询问作出答复。</w:t>
      </w:r>
    </w:p>
    <w:p>
      <w:pPr>
        <w:widowControl/>
        <w:spacing w:line="400" w:lineRule="exact"/>
        <w:ind w:firstLine="480" w:firstLineChars="200"/>
        <w:rPr>
          <w:rFonts w:ascii="宋体" w:hAnsi="宋体" w:cs="宋体"/>
          <w:color w:val="000000"/>
          <w:sz w:val="24"/>
        </w:rPr>
      </w:pPr>
      <w:r>
        <w:rPr>
          <w:rFonts w:hint="eastAsia" w:ascii="宋体" w:hAnsi="宋体" w:cs="宋体"/>
          <w:color w:val="000000"/>
          <w:sz w:val="24"/>
        </w:rPr>
        <w:t>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w:t>
      </w:r>
      <w:r>
        <w:rPr>
          <w:rFonts w:hint="eastAsia" w:ascii="宋体" w:hAnsi="宋体" w:cs="宋体"/>
          <w:color w:val="000000"/>
          <w:sz w:val="24"/>
          <w:lang w:val="en-US" w:eastAsia="zh-CN"/>
        </w:rPr>
        <w:t>4</w:t>
      </w:r>
      <w:r>
        <w:rPr>
          <w:rFonts w:hint="eastAsia" w:ascii="宋体" w:hAnsi="宋体" w:cs="宋体"/>
          <w:color w:val="000000"/>
          <w:sz w:val="24"/>
        </w:rPr>
        <w:t>年1月</w:t>
      </w:r>
      <w:r>
        <w:rPr>
          <w:rFonts w:hint="eastAsia" w:ascii="宋体" w:hAnsi="宋体" w:cs="宋体"/>
          <w:color w:val="000000"/>
          <w:sz w:val="24"/>
          <w:lang w:val="en-US" w:eastAsia="zh-CN"/>
        </w:rPr>
        <w:t>2</w:t>
      </w: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left="359" w:leftChars="171"/>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00" w:lineRule="exact"/>
        <w:ind w:firstLine="350" w:firstLineChars="146"/>
        <w:jc w:val="left"/>
        <w:rPr>
          <w:rFonts w:ascii="宋体" w:hAnsi="宋体" w:cs="宋体"/>
          <w:color w:val="000000"/>
          <w:sz w:val="24"/>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00" w:lineRule="exact"/>
        <w:ind w:firstLine="350" w:firstLineChars="146"/>
        <w:jc w:val="left"/>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1</w:t>
      </w:r>
      <w:r>
        <w:rPr>
          <w:rFonts w:hint="eastAsia" w:ascii="宋体" w:hAnsi="宋体" w:cs="宋体"/>
          <w:color w:val="000000"/>
          <w:sz w:val="24"/>
        </w:rPr>
        <w:t>月</w:t>
      </w:r>
      <w:r>
        <w:rPr>
          <w:rFonts w:hint="eastAsia" w:ascii="宋体" w:hAnsi="宋体" w:cs="宋体"/>
          <w:color w:val="000000"/>
          <w:sz w:val="24"/>
          <w:lang w:val="en-US" w:eastAsia="zh-CN"/>
        </w:rPr>
        <w:t>2</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widowControl/>
        <w:spacing w:line="400" w:lineRule="exact"/>
        <w:ind w:firstLine="352" w:firstLineChars="146"/>
        <w:jc w:val="left"/>
        <w:rPr>
          <w:rFonts w:hint="eastAsia" w:ascii="??" w:hAnsi="??" w:cs="??"/>
          <w:b/>
          <w:bCs/>
          <w:color w:val="0C0C0C" w:themeColor="text1" w:themeTint="F2"/>
          <w:kern w:val="0"/>
          <w:sz w:val="24"/>
          <w:szCs w:val="24"/>
        </w:rPr>
      </w:pPr>
      <w:r>
        <w:rPr>
          <w:rFonts w:hint="eastAsia" w:ascii="??" w:hAnsi="??" w:cs="宋体"/>
          <w:b/>
          <w:bCs/>
          <w:color w:val="0C0C0C" w:themeColor="text1" w:themeTint="F2"/>
          <w:kern w:val="0"/>
          <w:sz w:val="24"/>
          <w:szCs w:val="24"/>
        </w:rPr>
        <w:t>七、投标文件的递交</w:t>
      </w:r>
      <w:r>
        <w:rPr>
          <w:rFonts w:ascii="??" w:hAnsi="??" w:cs="??"/>
          <w:b/>
          <w:bCs/>
          <w:color w:val="0C0C0C" w:themeColor="text1" w:themeTint="F2"/>
          <w:kern w:val="0"/>
          <w:sz w:val="24"/>
          <w:szCs w:val="24"/>
        </w:rPr>
        <w:t>:</w:t>
      </w:r>
    </w:p>
    <w:p>
      <w:pPr>
        <w:pStyle w:val="51"/>
        <w:widowControl/>
        <w:spacing w:line="400" w:lineRule="exact"/>
        <w:ind w:firstLine="480"/>
        <w:jc w:val="left"/>
        <w:rPr>
          <w:rFonts w:hint="eastAsia" w:ascii="??" w:hAnsi="??" w:cs="??"/>
          <w:color w:val="0C0C0C" w:themeColor="text1" w:themeTint="F2"/>
          <w:kern w:val="0"/>
          <w:sz w:val="24"/>
          <w:szCs w:val="24"/>
        </w:rPr>
      </w:pPr>
      <w:r>
        <w:rPr>
          <w:rFonts w:cs="宋体"/>
          <w:color w:val="000000"/>
          <w:sz w:val="24"/>
        </w:rPr>
        <w:t>1</w:t>
      </w:r>
      <w:r>
        <w:rPr>
          <w:rFonts w:hint="eastAsia" w:cs="宋体"/>
          <w:color w:val="000000"/>
          <w:sz w:val="24"/>
        </w:rPr>
        <w:t>、</w:t>
      </w:r>
      <w:r>
        <w:rPr>
          <w:rFonts w:cs="宋体"/>
          <w:color w:val="000000"/>
          <w:sz w:val="24"/>
        </w:rPr>
        <w:t>投标截止时间</w:t>
      </w:r>
      <w:r>
        <w:rPr>
          <w:rFonts w:hint="eastAsia" w:cs="宋体"/>
          <w:color w:val="000000"/>
          <w:sz w:val="24"/>
        </w:rPr>
        <w:t>及</w:t>
      </w:r>
      <w:r>
        <w:rPr>
          <w:rFonts w:hint="eastAsia" w:ascii="??" w:hAnsi="??" w:cs="宋体"/>
          <w:color w:val="0C0C0C" w:themeColor="text1" w:themeTint="F2"/>
          <w:kern w:val="0"/>
          <w:sz w:val="24"/>
          <w:szCs w:val="24"/>
        </w:rPr>
        <w:t>投标文件</w:t>
      </w:r>
      <w:r>
        <w:rPr>
          <w:rFonts w:hint="eastAsia" w:ascii="??" w:hAnsi="??" w:cs="宋体"/>
          <w:color w:val="0C0C0C" w:themeColor="text1" w:themeTint="F2"/>
          <w:kern w:val="0"/>
          <w:sz w:val="24"/>
        </w:rPr>
        <w:t>递交</w:t>
      </w:r>
      <w:r>
        <w:rPr>
          <w:rFonts w:hint="eastAsia" w:ascii="??" w:hAnsi="??" w:cs="宋体"/>
          <w:color w:val="0C0C0C" w:themeColor="text1" w:themeTint="F2"/>
          <w:kern w:val="0"/>
          <w:sz w:val="24"/>
          <w:szCs w:val="24"/>
        </w:rPr>
        <w:t>截止时间：</w:t>
      </w:r>
      <w:r>
        <w:rPr>
          <w:rFonts w:ascii="??" w:hAnsi="??" w:cs="??"/>
          <w:b/>
          <w:bCs/>
          <w:color w:val="0C0C0C" w:themeColor="text1" w:themeTint="F2"/>
          <w:kern w:val="0"/>
          <w:sz w:val="24"/>
          <w:szCs w:val="24"/>
        </w:rPr>
        <w:t>20</w:t>
      </w:r>
      <w:r>
        <w:rPr>
          <w:rFonts w:hint="eastAsia" w:ascii="??" w:hAnsi="??" w:cs="??"/>
          <w:b/>
          <w:bCs/>
          <w:color w:val="0C0C0C" w:themeColor="text1" w:themeTint="F2"/>
          <w:kern w:val="0"/>
          <w:sz w:val="24"/>
          <w:szCs w:val="24"/>
        </w:rPr>
        <w:t>2</w:t>
      </w:r>
      <w:r>
        <w:rPr>
          <w:rFonts w:hint="eastAsia" w:ascii="??" w:hAnsi="??" w:cs="??"/>
          <w:b/>
          <w:bCs/>
          <w:color w:val="0C0C0C" w:themeColor="text1" w:themeTint="F2"/>
          <w:kern w:val="0"/>
          <w:sz w:val="24"/>
          <w:szCs w:val="24"/>
          <w:lang w:val="en-US" w:eastAsia="zh-CN"/>
        </w:rPr>
        <w:t>4</w:t>
      </w:r>
      <w:r>
        <w:rPr>
          <w:rFonts w:hint="eastAsia" w:ascii="??" w:hAnsi="??" w:cs="宋体"/>
          <w:b/>
          <w:bCs/>
          <w:color w:val="0C0C0C" w:themeColor="text1" w:themeTint="F2"/>
          <w:kern w:val="0"/>
          <w:sz w:val="24"/>
          <w:szCs w:val="24"/>
        </w:rPr>
        <w:t>年</w:t>
      </w:r>
      <w:r>
        <w:rPr>
          <w:rFonts w:hint="eastAsia" w:ascii="??" w:hAnsi="??" w:cs="宋体"/>
          <w:b/>
          <w:bCs/>
          <w:color w:val="0C0C0C" w:themeColor="text1" w:themeTint="F2"/>
          <w:kern w:val="0"/>
          <w:sz w:val="24"/>
          <w:szCs w:val="24"/>
          <w:lang w:val="en-US" w:eastAsia="zh-CN"/>
        </w:rPr>
        <w:t>1</w:t>
      </w:r>
      <w:r>
        <w:rPr>
          <w:rFonts w:cs="宋体"/>
          <w:b/>
          <w:color w:val="000000"/>
          <w:sz w:val="24"/>
        </w:rPr>
        <w:t>月</w:t>
      </w:r>
      <w:r>
        <w:rPr>
          <w:rFonts w:hint="eastAsia" w:cs="宋体"/>
          <w:b/>
          <w:color w:val="000000"/>
          <w:sz w:val="24"/>
          <w:lang w:val="en-US" w:eastAsia="zh-CN"/>
        </w:rPr>
        <w:t>5</w:t>
      </w:r>
      <w:r>
        <w:rPr>
          <w:rFonts w:cs="宋体"/>
          <w:b/>
          <w:color w:val="000000"/>
          <w:sz w:val="24"/>
        </w:rPr>
        <w:t>日</w:t>
      </w:r>
      <w:r>
        <w:rPr>
          <w:rFonts w:hint="eastAsia" w:cs="宋体"/>
          <w:b/>
          <w:color w:val="000000"/>
          <w:sz w:val="24"/>
          <w:lang w:val="en-US" w:eastAsia="zh-CN"/>
        </w:rPr>
        <w:t>14</w:t>
      </w:r>
      <w:r>
        <w:rPr>
          <w:rFonts w:cs="宋体"/>
          <w:b/>
          <w:color w:val="000000"/>
          <w:sz w:val="24"/>
        </w:rPr>
        <w:t>时</w:t>
      </w:r>
      <w:r>
        <w:rPr>
          <w:rFonts w:hint="eastAsia" w:cs="宋体"/>
          <w:b/>
          <w:color w:val="000000"/>
          <w:sz w:val="24"/>
          <w:lang w:val="en-US" w:eastAsia="zh-CN"/>
        </w:rPr>
        <w:t>0</w:t>
      </w:r>
      <w:r>
        <w:rPr>
          <w:rFonts w:hint="eastAsia" w:cs="宋体"/>
          <w:b/>
          <w:color w:val="000000"/>
          <w:sz w:val="24"/>
        </w:rPr>
        <w:t>0</w:t>
      </w:r>
      <w:r>
        <w:rPr>
          <w:rFonts w:cs="宋体"/>
          <w:b/>
          <w:color w:val="000000"/>
          <w:sz w:val="24"/>
        </w:rPr>
        <w:t>分</w:t>
      </w:r>
      <w:r>
        <w:rPr>
          <w:rFonts w:hint="eastAsia" w:ascii="??" w:hAnsi="??" w:cs="宋体"/>
          <w:color w:val="0C0C0C" w:themeColor="text1" w:themeTint="F2"/>
          <w:kern w:val="0"/>
          <w:sz w:val="24"/>
          <w:szCs w:val="24"/>
        </w:rPr>
        <w:t>前</w:t>
      </w:r>
      <w:r>
        <w:rPr>
          <w:rFonts w:hint="eastAsia" w:ascii="??" w:hAnsi="??" w:cs="??"/>
          <w:color w:val="0C0C0C" w:themeColor="text1" w:themeTint="F2"/>
          <w:kern w:val="0"/>
          <w:sz w:val="24"/>
        </w:rPr>
        <w:t>，</w:t>
      </w:r>
      <w:r>
        <w:rPr>
          <w:rFonts w:hint="eastAsia" w:ascii="??" w:hAnsi="??" w:cs="宋体"/>
          <w:color w:val="0C0C0C" w:themeColor="text1" w:themeTint="F2"/>
          <w:kern w:val="0"/>
          <w:sz w:val="24"/>
          <w:szCs w:val="24"/>
        </w:rPr>
        <w:t>逾期送达的投标文件将被拒绝。</w:t>
      </w:r>
    </w:p>
    <w:bookmarkEnd w:id="0"/>
    <w:bookmarkEnd w:id="1"/>
    <w:bookmarkEnd w:id="2"/>
    <w:bookmarkEnd w:id="3"/>
    <w:bookmarkEnd w:id="4"/>
    <w:bookmarkEnd w:id="5"/>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2</w:t>
      </w:r>
      <w:r>
        <w:rPr>
          <w:rFonts w:hint="eastAsia" w:ascii="??" w:hAnsi="??" w:cs="宋体"/>
          <w:color w:val="0C0C0C"/>
          <w:kern w:val="0"/>
          <w:sz w:val="24"/>
          <w:szCs w:val="24"/>
        </w:rPr>
        <w:t>、投标文件递交地点：南通市通州区水务有限公司</w:t>
      </w:r>
      <w:r>
        <w:rPr>
          <w:rFonts w:hint="eastAsia" w:ascii="??" w:hAnsi="??" w:cs="宋体"/>
          <w:color w:val="0C0C0C"/>
          <w:kern w:val="0"/>
          <w:sz w:val="24"/>
          <w:szCs w:val="24"/>
          <w:lang w:val="en-US" w:eastAsia="zh-CN"/>
        </w:rPr>
        <w:t>采购中心</w:t>
      </w:r>
      <w:r>
        <w:rPr>
          <w:rFonts w:hint="eastAsia" w:ascii="??" w:hAnsi="??" w:cs="宋体"/>
          <w:color w:val="0C0C0C"/>
          <w:kern w:val="0"/>
          <w:sz w:val="24"/>
          <w:szCs w:val="24"/>
        </w:rPr>
        <w:t>，详细地址：南通市通州区希望路18号，投标文件递交的具体要求详见招标文件规定。</w:t>
      </w:r>
    </w:p>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3</w:t>
      </w:r>
      <w:r>
        <w:rPr>
          <w:rFonts w:hint="eastAsia" w:ascii="??" w:hAnsi="??" w:cs="宋体"/>
          <w:color w:val="0C0C0C"/>
          <w:kern w:val="0"/>
          <w:sz w:val="24"/>
          <w:szCs w:val="24"/>
        </w:rPr>
        <w:t>、逾期送达的或者未送达指定地点的投标文件，招标人不予受理。</w:t>
      </w:r>
    </w:p>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4</w:t>
      </w:r>
      <w:r>
        <w:rPr>
          <w:rFonts w:hint="eastAsia" w:ascii="??" w:hAnsi="??" w:cs="宋体"/>
          <w:color w:val="0C0C0C"/>
          <w:kern w:val="0"/>
          <w:sz w:val="24"/>
          <w:szCs w:val="24"/>
        </w:rPr>
        <w:t>、网上下载的招标公告、招标文件、招标答疑等招标资料，与纸质资料具有同等法律效力。</w:t>
      </w:r>
    </w:p>
    <w:p>
      <w:pPr>
        <w:widowControl/>
        <w:spacing w:line="440" w:lineRule="exact"/>
        <w:ind w:firstLine="482" w:firstLineChars="200"/>
        <w:jc w:val="left"/>
        <w:rPr>
          <w:rFonts w:hint="eastAsia" w:ascii="??" w:hAnsi="??" w:cs="??"/>
          <w:color w:val="0C0C0C"/>
          <w:kern w:val="0"/>
          <w:sz w:val="24"/>
          <w:szCs w:val="24"/>
        </w:rPr>
      </w:pPr>
      <w:r>
        <w:rPr>
          <w:rFonts w:hint="eastAsia" w:ascii="??" w:hAnsi="??" w:cs="宋体"/>
          <w:b/>
          <w:bCs/>
          <w:color w:val="0C0C0C"/>
          <w:kern w:val="0"/>
          <w:sz w:val="24"/>
          <w:szCs w:val="24"/>
        </w:rPr>
        <w:t>八、本项目的评标办法：</w:t>
      </w:r>
      <w:r>
        <w:rPr>
          <w:rFonts w:hint="eastAsia"/>
          <w:sz w:val="24"/>
        </w:rPr>
        <w:t>最低投标价中标</w:t>
      </w:r>
      <w:r>
        <w:rPr>
          <w:rFonts w:hint="eastAsia" w:ascii="??" w:hAnsi="??" w:cs="宋体"/>
          <w:b/>
          <w:bCs/>
          <w:color w:val="0C0C0C"/>
          <w:kern w:val="0"/>
          <w:sz w:val="24"/>
          <w:szCs w:val="24"/>
        </w:rPr>
        <w:t>（</w:t>
      </w:r>
      <w:r>
        <w:rPr>
          <w:rFonts w:hint="eastAsia" w:ascii="??" w:hAnsi="??" w:cs="宋体"/>
          <w:color w:val="0C0C0C"/>
          <w:kern w:val="0"/>
          <w:sz w:val="24"/>
          <w:szCs w:val="24"/>
        </w:rPr>
        <w:t>具体详见招标文件</w:t>
      </w:r>
      <w:r>
        <w:rPr>
          <w:rFonts w:hint="eastAsia" w:ascii="??" w:hAnsi="??" w:cs="宋体"/>
          <w:b/>
          <w:bCs/>
          <w:color w:val="0C0C0C"/>
          <w:kern w:val="0"/>
          <w:sz w:val="24"/>
          <w:szCs w:val="24"/>
        </w:rPr>
        <w:t>）</w:t>
      </w:r>
      <w:r>
        <w:rPr>
          <w:rFonts w:hint="eastAsia" w:ascii="??" w:hAnsi="??" w:cs="宋体"/>
          <w:color w:val="0C0C0C"/>
          <w:kern w:val="0"/>
          <w:sz w:val="24"/>
          <w:szCs w:val="24"/>
        </w:rPr>
        <w:t>。</w:t>
      </w:r>
    </w:p>
    <w:p>
      <w:pPr>
        <w:widowControl/>
        <w:spacing w:line="440" w:lineRule="exact"/>
        <w:ind w:firstLine="482" w:firstLineChars="200"/>
        <w:jc w:val="left"/>
        <w:rPr>
          <w:rFonts w:hint="eastAsia" w:ascii="??" w:hAnsi="??" w:cs="??"/>
          <w:color w:val="0C0C0C"/>
          <w:kern w:val="0"/>
          <w:sz w:val="24"/>
          <w:szCs w:val="24"/>
        </w:rPr>
      </w:pPr>
      <w:r>
        <w:rPr>
          <w:rFonts w:hint="eastAsia" w:ascii="??" w:hAnsi="??" w:cs="宋体"/>
          <w:b/>
          <w:bCs/>
          <w:color w:val="0C0C0C"/>
          <w:kern w:val="0"/>
          <w:sz w:val="24"/>
          <w:szCs w:val="24"/>
        </w:rPr>
        <w:t>九、本项目投标保证金：</w:t>
      </w:r>
      <w:r>
        <w:rPr>
          <w:rFonts w:hint="eastAsia" w:ascii="??" w:hAnsi="??" w:cs="宋体"/>
          <w:color w:val="0C0C0C"/>
          <w:kern w:val="0"/>
          <w:sz w:val="24"/>
          <w:szCs w:val="24"/>
        </w:rPr>
        <w:t>人民币1000元（现金）。</w:t>
      </w:r>
    </w:p>
    <w:p>
      <w:pPr>
        <w:widowControl/>
        <w:spacing w:line="440" w:lineRule="exact"/>
        <w:ind w:firstLine="482" w:firstLineChars="200"/>
        <w:jc w:val="left"/>
        <w:rPr>
          <w:rFonts w:hint="eastAsia" w:ascii="??" w:hAnsi="??" w:cs="??"/>
          <w:b/>
          <w:bCs/>
          <w:color w:val="0C0C0C"/>
          <w:kern w:val="0"/>
          <w:sz w:val="24"/>
          <w:szCs w:val="24"/>
        </w:rPr>
      </w:pPr>
      <w:r>
        <w:rPr>
          <w:rFonts w:hint="eastAsia" w:ascii="??" w:hAnsi="??" w:cs="宋体"/>
          <w:b/>
          <w:bCs/>
          <w:color w:val="0C0C0C"/>
          <w:kern w:val="0"/>
          <w:sz w:val="24"/>
          <w:szCs w:val="24"/>
        </w:rPr>
        <w:t>十、开标时间为：</w:t>
      </w:r>
      <w:r>
        <w:rPr>
          <w:rFonts w:hint="eastAsia" w:cs="宋体"/>
          <w:b/>
          <w:color w:val="000000"/>
          <w:sz w:val="24"/>
        </w:rPr>
        <w:t>202</w:t>
      </w:r>
      <w:r>
        <w:rPr>
          <w:rFonts w:hint="eastAsia" w:cs="宋体"/>
          <w:b/>
          <w:color w:val="000000"/>
          <w:sz w:val="24"/>
          <w:lang w:val="en-US" w:eastAsia="zh-CN"/>
        </w:rPr>
        <w:t>4</w:t>
      </w:r>
      <w:r>
        <w:rPr>
          <w:rFonts w:hint="eastAsia" w:cs="宋体"/>
          <w:b/>
          <w:color w:val="000000"/>
          <w:sz w:val="24"/>
        </w:rPr>
        <w:t>年1月</w:t>
      </w:r>
      <w:r>
        <w:rPr>
          <w:rFonts w:hint="eastAsia" w:cs="宋体"/>
          <w:b/>
          <w:color w:val="000000"/>
          <w:sz w:val="24"/>
          <w:lang w:val="en-US" w:eastAsia="zh-CN"/>
        </w:rPr>
        <w:t>5</w:t>
      </w:r>
      <w:r>
        <w:rPr>
          <w:rFonts w:cs="宋体"/>
          <w:b/>
          <w:color w:val="000000"/>
          <w:sz w:val="24"/>
        </w:rPr>
        <w:t>日</w:t>
      </w:r>
      <w:r>
        <w:rPr>
          <w:rFonts w:hint="eastAsia" w:cs="宋体"/>
          <w:b/>
          <w:color w:val="000000"/>
          <w:sz w:val="24"/>
          <w:lang w:val="en-US" w:eastAsia="zh-CN"/>
        </w:rPr>
        <w:t>14</w:t>
      </w:r>
      <w:r>
        <w:rPr>
          <w:rFonts w:hint="eastAsia" w:cs="宋体"/>
          <w:b/>
          <w:color w:val="000000"/>
          <w:sz w:val="24"/>
        </w:rPr>
        <w:t>：00</w:t>
      </w:r>
      <w:r>
        <w:rPr>
          <w:rFonts w:hint="eastAsia" w:ascii="??" w:hAnsi="??" w:cs="??"/>
          <w:b/>
          <w:bCs/>
          <w:color w:val="0C0C0C"/>
          <w:kern w:val="0"/>
          <w:sz w:val="24"/>
          <w:szCs w:val="24"/>
        </w:rPr>
        <w:t>。</w:t>
      </w:r>
    </w:p>
    <w:p>
      <w:pPr>
        <w:widowControl/>
        <w:spacing w:line="440" w:lineRule="exact"/>
        <w:ind w:firstLine="482" w:firstLineChars="200"/>
        <w:jc w:val="left"/>
        <w:rPr>
          <w:rFonts w:hint="eastAsia" w:ascii="??" w:hAnsi="??" w:cs="宋体"/>
          <w:b/>
          <w:bCs/>
          <w:color w:val="0C0C0C"/>
          <w:kern w:val="0"/>
          <w:sz w:val="24"/>
          <w:szCs w:val="24"/>
        </w:rPr>
      </w:pPr>
      <w:r>
        <w:rPr>
          <w:rFonts w:hint="eastAsia" w:ascii="??" w:hAnsi="??" w:cs="宋体"/>
          <w:b/>
          <w:bCs/>
          <w:color w:val="0C0C0C"/>
          <w:kern w:val="0"/>
          <w:sz w:val="24"/>
          <w:szCs w:val="24"/>
        </w:rPr>
        <w:t>十一、本公告发布时间：</w:t>
      </w:r>
      <w:r>
        <w:rPr>
          <w:rFonts w:hint="eastAsia" w:ascii="??" w:hAnsi="??" w:cs="??"/>
          <w:b/>
          <w:bCs/>
          <w:color w:val="0C0C0C"/>
          <w:kern w:val="0"/>
          <w:sz w:val="24"/>
          <w:szCs w:val="24"/>
        </w:rPr>
        <w:t>202</w:t>
      </w:r>
      <w:r>
        <w:rPr>
          <w:rFonts w:hint="eastAsia" w:ascii="??" w:hAnsi="??" w:cs="??"/>
          <w:b/>
          <w:bCs/>
          <w:color w:val="0C0C0C"/>
          <w:kern w:val="0"/>
          <w:sz w:val="24"/>
          <w:szCs w:val="24"/>
          <w:lang w:val="en-US" w:eastAsia="zh-CN"/>
        </w:rPr>
        <w:t>3</w:t>
      </w:r>
      <w:r>
        <w:rPr>
          <w:rFonts w:hint="eastAsia" w:ascii="??" w:hAnsi="??" w:cs="??"/>
          <w:b/>
          <w:bCs/>
          <w:color w:val="0C0C0C"/>
          <w:kern w:val="0"/>
          <w:sz w:val="24"/>
          <w:szCs w:val="24"/>
        </w:rPr>
        <w:t>年</w:t>
      </w:r>
      <w:r>
        <w:rPr>
          <w:rFonts w:hint="eastAsia" w:ascii="??" w:hAnsi="??" w:cs="??"/>
          <w:b/>
          <w:bCs/>
          <w:color w:val="0C0C0C"/>
          <w:kern w:val="0"/>
          <w:sz w:val="24"/>
          <w:szCs w:val="24"/>
          <w:lang w:val="en-US" w:eastAsia="zh-CN"/>
        </w:rPr>
        <w:t>12</w:t>
      </w:r>
      <w:r>
        <w:rPr>
          <w:rFonts w:hint="eastAsia" w:ascii="??" w:hAnsi="??" w:cs="??"/>
          <w:b/>
          <w:bCs/>
          <w:color w:val="0C0C0C"/>
          <w:kern w:val="0"/>
          <w:sz w:val="24"/>
          <w:szCs w:val="24"/>
        </w:rPr>
        <w:t>月</w:t>
      </w:r>
      <w:r>
        <w:rPr>
          <w:rFonts w:hint="eastAsia" w:ascii="??" w:hAnsi="??" w:cs="??"/>
          <w:b/>
          <w:bCs/>
          <w:color w:val="0C0C0C"/>
          <w:kern w:val="0"/>
          <w:sz w:val="24"/>
          <w:szCs w:val="24"/>
          <w:lang w:val="en-US" w:eastAsia="zh-CN"/>
        </w:rPr>
        <w:t>6</w:t>
      </w:r>
      <w:r>
        <w:rPr>
          <w:rFonts w:hint="eastAsia" w:ascii="??" w:hAnsi="??" w:cs="宋体"/>
          <w:b/>
          <w:bCs/>
          <w:color w:val="0C0C0C"/>
          <w:kern w:val="0"/>
          <w:sz w:val="24"/>
          <w:szCs w:val="24"/>
        </w:rPr>
        <w:t>日</w:t>
      </w:r>
      <w:r>
        <w:rPr>
          <w:rFonts w:ascii="??" w:hAnsi="??" w:cs="??"/>
          <w:b/>
          <w:bCs/>
          <w:color w:val="0C0C0C"/>
          <w:kern w:val="0"/>
          <w:sz w:val="24"/>
          <w:szCs w:val="24"/>
        </w:rPr>
        <w:t>-</w:t>
      </w:r>
      <w:r>
        <w:rPr>
          <w:rFonts w:hint="eastAsia" w:ascii="??" w:hAnsi="??" w:cs="??"/>
          <w:b/>
          <w:bCs/>
          <w:color w:val="0C0C0C"/>
          <w:kern w:val="0"/>
          <w:sz w:val="24"/>
          <w:szCs w:val="24"/>
        </w:rPr>
        <w:t>202</w:t>
      </w:r>
      <w:r>
        <w:rPr>
          <w:rFonts w:hint="eastAsia" w:ascii="??" w:hAnsi="??" w:cs="??"/>
          <w:b/>
          <w:bCs/>
          <w:color w:val="0C0C0C"/>
          <w:kern w:val="0"/>
          <w:sz w:val="24"/>
          <w:szCs w:val="24"/>
          <w:lang w:val="en-US" w:eastAsia="zh-CN"/>
        </w:rPr>
        <w:t>4</w:t>
      </w:r>
      <w:r>
        <w:rPr>
          <w:rFonts w:hint="eastAsia" w:ascii="??" w:hAnsi="??" w:cs="宋体"/>
          <w:b/>
          <w:bCs/>
          <w:color w:val="0C0C0C"/>
          <w:kern w:val="0"/>
          <w:sz w:val="24"/>
          <w:szCs w:val="24"/>
        </w:rPr>
        <w:t>年1月</w:t>
      </w:r>
      <w:r>
        <w:rPr>
          <w:rFonts w:hint="eastAsia" w:ascii="??" w:hAnsi="??" w:cs="宋体"/>
          <w:b/>
          <w:bCs/>
          <w:color w:val="0C0C0C"/>
          <w:kern w:val="0"/>
          <w:sz w:val="24"/>
          <w:szCs w:val="24"/>
          <w:lang w:val="en-US" w:eastAsia="zh-CN"/>
        </w:rPr>
        <w:t>5</w:t>
      </w:r>
      <w:r>
        <w:rPr>
          <w:rFonts w:hint="eastAsia" w:ascii="??" w:hAnsi="??" w:cs="宋体"/>
          <w:b/>
          <w:bCs/>
          <w:color w:val="0C0C0C"/>
          <w:kern w:val="0"/>
          <w:sz w:val="24"/>
          <w:szCs w:val="24"/>
        </w:rPr>
        <w:t>日</w:t>
      </w:r>
      <w:r>
        <w:rPr>
          <w:rFonts w:hint="eastAsia" w:ascii="??" w:hAnsi="??" w:cs="宋体"/>
          <w:b/>
          <w:bCs/>
          <w:color w:val="0C0C0C"/>
          <w:kern w:val="0"/>
          <w:sz w:val="24"/>
          <w:szCs w:val="24"/>
          <w:lang w:val="en-US" w:eastAsia="zh-CN"/>
        </w:rPr>
        <w:t>14</w:t>
      </w:r>
      <w:r>
        <w:rPr>
          <w:rFonts w:hint="eastAsia" w:ascii="??" w:hAnsi="??" w:cs="宋体"/>
          <w:b/>
          <w:bCs/>
          <w:color w:val="0C0C0C"/>
          <w:kern w:val="0"/>
          <w:sz w:val="24"/>
          <w:szCs w:val="24"/>
        </w:rPr>
        <w:t>：00。</w:t>
      </w:r>
    </w:p>
    <w:p>
      <w:pPr>
        <w:widowControl/>
        <w:spacing w:line="440" w:lineRule="exact"/>
        <w:ind w:firstLine="480"/>
        <w:jc w:val="left"/>
        <w:rPr>
          <w:rFonts w:hint="eastAsia" w:ascii="??" w:hAnsi="??" w:cs="??"/>
          <w:color w:val="0C0C0C"/>
          <w:kern w:val="0"/>
        </w:rPr>
      </w:pPr>
      <w:r>
        <w:rPr>
          <w:rFonts w:hint="eastAsia" w:ascii="??" w:hAnsi="??" w:cs="宋体"/>
          <w:color w:val="0C0C0C"/>
          <w:kern w:val="0"/>
          <w:sz w:val="24"/>
          <w:szCs w:val="24"/>
        </w:rPr>
        <w:t>十三、联系方式</w:t>
      </w:r>
    </w:p>
    <w:tbl>
      <w:tblPr>
        <w:tblStyle w:val="23"/>
        <w:tblW w:w="9124" w:type="dxa"/>
        <w:jc w:val="center"/>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tblCellSpacing w:w="20" w:type="dxa"/>
          <w:jc w:val="center"/>
        </w:trPr>
        <w:tc>
          <w:tcPr>
            <w:tcW w:w="2078" w:type="dxa"/>
            <w:noWrap/>
            <w:vAlign w:val="center"/>
          </w:tcPr>
          <w:p>
            <w:pPr>
              <w:widowControl/>
              <w:spacing w:line="440" w:lineRule="exact"/>
              <w:jc w:val="left"/>
              <w:rPr>
                <w:rFonts w:hint="eastAsia" w:ascii="??" w:hAnsi="??" w:cs="??"/>
                <w:kern w:val="0"/>
              </w:rPr>
            </w:pPr>
            <w:r>
              <w:rPr>
                <w:rFonts w:hint="eastAsia" w:ascii="??" w:hAnsi="??" w:cs="宋体"/>
                <w:kern w:val="0"/>
              </w:rPr>
              <w:t>招标人：</w:t>
            </w:r>
          </w:p>
        </w:tc>
        <w:tc>
          <w:tcPr>
            <w:tcW w:w="6926" w:type="dxa"/>
            <w:noWrap/>
            <w:vAlign w:val="center"/>
          </w:tcPr>
          <w:p>
            <w:pPr>
              <w:widowControl/>
              <w:spacing w:line="440" w:lineRule="exact"/>
              <w:jc w:val="left"/>
              <w:rPr>
                <w:rFonts w:hint="eastAsia" w:ascii="??" w:hAnsi="??" w:cs="??"/>
                <w:kern w:val="0"/>
              </w:rPr>
            </w:pPr>
            <w:r>
              <w:rPr>
                <w:rFonts w:hint="eastAsia" w:ascii="??" w:hAnsi="??" w:cs="宋体"/>
                <w:kern w:val="0"/>
              </w:rPr>
              <w:t>南通市通州区益民水处理有限公司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tblCellSpacing w:w="20" w:type="dxa"/>
          <w:jc w:val="center"/>
        </w:trPr>
        <w:tc>
          <w:tcPr>
            <w:tcW w:w="2078" w:type="dxa"/>
            <w:noWrap/>
            <w:vAlign w:val="center"/>
          </w:tcPr>
          <w:p>
            <w:pPr>
              <w:widowControl/>
              <w:spacing w:line="440" w:lineRule="exact"/>
              <w:jc w:val="left"/>
              <w:rPr>
                <w:rFonts w:hint="eastAsia" w:ascii="??" w:hAnsi="??" w:cs="??"/>
                <w:kern w:val="0"/>
              </w:rPr>
            </w:pPr>
            <w:r>
              <w:rPr>
                <w:rFonts w:hint="eastAsia" w:ascii="??" w:hAnsi="??" w:cs="宋体"/>
                <w:kern w:val="0"/>
              </w:rPr>
              <w:t>地址：</w:t>
            </w:r>
          </w:p>
        </w:tc>
        <w:tc>
          <w:tcPr>
            <w:tcW w:w="6926" w:type="dxa"/>
            <w:noWrap/>
            <w:vAlign w:val="center"/>
          </w:tcPr>
          <w:p>
            <w:pPr>
              <w:spacing w:line="360" w:lineRule="auto"/>
              <w:rPr>
                <w:rFonts w:hint="eastAsia" w:ascii="??" w:hAnsi="??" w:cs="??"/>
                <w:kern w:val="0"/>
              </w:rPr>
            </w:pPr>
            <w:r>
              <w:rPr>
                <w:rFonts w:hint="eastAsia" w:ascii="宋体" w:hAnsi="宋体" w:cs="宋体"/>
                <w:color w:val="0C0C0C"/>
              </w:rPr>
              <w:t>地址：南通市高新区希望大道666号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blCellSpacing w:w="20" w:type="dxa"/>
          <w:jc w:val="center"/>
        </w:trPr>
        <w:tc>
          <w:tcPr>
            <w:tcW w:w="2078" w:type="dxa"/>
            <w:noWrap/>
            <w:vAlign w:val="center"/>
          </w:tcPr>
          <w:p>
            <w:pPr>
              <w:widowControl/>
              <w:spacing w:line="440" w:lineRule="exact"/>
              <w:jc w:val="left"/>
              <w:rPr>
                <w:rFonts w:hint="eastAsia" w:ascii="??" w:hAnsi="??" w:cs="??"/>
                <w:kern w:val="0"/>
              </w:rPr>
            </w:pPr>
            <w:r>
              <w:rPr>
                <w:rFonts w:hint="eastAsia" w:ascii="??" w:hAnsi="??" w:cs="宋体"/>
                <w:kern w:val="0"/>
              </w:rPr>
              <w:t>联系人：</w:t>
            </w:r>
          </w:p>
        </w:tc>
        <w:tc>
          <w:tcPr>
            <w:tcW w:w="6926" w:type="dxa"/>
            <w:noWrap/>
            <w:vAlign w:val="center"/>
          </w:tcPr>
          <w:p>
            <w:pPr>
              <w:widowControl/>
              <w:spacing w:line="440" w:lineRule="exact"/>
              <w:jc w:val="left"/>
              <w:rPr>
                <w:rFonts w:hint="eastAsia" w:ascii="??" w:hAnsi="??" w:cs="??"/>
                <w:kern w:val="0"/>
              </w:rPr>
            </w:pPr>
            <w:r>
              <w:rPr>
                <w:rFonts w:hint="eastAsia"/>
              </w:rPr>
              <w:t>陈经理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blCellSpacing w:w="20" w:type="dxa"/>
          <w:jc w:val="center"/>
        </w:trPr>
        <w:tc>
          <w:tcPr>
            <w:tcW w:w="2078" w:type="dxa"/>
            <w:noWrap/>
            <w:vAlign w:val="center"/>
          </w:tcPr>
          <w:p>
            <w:pPr>
              <w:widowControl/>
              <w:spacing w:line="440" w:lineRule="exact"/>
              <w:jc w:val="left"/>
              <w:rPr>
                <w:rFonts w:hint="eastAsia" w:ascii="??" w:hAnsi="??" w:cs="??"/>
                <w:kern w:val="0"/>
              </w:rPr>
            </w:pPr>
            <w:r>
              <w:rPr>
                <w:rFonts w:hint="eastAsia" w:ascii="??" w:hAnsi="??" w:cs="宋体"/>
                <w:kern w:val="0"/>
              </w:rPr>
              <w:t>电</w:t>
            </w:r>
            <w:r>
              <w:rPr>
                <w:rFonts w:ascii="??" w:hAnsi="??" w:cs="??"/>
                <w:kern w:val="0"/>
              </w:rPr>
              <w:t>  </w:t>
            </w:r>
            <w:r>
              <w:rPr>
                <w:rFonts w:hint="eastAsia" w:ascii="??" w:hAnsi="??" w:cs="宋体"/>
                <w:kern w:val="0"/>
              </w:rPr>
              <w:t>话：</w:t>
            </w:r>
          </w:p>
        </w:tc>
        <w:tc>
          <w:tcPr>
            <w:tcW w:w="6926" w:type="dxa"/>
            <w:noWrap/>
            <w:vAlign w:val="center"/>
          </w:tcPr>
          <w:p>
            <w:pPr>
              <w:widowControl/>
              <w:spacing w:line="440" w:lineRule="exact"/>
              <w:jc w:val="left"/>
              <w:rPr>
                <w:rFonts w:hint="eastAsia" w:ascii="??" w:hAnsi="??" w:cs="??"/>
                <w:kern w:val="0"/>
              </w:rPr>
            </w:pPr>
            <w:r>
              <w:rPr>
                <w:rFonts w:hint="eastAsia" w:ascii="??" w:hAnsi="??" w:cs="??"/>
                <w:kern w:val="0"/>
              </w:rPr>
              <w:t>0513-68355029</w:t>
            </w:r>
          </w:p>
        </w:tc>
      </w:tr>
    </w:tbl>
    <w:p>
      <w:pPr>
        <w:spacing w:line="360" w:lineRule="auto"/>
        <w:ind w:firstLine="3360" w:firstLineChars="1400"/>
        <w:jc w:val="right"/>
        <w:rPr>
          <w:rFonts w:ascii="宋体" w:hAnsi="宋体" w:cs="宋体"/>
          <w:b/>
          <w:bCs/>
          <w:color w:val="0C0C0C" w:themeColor="text1" w:themeTint="F2"/>
          <w:sz w:val="36"/>
          <w:szCs w:val="36"/>
        </w:rPr>
      </w:pPr>
      <w:r>
        <w:rPr>
          <w:rFonts w:hint="eastAsia" w:ascii="??" w:hAnsi="??" w:cs="??"/>
          <w:color w:val="0C0C0C"/>
          <w:kern w:val="0"/>
          <w:sz w:val="24"/>
          <w:szCs w:val="24"/>
        </w:rPr>
        <w:t>2023年12月</w:t>
      </w:r>
      <w:r>
        <w:rPr>
          <w:rFonts w:hint="eastAsia" w:ascii="??" w:hAnsi="??" w:cs="??"/>
          <w:color w:val="0C0C0C"/>
          <w:kern w:val="0"/>
          <w:sz w:val="24"/>
          <w:szCs w:val="24"/>
          <w:lang w:val="en-US" w:eastAsia="zh-CN"/>
        </w:rPr>
        <w:t>26</w:t>
      </w:r>
      <w:r>
        <w:rPr>
          <w:rFonts w:hint="eastAsia" w:ascii="??" w:hAnsi="??" w:cs="宋体"/>
          <w:color w:val="0C0C0C"/>
          <w:kern w:val="0"/>
          <w:sz w:val="24"/>
          <w:szCs w:val="24"/>
        </w:rPr>
        <w:t>日</w:t>
      </w:r>
    </w:p>
    <w:p>
      <w:pPr>
        <w:spacing w:line="360" w:lineRule="auto"/>
        <w:ind w:left="1970"/>
        <w:rPr>
          <w:rFonts w:ascii="宋体" w:hAnsi="宋体" w:cs="宋体"/>
          <w:b/>
          <w:bCs/>
          <w:color w:val="0C0C0C" w:themeColor="text1" w:themeTint="F2"/>
          <w:sz w:val="36"/>
          <w:szCs w:val="36"/>
        </w:rPr>
      </w:pPr>
    </w:p>
    <w:p>
      <w:pPr>
        <w:spacing w:line="360" w:lineRule="auto"/>
        <w:ind w:left="1970"/>
        <w:rPr>
          <w:rFonts w:ascii="宋体" w:hAnsi="宋体" w:cs="宋体"/>
          <w:b/>
          <w:bCs/>
          <w:color w:val="0C0C0C" w:themeColor="text1" w:themeTint="F2"/>
          <w:sz w:val="36"/>
          <w:szCs w:val="36"/>
        </w:rPr>
      </w:pPr>
    </w:p>
    <w:p>
      <w:pPr>
        <w:spacing w:line="400" w:lineRule="exact"/>
        <w:ind w:left="1970"/>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第二章　投标须知及投标须知前附表</w:t>
      </w:r>
    </w:p>
    <w:p>
      <w:pPr>
        <w:spacing w:line="400" w:lineRule="exact"/>
        <w:ind w:firstLine="1970" w:firstLineChars="545"/>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前附表</w:t>
      </w:r>
    </w:p>
    <w:tbl>
      <w:tblPr>
        <w:tblStyle w:val="23"/>
        <w:tblW w:w="9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序号</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内容</w:t>
            </w:r>
          </w:p>
        </w:tc>
        <w:tc>
          <w:tcPr>
            <w:tcW w:w="690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项目名称</w:t>
            </w:r>
          </w:p>
        </w:tc>
        <w:tc>
          <w:tcPr>
            <w:tcW w:w="6905" w:type="dxa"/>
            <w:vAlign w:val="center"/>
          </w:tcPr>
          <w:p>
            <w:pPr>
              <w:spacing w:line="400" w:lineRule="exact"/>
              <w:jc w:val="left"/>
              <w:rPr>
                <w:rFonts w:ascii="宋体" w:hAnsi="宋体"/>
                <w:bCs/>
                <w:color w:val="000000"/>
                <w:sz w:val="24"/>
                <w:szCs w:val="24"/>
              </w:rPr>
            </w:pPr>
            <w:r>
              <w:rPr>
                <w:rFonts w:hint="eastAsia" w:ascii="宋体" w:hAnsi="宋体"/>
                <w:bCs/>
                <w:color w:val="000000"/>
                <w:sz w:val="24"/>
                <w:szCs w:val="24"/>
              </w:rPr>
              <w:t>南通市通州区益民水处理有限公司滤布滤池滤布采购及安装项目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2</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项目地点</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益民公司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3</w:t>
            </w:r>
          </w:p>
        </w:tc>
        <w:tc>
          <w:tcPr>
            <w:tcW w:w="1915" w:type="dxa"/>
            <w:vAlign w:val="center"/>
          </w:tcPr>
          <w:p>
            <w:pPr>
              <w:spacing w:line="400" w:lineRule="exact"/>
              <w:jc w:val="center"/>
              <w:rPr>
                <w:rFonts w:ascii="宋体" w:cs="宋体"/>
                <w:color w:val="0C0C0C" w:themeColor="text1" w:themeTint="F2"/>
                <w:sz w:val="24"/>
                <w:szCs w:val="24"/>
              </w:rPr>
            </w:pPr>
            <w:r>
              <w:rPr>
                <w:rFonts w:hint="eastAsia"/>
                <w:color w:val="0C0C0C" w:themeColor="text1" w:themeTint="F2"/>
                <w:sz w:val="24"/>
                <w:szCs w:val="24"/>
              </w:rPr>
              <w:t>技术要求</w:t>
            </w:r>
          </w:p>
        </w:tc>
        <w:tc>
          <w:tcPr>
            <w:tcW w:w="6905" w:type="dxa"/>
            <w:vAlign w:val="center"/>
          </w:tcPr>
          <w:p>
            <w:pPr>
              <w:spacing w:line="400" w:lineRule="exact"/>
              <w:rPr>
                <w:color w:val="0C0C0C" w:themeColor="text1" w:themeTint="F2"/>
                <w:sz w:val="24"/>
                <w:szCs w:val="24"/>
              </w:rPr>
            </w:pPr>
            <w:r>
              <w:rPr>
                <w:rFonts w:hint="eastAsia"/>
                <w:color w:val="0C0C0C" w:themeColor="text1" w:themeTint="F2"/>
                <w:sz w:val="24"/>
                <w:szCs w:val="24"/>
              </w:rPr>
              <w:t>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4</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招标内容</w:t>
            </w:r>
          </w:p>
        </w:tc>
        <w:tc>
          <w:tcPr>
            <w:tcW w:w="6905" w:type="dxa"/>
          </w:tcPr>
          <w:p>
            <w:pPr>
              <w:spacing w:line="400" w:lineRule="exact"/>
              <w:jc w:val="left"/>
              <w:rPr>
                <w:color w:val="0C0C0C" w:themeColor="text1" w:themeTint="F2"/>
                <w:sz w:val="24"/>
                <w:szCs w:val="24"/>
              </w:rPr>
            </w:pPr>
            <w:r>
              <w:rPr>
                <w:rFonts w:hint="eastAsia"/>
                <w:color w:val="0C0C0C" w:themeColor="text1" w:themeTint="F2"/>
                <w:sz w:val="24"/>
                <w:szCs w:val="24"/>
              </w:rPr>
              <w:t>南通市通州区</w:t>
            </w:r>
            <w:r>
              <w:rPr>
                <w:rFonts w:hint="eastAsia" w:ascii="宋体" w:hAnsi="宋体"/>
                <w:bCs/>
                <w:color w:val="000000"/>
                <w:sz w:val="24"/>
                <w:szCs w:val="24"/>
              </w:rPr>
              <w:t>益民水处理有限公司滤布滤池滤布采购及安装</w:t>
            </w:r>
            <w:r>
              <w:rPr>
                <w:rFonts w:hint="eastAsia"/>
                <w:color w:val="0C0C0C" w:themeColor="text1" w:themeTint="F2"/>
                <w:sz w:val="24"/>
                <w:szCs w:val="24"/>
              </w:rPr>
              <w:t>等内容。</w:t>
            </w:r>
          </w:p>
          <w:p>
            <w:pPr>
              <w:spacing w:line="400" w:lineRule="exact"/>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滤布120个，吸口10个（含运输、安装调试、税费）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5</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投标报价方式</w:t>
            </w:r>
          </w:p>
        </w:tc>
        <w:tc>
          <w:tcPr>
            <w:tcW w:w="6905" w:type="dxa"/>
            <w:vAlign w:val="center"/>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6</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资金来源</w:t>
            </w:r>
          </w:p>
        </w:tc>
        <w:tc>
          <w:tcPr>
            <w:tcW w:w="6905" w:type="dxa"/>
          </w:tcPr>
          <w:p>
            <w:pPr>
              <w:spacing w:line="400" w:lineRule="exact"/>
              <w:rPr>
                <w:rFonts w:ascii="宋体" w:cs="宋体"/>
                <w:sz w:val="24"/>
                <w:szCs w:val="24"/>
              </w:rPr>
            </w:pPr>
            <w:r>
              <w:rPr>
                <w:rFonts w:hint="eastAsia" w:ascii="宋体" w:hAnsi="宋体" w:cs="宋体"/>
                <w:sz w:val="24"/>
                <w:szCs w:val="24"/>
              </w:rPr>
              <w:t>公司自筹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7</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投标有效期</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8</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投标保证金的递交</w:t>
            </w:r>
          </w:p>
        </w:tc>
        <w:tc>
          <w:tcPr>
            <w:tcW w:w="6905" w:type="dxa"/>
          </w:tcPr>
          <w:p>
            <w:pPr>
              <w:adjustRightInd w:val="0"/>
              <w:snapToGrid w:val="0"/>
              <w:spacing w:line="400" w:lineRule="exact"/>
              <w:rPr>
                <w:rFonts w:ascii="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投标人在递交投标文件的同时，应按规定的金额、形式递交投标保证金，并作为其投标文件的组成部分。</w:t>
            </w:r>
          </w:p>
          <w:p>
            <w:pPr>
              <w:spacing w:line="400" w:lineRule="exac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.本项目投标保证金数额为1000元整</w:t>
            </w:r>
            <w:r>
              <w:rPr>
                <w:rFonts w:hint="eastAsia" w:ascii="宋体" w:hAnsi="宋体"/>
                <w:color w:val="000000"/>
                <w:sz w:val="24"/>
              </w:rPr>
              <w:t>（现金）</w:t>
            </w:r>
            <w:r>
              <w:rPr>
                <w:rFonts w:hint="eastAsia" w:ascii="宋体" w:hAnsi="宋体"/>
                <w:b/>
                <w:snapToGrid w:val="0"/>
                <w:color w:val="000000"/>
                <w:kern w:val="0"/>
                <w:sz w:val="24"/>
                <w:szCs w:val="20"/>
              </w:rPr>
              <w:t>，未按规定提交投标保证金的投标文件，招标人将按不符合性投标而予以拒绝。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9</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投标保证金的退还</w:t>
            </w:r>
          </w:p>
        </w:tc>
        <w:tc>
          <w:tcPr>
            <w:tcW w:w="6905" w:type="dxa"/>
          </w:tcPr>
          <w:p>
            <w:pPr>
              <w:spacing w:line="400" w:lineRule="exact"/>
              <w:rPr>
                <w:rFonts w:ascii="宋体" w:hAnsi="宋体"/>
                <w:sz w:val="24"/>
              </w:rPr>
            </w:pPr>
            <w:r>
              <w:rPr>
                <w:rFonts w:hint="eastAsia" w:ascii="宋体" w:hAnsi="宋体"/>
                <w:sz w:val="24"/>
              </w:rPr>
              <w:t>1.未中标的投标人的投标保证金将现场退还（无息）。</w:t>
            </w:r>
          </w:p>
          <w:p>
            <w:pPr>
              <w:adjustRightInd w:val="0"/>
              <w:snapToGrid w:val="0"/>
              <w:spacing w:line="400" w:lineRule="exact"/>
              <w:rPr>
                <w:rFonts w:ascii="宋体"/>
                <w:color w:val="0C0C0C" w:themeColor="text1" w:themeTint="F2"/>
                <w:sz w:val="24"/>
                <w:szCs w:val="24"/>
              </w:rPr>
            </w:pPr>
            <w:r>
              <w:rPr>
                <w:rFonts w:hint="eastAsia" w:ascii="宋体" w:hAnsi="宋体"/>
                <w:sz w:val="24"/>
              </w:rPr>
              <w:t>2.中标人的投标保证金，在签署合同后无息退还。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10</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踏勘现场</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踏勘现场由投标人自行组织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11</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投标文件份数</w:t>
            </w:r>
          </w:p>
        </w:tc>
        <w:tc>
          <w:tcPr>
            <w:tcW w:w="6905" w:type="dxa"/>
          </w:tcPr>
          <w:p>
            <w:pPr>
              <w:spacing w:line="400" w:lineRule="exact"/>
              <w:rPr>
                <w:rFonts w:ascii="宋体" w:cs="宋体"/>
                <w:color w:val="0C0C0C" w:themeColor="text1" w:themeTint="F2"/>
                <w:sz w:val="24"/>
                <w:szCs w:val="24"/>
              </w:rPr>
            </w:pPr>
            <w:r>
              <w:rPr>
                <w:rFonts w:hint="eastAsia" w:ascii="宋体" w:hAnsi="宋体" w:cs="宋体"/>
                <w:kern w:val="0"/>
                <w:sz w:val="24"/>
                <w:szCs w:val="24"/>
              </w:rPr>
              <w:t>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12</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投标文件递交地点及截止时间</w:t>
            </w:r>
          </w:p>
        </w:tc>
        <w:tc>
          <w:tcPr>
            <w:tcW w:w="6905" w:type="dxa"/>
          </w:tcPr>
          <w:p>
            <w:pPr>
              <w:spacing w:line="360" w:lineRule="auto"/>
              <w:rPr>
                <w:rFonts w:ascii="宋体" w:hAnsi="宋体"/>
                <w:sz w:val="24"/>
              </w:rPr>
            </w:pPr>
            <w:r>
              <w:rPr>
                <w:rFonts w:hint="eastAsia" w:ascii="宋体" w:hAnsi="宋体"/>
                <w:sz w:val="24"/>
              </w:rPr>
              <w:t>投标文件递交截止时间：202</w:t>
            </w:r>
            <w:r>
              <w:rPr>
                <w:rFonts w:hint="eastAsia" w:ascii="宋体" w:hAnsi="宋体"/>
                <w:sz w:val="24"/>
                <w:lang w:val="en-US" w:eastAsia="zh-CN"/>
              </w:rPr>
              <w:t>4</w:t>
            </w:r>
            <w:r>
              <w:rPr>
                <w:rFonts w:hint="eastAsia" w:ascii="宋体" w:hAnsi="宋体"/>
                <w:sz w:val="24"/>
              </w:rPr>
              <w:t>年1月</w:t>
            </w:r>
            <w:r>
              <w:rPr>
                <w:rFonts w:hint="eastAsia" w:ascii="宋体" w:hAnsi="宋体"/>
                <w:sz w:val="24"/>
                <w:lang w:val="en-US" w:eastAsia="zh-CN"/>
              </w:rPr>
              <w:t>5</w:t>
            </w:r>
            <w:r>
              <w:rPr>
                <w:rFonts w:hint="eastAsia" w:ascii="宋体" w:hAnsi="宋体"/>
                <w:sz w:val="24"/>
              </w:rPr>
              <w:t>日</w:t>
            </w:r>
            <w:r>
              <w:rPr>
                <w:rFonts w:hint="eastAsia" w:ascii="宋体" w:hAnsi="宋体"/>
                <w:sz w:val="24"/>
                <w:lang w:val="en-US" w:eastAsia="zh-CN"/>
              </w:rPr>
              <w:t>14</w:t>
            </w:r>
            <w:r>
              <w:rPr>
                <w:rFonts w:hint="eastAsia" w:ascii="宋体" w:hAnsi="宋体"/>
                <w:sz w:val="24"/>
              </w:rPr>
              <w:t>时00分</w:t>
            </w:r>
          </w:p>
          <w:p>
            <w:pPr>
              <w:spacing w:line="360" w:lineRule="auto"/>
              <w:rPr>
                <w:rFonts w:ascii="宋体" w:hAnsi="宋体"/>
                <w:sz w:val="24"/>
              </w:rPr>
            </w:pPr>
            <w:r>
              <w:rPr>
                <w:rFonts w:hint="eastAsia" w:ascii="宋体" w:hAnsi="宋体"/>
                <w:sz w:val="24"/>
              </w:rPr>
              <w:t>提交地点：南通市通州区水务有限公司三楼西会议室</w:t>
            </w:r>
          </w:p>
          <w:p>
            <w:pPr>
              <w:spacing w:line="360" w:lineRule="auto"/>
            </w:pPr>
            <w:r>
              <w:rPr>
                <w:rFonts w:hint="eastAsia" w:ascii="宋体" w:hAnsi="宋体"/>
                <w:sz w:val="24"/>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13</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开标时间</w:t>
            </w:r>
          </w:p>
        </w:tc>
        <w:tc>
          <w:tcPr>
            <w:tcW w:w="6905" w:type="dxa"/>
          </w:tcPr>
          <w:p>
            <w:pPr>
              <w:spacing w:line="360" w:lineRule="auto"/>
              <w:rPr>
                <w:rFonts w:ascii="宋体" w:cs="宋体"/>
                <w:color w:val="0C0C0C"/>
                <w:sz w:val="24"/>
                <w:szCs w:val="24"/>
                <w:highlight w:val="green"/>
              </w:rPr>
            </w:pPr>
            <w:r>
              <w:rPr>
                <w:rFonts w:hint="eastAsia" w:ascii="宋体" w:hAnsi="宋体" w:cs="宋体"/>
                <w:color w:val="0C0C0C"/>
                <w:sz w:val="24"/>
                <w:szCs w:val="24"/>
                <w:highlight w:val="green"/>
              </w:rPr>
              <w:t>开标时间：</w:t>
            </w:r>
            <w:r>
              <w:rPr>
                <w:rFonts w:hint="eastAsia" w:ascii="宋体" w:hAnsi="宋体" w:cs="宋体"/>
                <w:b/>
                <w:bCs/>
                <w:color w:val="0C0C0C"/>
                <w:sz w:val="24"/>
                <w:szCs w:val="24"/>
                <w:highlight w:val="green"/>
              </w:rPr>
              <w:t>202</w:t>
            </w:r>
            <w:r>
              <w:rPr>
                <w:rFonts w:hint="eastAsia" w:ascii="宋体" w:hAnsi="宋体" w:cs="宋体"/>
                <w:b/>
                <w:bCs/>
                <w:color w:val="0C0C0C"/>
                <w:sz w:val="24"/>
                <w:szCs w:val="24"/>
                <w:highlight w:val="green"/>
                <w:lang w:val="en-US" w:eastAsia="zh-CN"/>
              </w:rPr>
              <w:t>4</w:t>
            </w:r>
            <w:r>
              <w:rPr>
                <w:rFonts w:hint="eastAsia" w:ascii="宋体" w:hAnsi="宋体" w:cs="宋体"/>
                <w:b/>
                <w:bCs/>
                <w:color w:val="0C0C0C"/>
                <w:sz w:val="24"/>
                <w:szCs w:val="24"/>
                <w:highlight w:val="green"/>
              </w:rPr>
              <w:t>年1月</w:t>
            </w:r>
            <w:r>
              <w:rPr>
                <w:rFonts w:hint="eastAsia" w:ascii="宋体" w:hAnsi="宋体" w:cs="宋体"/>
                <w:b/>
                <w:bCs/>
                <w:color w:val="0C0C0C"/>
                <w:sz w:val="24"/>
                <w:szCs w:val="24"/>
                <w:highlight w:val="green"/>
                <w:lang w:val="en-US" w:eastAsia="zh-CN"/>
              </w:rPr>
              <w:t>5</w:t>
            </w:r>
            <w:r>
              <w:rPr>
                <w:rFonts w:hint="eastAsia" w:ascii="宋体" w:hAnsi="宋体" w:cs="宋体"/>
                <w:b/>
                <w:bCs/>
                <w:color w:val="0C0C0C"/>
                <w:sz w:val="24"/>
                <w:szCs w:val="24"/>
                <w:highlight w:val="green"/>
              </w:rPr>
              <w:t>日</w:t>
            </w:r>
            <w:r>
              <w:rPr>
                <w:rFonts w:hint="eastAsia" w:ascii="宋体" w:hAnsi="宋体" w:cs="宋体"/>
                <w:b/>
                <w:bCs/>
                <w:color w:val="0C0C0C"/>
                <w:sz w:val="24"/>
                <w:szCs w:val="24"/>
                <w:highlight w:val="green"/>
                <w:lang w:val="en-US" w:eastAsia="zh-CN"/>
              </w:rPr>
              <w:t>14</w:t>
            </w:r>
            <w:r>
              <w:rPr>
                <w:rFonts w:hint="eastAsia" w:ascii="宋体" w:hAnsi="宋体" w:cs="宋体"/>
                <w:b/>
                <w:bCs/>
                <w:color w:val="0C0C0C"/>
                <w:sz w:val="24"/>
                <w:szCs w:val="24"/>
                <w:highlight w:val="green"/>
              </w:rPr>
              <w:t>时00分</w:t>
            </w:r>
          </w:p>
          <w:p>
            <w:pPr>
              <w:spacing w:line="360" w:lineRule="auto"/>
              <w:rPr>
                <w:rFonts w:ascii="宋体" w:hAnsi="宋体"/>
                <w:sz w:val="24"/>
              </w:rPr>
            </w:pPr>
            <w:r>
              <w:rPr>
                <w:rFonts w:hint="eastAsia" w:ascii="宋体" w:hAnsi="宋体" w:cs="宋体"/>
                <w:color w:val="0C0C0C"/>
                <w:sz w:val="24"/>
                <w:szCs w:val="24"/>
              </w:rPr>
              <w:t>提交地点：</w:t>
            </w:r>
            <w:r>
              <w:rPr>
                <w:rFonts w:hint="eastAsia" w:ascii="宋体" w:hAnsi="宋体"/>
                <w:sz w:val="24"/>
              </w:rPr>
              <w:t>南通市通州区水务有限公司三楼东会议室</w:t>
            </w:r>
          </w:p>
          <w:p>
            <w:pPr>
              <w:spacing w:line="360" w:lineRule="auto"/>
              <w:rPr>
                <w:rFonts w:ascii="宋体" w:cs="宋体"/>
                <w:color w:val="0C0C0C"/>
                <w:sz w:val="24"/>
                <w:szCs w:val="24"/>
              </w:rPr>
            </w:pPr>
            <w:r>
              <w:rPr>
                <w:rFonts w:hint="eastAsia" w:ascii="宋体" w:hAnsi="宋体"/>
                <w:sz w:val="24"/>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15</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最高限价</w:t>
            </w:r>
          </w:p>
        </w:tc>
        <w:tc>
          <w:tcPr>
            <w:tcW w:w="6905" w:type="dxa"/>
            <w:vAlign w:val="center"/>
          </w:tcPr>
          <w:p>
            <w:pPr>
              <w:widowControl/>
              <w:spacing w:line="400" w:lineRule="exact"/>
              <w:jc w:val="left"/>
              <w:rPr>
                <w:rFonts w:ascii="宋体" w:hAnsi="宋体" w:cs="宋体"/>
                <w:kern w:val="0"/>
                <w:sz w:val="24"/>
                <w:szCs w:val="24"/>
              </w:rPr>
            </w:pPr>
            <w:r>
              <w:rPr>
                <w:rFonts w:hint="eastAsia" w:ascii="宋体" w:hAnsi="宋体" w:cs="宋体"/>
                <w:b/>
                <w:kern w:val="0"/>
                <w:sz w:val="24"/>
                <w:highlight w:val="yellow"/>
              </w:rPr>
              <w:t>人民币</w:t>
            </w:r>
            <w:r>
              <w:rPr>
                <w:rFonts w:hint="eastAsia" w:ascii="宋体" w:hAnsi="宋体" w:cs="宋体"/>
                <w:b/>
                <w:kern w:val="0"/>
                <w:sz w:val="24"/>
                <w:highlight w:val="yellow"/>
                <w:u w:val="single"/>
              </w:rPr>
              <w:t>9.5</w:t>
            </w:r>
            <w:r>
              <w:rPr>
                <w:rFonts w:hint="eastAsia" w:ascii="宋体" w:hAnsi="宋体" w:cs="宋体"/>
                <w:b/>
                <w:kern w:val="0"/>
                <w:sz w:val="24"/>
                <w:highlight w:val="yellow"/>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16</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履约保证金</w:t>
            </w:r>
          </w:p>
        </w:tc>
        <w:tc>
          <w:tcPr>
            <w:tcW w:w="6905" w:type="dxa"/>
            <w:vAlign w:val="center"/>
          </w:tcPr>
          <w:p>
            <w:pPr>
              <w:spacing w:line="400" w:lineRule="exact"/>
              <w:rPr>
                <w:rFonts w:ascii="宋体"/>
                <w:color w:val="0C0C0C" w:themeColor="text1" w:themeTint="F2"/>
                <w:kern w:val="0"/>
                <w:sz w:val="24"/>
                <w:szCs w:val="24"/>
              </w:rPr>
            </w:pPr>
            <w:r>
              <w:rPr>
                <w:rFonts w:hint="eastAsia" w:ascii="宋体" w:hAnsi="宋体" w:cs="宋体"/>
                <w:color w:val="0C0C0C" w:themeColor="text1" w:themeTint="F2"/>
                <w:sz w:val="24"/>
                <w:szCs w:val="24"/>
              </w:rPr>
              <w:t>合同价款的10%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17</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联系方式</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招标人：</w:t>
            </w:r>
            <w:r>
              <w:rPr>
                <w:rFonts w:hint="eastAsia" w:ascii="宋体" w:hAnsi="宋体" w:cs="宋体"/>
                <w:color w:val="0C0C0C" w:themeColor="text1" w:themeTint="F2"/>
                <w:kern w:val="0"/>
                <w:sz w:val="24"/>
                <w:szCs w:val="24"/>
              </w:rPr>
              <w:t>南通市通州区益民水处理有限公司</w:t>
            </w:r>
          </w:p>
          <w:p>
            <w:pPr>
              <w:spacing w:line="400" w:lineRule="exact"/>
              <w:rPr>
                <w:rFonts w:ascii="宋体" w:hAnsi="宋体" w:cs="宋体"/>
                <w:color w:val="0C0C0C" w:themeColor="text1" w:themeTint="F2"/>
                <w:sz w:val="24"/>
                <w:szCs w:val="24"/>
              </w:rPr>
            </w:pPr>
            <w:r>
              <w:rPr>
                <w:rFonts w:hint="eastAsia" w:ascii="宋体" w:hAnsi="宋体" w:cs="宋体"/>
                <w:color w:val="0C0C0C" w:themeColor="text1" w:themeTint="F2"/>
                <w:sz w:val="24"/>
                <w:szCs w:val="24"/>
              </w:rPr>
              <w:t>联系人：陈菲</w:t>
            </w:r>
            <w:r>
              <w:rPr>
                <w:rFonts w:hint="eastAsia" w:ascii="宋体" w:hAnsi="宋体" w:cs="宋体"/>
                <w:color w:val="0C0C0C" w:themeColor="text1" w:themeTint="F2"/>
                <w:kern w:val="0"/>
                <w:sz w:val="24"/>
                <w:szCs w:val="24"/>
              </w:rPr>
              <w:t>　　　联</w:t>
            </w:r>
            <w:r>
              <w:rPr>
                <w:rFonts w:hint="eastAsia" w:ascii="宋体" w:hAnsi="宋体" w:cs="宋体"/>
                <w:color w:val="0C0C0C" w:themeColor="text1" w:themeTint="F2"/>
                <w:sz w:val="24"/>
                <w:szCs w:val="24"/>
              </w:rPr>
              <w:t>系电话：</w:t>
            </w:r>
            <w:r>
              <w:rPr>
                <w:rFonts w:ascii="宋体" w:hAnsi="宋体" w:cs="宋体"/>
                <w:color w:val="0C0C0C" w:themeColor="text1" w:themeTint="F2"/>
                <w:sz w:val="24"/>
                <w:szCs w:val="24"/>
              </w:rPr>
              <w:t>0513-</w:t>
            </w:r>
            <w:r>
              <w:rPr>
                <w:rFonts w:hint="eastAsia" w:ascii="??" w:hAnsi="??" w:cs="宋体"/>
                <w:color w:val="000000"/>
                <w:kern w:val="0"/>
                <w:sz w:val="24"/>
              </w:rPr>
              <w:t>68355029</w:t>
            </w:r>
          </w:p>
          <w:p>
            <w:pPr>
              <w:spacing w:line="400" w:lineRule="exact"/>
              <w:rPr>
                <w:rFonts w:ascii="宋体" w:cs="宋体"/>
                <w:color w:val="0C0C0C" w:themeColor="text1" w:themeTint="F2"/>
                <w:kern w:val="0"/>
                <w:sz w:val="24"/>
                <w:szCs w:val="24"/>
              </w:rPr>
            </w:pPr>
            <w:r>
              <w:rPr>
                <w:rFonts w:hint="eastAsia" w:ascii="宋体" w:hAnsi="宋体" w:cs="宋体"/>
                <w:color w:val="0C0C0C" w:themeColor="text1" w:themeTint="F2"/>
                <w:sz w:val="24"/>
                <w:szCs w:val="24"/>
              </w:rPr>
              <w:t>地址：南通市高新区希望大道666号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18</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特别提醒</w:t>
            </w:r>
          </w:p>
        </w:tc>
        <w:tc>
          <w:tcPr>
            <w:tcW w:w="6905" w:type="dxa"/>
          </w:tcPr>
          <w:p>
            <w:pPr>
              <w:autoSpaceDE w:val="0"/>
              <w:autoSpaceDN w:val="0"/>
              <w:adjustRightInd w:val="0"/>
              <w:spacing w:line="400" w:lineRule="exact"/>
              <w:jc w:val="left"/>
              <w:rPr>
                <w:rFonts w:ascii="宋体" w:hAnsi="宋体" w:cs="宋体"/>
                <w:kern w:val="0"/>
                <w:sz w:val="24"/>
              </w:rPr>
            </w:pPr>
            <w:r>
              <w:rPr>
                <w:rFonts w:hint="eastAsia" w:ascii="宋体" w:hAnsi="宋体" w:cs="宋体"/>
                <w:kern w:val="0"/>
                <w:sz w:val="24"/>
              </w:rPr>
              <w:t>投标报价为含税报价，中标单位开据的票据为可抵扣的增值税专用发票。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09"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19</w:t>
            </w:r>
          </w:p>
        </w:tc>
        <w:tc>
          <w:tcPr>
            <w:tcW w:w="1915" w:type="dxa"/>
            <w:vAlign w:val="center"/>
          </w:tcPr>
          <w:p>
            <w:pPr>
              <w:widowControl/>
              <w:spacing w:line="400" w:lineRule="exact"/>
              <w:jc w:val="left"/>
              <w:rPr>
                <w:rFonts w:ascii="宋体" w:hAnsi="宋体" w:cs="宋体"/>
                <w:kern w:val="0"/>
                <w:sz w:val="24"/>
                <w:szCs w:val="24"/>
              </w:rPr>
            </w:pPr>
            <w:r>
              <w:rPr>
                <w:rFonts w:hint="eastAsia" w:ascii="宋体" w:hAnsi="宋体" w:cs="宋体"/>
                <w:sz w:val="24"/>
                <w:szCs w:val="24"/>
              </w:rPr>
              <w:t>参加开标会的投标人代表</w:t>
            </w:r>
          </w:p>
        </w:tc>
        <w:tc>
          <w:tcPr>
            <w:tcW w:w="6905" w:type="dxa"/>
            <w:vAlign w:val="center"/>
          </w:tcPr>
          <w:p>
            <w:pPr>
              <w:widowControl/>
              <w:spacing w:line="400" w:lineRule="exact"/>
              <w:rPr>
                <w:rFonts w:ascii="宋体" w:hAnsi="宋体" w:cs="宋体"/>
                <w:kern w:val="0"/>
                <w:sz w:val="24"/>
                <w:szCs w:val="24"/>
              </w:rPr>
            </w:pPr>
            <w:r>
              <w:rPr>
                <w:rFonts w:hint="eastAsia" w:ascii="宋体" w:hAnsi="宋体" w:cs="宋体"/>
                <w:bCs/>
                <w:sz w:val="24"/>
                <w:szCs w:val="24"/>
              </w:rPr>
              <w:t>本项目的授权委托人需出示身份证，亲自、准时参加开标会议，否则不论何原因，均视为自动弃权，其投标文件将被招标人拒绝。</w:t>
            </w:r>
          </w:p>
        </w:tc>
      </w:tr>
    </w:tbl>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一、投标须知</w:t>
      </w:r>
    </w:p>
    <w:p>
      <w:pPr>
        <w:spacing w:line="400" w:lineRule="exact"/>
        <w:ind w:firstLine="472" w:firstLineChars="196"/>
        <w:rPr>
          <w:rFonts w:ascii="宋体" w:cs="宋体"/>
          <w:b/>
          <w:bCs/>
          <w:color w:val="0C0C0C" w:themeColor="text1" w:themeTint="F2"/>
          <w:sz w:val="24"/>
          <w:szCs w:val="24"/>
        </w:rPr>
      </w:pPr>
      <w:r>
        <w:rPr>
          <w:rFonts w:hint="eastAsia" w:ascii="宋体" w:hAnsi="宋体" w:cs="宋体"/>
          <w:b/>
          <w:bCs/>
          <w:color w:val="0C0C0C" w:themeColor="text1" w:themeTint="F2"/>
          <w:sz w:val="24"/>
          <w:szCs w:val="24"/>
        </w:rPr>
        <w:t>（一）投标人应具备的资格条件</w:t>
      </w:r>
    </w:p>
    <w:p>
      <w:pPr>
        <w:spacing w:line="400" w:lineRule="exact"/>
        <w:ind w:firstLine="480" w:firstLineChars="200"/>
        <w:rPr>
          <w:rFonts w:ascii="宋体" w:hAnsi="宋体" w:cs="宋体"/>
          <w:sz w:val="24"/>
          <w:szCs w:val="24"/>
        </w:rPr>
      </w:pPr>
      <w:r>
        <w:rPr>
          <w:rFonts w:hint="eastAsia" w:ascii="宋体" w:hAnsi="宋体" w:cs="宋体"/>
          <w:sz w:val="24"/>
        </w:rPr>
        <w:t>1、具有独立的法人资格且具有有效的企业法人营业执照；</w:t>
      </w:r>
    </w:p>
    <w:p>
      <w:pPr>
        <w:spacing w:line="400" w:lineRule="exact"/>
        <w:ind w:firstLine="480"/>
        <w:rPr>
          <w:rFonts w:ascii="宋体" w:hAnsi="宋体" w:cs="宋体"/>
          <w:sz w:val="24"/>
        </w:rPr>
      </w:pPr>
      <w:r>
        <w:rPr>
          <w:rFonts w:hint="eastAsia" w:ascii="宋体" w:hAnsi="宋体" w:cs="宋体"/>
          <w:sz w:val="24"/>
        </w:rPr>
        <w:t>2、授权委托人与投标人签订的有效劳动合同及2023年</w:t>
      </w:r>
      <w:r>
        <w:rPr>
          <w:rFonts w:hint="eastAsia" w:ascii="宋体" w:hAnsi="宋体" w:cs="宋体"/>
          <w:sz w:val="24"/>
          <w:lang w:val="en-US" w:eastAsia="zh-CN"/>
        </w:rPr>
        <w:t>9</w:t>
      </w:r>
      <w:r>
        <w:rPr>
          <w:rFonts w:hint="eastAsia" w:ascii="宋体" w:hAnsi="宋体" w:cs="宋体"/>
          <w:sz w:val="24"/>
        </w:rPr>
        <w:t>月至2023年11月养老保险缴费证明；</w:t>
      </w:r>
    </w:p>
    <w:p>
      <w:pPr>
        <w:spacing w:line="400" w:lineRule="exact"/>
        <w:ind w:firstLine="480" w:firstLineChars="200"/>
        <w:jc w:val="left"/>
        <w:rPr>
          <w:rFonts w:ascii="宋体" w:hAnsi="宋体"/>
          <w:color w:val="000000"/>
          <w:sz w:val="24"/>
        </w:rPr>
      </w:pPr>
      <w:r>
        <w:rPr>
          <w:rFonts w:hint="eastAsia" w:ascii="宋体" w:hAnsi="宋体"/>
          <w:color w:val="000000"/>
          <w:sz w:val="24"/>
        </w:rPr>
        <w:t>3、投标声明函（格式见招标文件）；</w:t>
      </w:r>
    </w:p>
    <w:p>
      <w:pPr>
        <w:spacing w:line="400" w:lineRule="exact"/>
        <w:ind w:firstLine="480" w:firstLineChars="200"/>
        <w:rPr>
          <w:rFonts w:ascii="宋体" w:hAnsi="宋体"/>
          <w:color w:val="000000"/>
          <w:sz w:val="24"/>
        </w:rPr>
      </w:pPr>
      <w:r>
        <w:rPr>
          <w:rFonts w:hint="eastAsia" w:ascii="宋体" w:hAnsi="宋体"/>
          <w:color w:val="000000"/>
          <w:sz w:val="24"/>
        </w:rPr>
        <w:t>4、资格审查文件中的重要内容没有失实或者弄虚作假；</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5、本项目不接受联合体投标。</w:t>
      </w:r>
    </w:p>
    <w:p>
      <w:pPr>
        <w:pStyle w:val="2"/>
      </w:pPr>
    </w:p>
    <w:p>
      <w:pPr>
        <w:widowControl/>
        <w:spacing w:line="400" w:lineRule="exact"/>
        <w:ind w:firstLine="480" w:firstLineChars="200"/>
        <w:jc w:val="left"/>
        <w:rPr>
          <w:rFonts w:cs="宋体"/>
          <w:color w:val="000000"/>
          <w:sz w:val="24"/>
        </w:rPr>
      </w:pPr>
      <w:r>
        <w:rPr>
          <w:rFonts w:hint="eastAsia" w:cs="宋体"/>
          <w:color w:val="000000"/>
          <w:sz w:val="24"/>
        </w:rPr>
        <w:t>投标人提供的投标文件中的内容没有失实或者弄虚作假，若提供虚假材料的，投标保证金一律没收，记不良行为一次并网上公示。</w:t>
      </w:r>
    </w:p>
    <w:p>
      <w:pPr>
        <w:spacing w:line="40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（二）投标费用</w:t>
      </w:r>
    </w:p>
    <w:p>
      <w:pPr>
        <w:spacing w:line="400" w:lineRule="exact"/>
        <w:ind w:firstLine="720" w:firstLineChars="300"/>
        <w:rPr>
          <w:rFonts w:ascii="宋体" w:cs="宋体"/>
          <w:color w:val="0C0C0C" w:themeColor="text1" w:themeTint="F2"/>
          <w:sz w:val="24"/>
          <w:szCs w:val="24"/>
        </w:rPr>
      </w:pPr>
      <w:r>
        <w:rPr>
          <w:rFonts w:hint="eastAsia" w:ascii="宋体" w:hAnsi="宋体" w:cs="宋体"/>
          <w:color w:val="0C0C0C" w:themeColor="text1" w:themeTint="F2"/>
          <w:sz w:val="24"/>
          <w:szCs w:val="24"/>
        </w:rPr>
        <w:t>投标单位应承担其编制投标文件以及递交投标文件所涉及的一切费用，无论投标结果如何，招标人对上述费用不负任何责任。</w:t>
      </w:r>
    </w:p>
    <w:p>
      <w:pPr>
        <w:spacing w:line="400" w:lineRule="exact"/>
        <w:ind w:left="-540" w:leftChars="-257" w:firstLine="723" w:firstLineChars="225"/>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二、招标文件内容、澄清和修改</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（一）招标文件的组成</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、招标公告</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、投标须知及投标须知前附表</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、评标办法</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、合同条款</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、投标文件格式</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6、项目需求和有关说明</w:t>
      </w:r>
    </w:p>
    <w:p>
      <w:pPr>
        <w:spacing w:line="400" w:lineRule="exact"/>
        <w:ind w:firstLine="480" w:firstLineChars="200"/>
        <w:jc w:val="left"/>
        <w:rPr>
          <w:rFonts w:ascii="宋体" w:cs="宋体"/>
          <w:color w:val="0C0C0C" w:themeColor="text1" w:themeTint="F2"/>
          <w:sz w:val="24"/>
          <w:szCs w:val="24"/>
        </w:rPr>
      </w:pPr>
      <w:bookmarkStart w:id="6" w:name="_Toc513029211"/>
      <w:bookmarkStart w:id="7" w:name="_Toc16938527"/>
      <w:bookmarkStart w:id="8" w:name="_Toc20823283"/>
      <w:bookmarkStart w:id="9" w:name="_Toc462564070"/>
      <w:r>
        <w:rPr>
          <w:rFonts w:hint="eastAsia" w:ascii="宋体" w:hAnsi="宋体" w:cs="宋体"/>
          <w:color w:val="0C0C0C" w:themeColor="text1" w:themeTint="F2"/>
          <w:sz w:val="24"/>
          <w:szCs w:val="24"/>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（二）招标文件的</w:t>
      </w:r>
      <w:bookmarkEnd w:id="6"/>
      <w:bookmarkEnd w:id="7"/>
      <w:bookmarkEnd w:id="8"/>
      <w:bookmarkEnd w:id="9"/>
      <w:r>
        <w:rPr>
          <w:rFonts w:hint="eastAsia" w:ascii="宋体" w:hAnsi="宋体" w:cs="宋体"/>
          <w:color w:val="0C0C0C" w:themeColor="text1" w:themeTint="F2"/>
          <w:sz w:val="24"/>
          <w:szCs w:val="24"/>
        </w:rPr>
        <w:t>询问</w:t>
      </w:r>
    </w:p>
    <w:p>
      <w:pPr>
        <w:widowControl/>
        <w:spacing w:line="400" w:lineRule="exact"/>
        <w:ind w:firstLine="480" w:firstLineChars="200"/>
        <w:rPr>
          <w:rFonts w:ascii="宋体" w:hAnsi="宋体" w:cs="宋体"/>
          <w:color w:val="000000"/>
          <w:sz w:val="24"/>
        </w:rPr>
      </w:pPr>
      <w:bookmarkStart w:id="10" w:name="_Toc513029212"/>
      <w:bookmarkStart w:id="11" w:name="_Toc16938528"/>
      <w:bookmarkStart w:id="12" w:name="_Toc462564071"/>
      <w:bookmarkStart w:id="13" w:name="_Toc20823284"/>
      <w:r>
        <w:rPr>
          <w:rFonts w:hint="eastAsia" w:ascii="宋体" w:hAnsi="宋体" w:cs="宋体"/>
          <w:color w:val="000000"/>
          <w:sz w:val="24"/>
        </w:rPr>
        <w:t>1、投标人对招标活动事项有疑问的，应当在202</w:t>
      </w:r>
      <w:r>
        <w:rPr>
          <w:rFonts w:hint="eastAsia" w:ascii="宋体" w:hAnsi="宋体" w:cs="宋体"/>
          <w:color w:val="000000"/>
          <w:sz w:val="24"/>
          <w:lang w:val="en-US" w:eastAsia="zh-CN"/>
        </w:rPr>
        <w:t>3</w:t>
      </w:r>
      <w:r>
        <w:rPr>
          <w:rFonts w:hint="eastAsia" w:ascii="宋体" w:hAnsi="宋体" w:cs="宋体"/>
          <w:color w:val="000000"/>
          <w:sz w:val="24"/>
        </w:rPr>
        <w:t>年1</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日17:00前向招标人提出询问，招标人将在202</w:t>
      </w:r>
      <w:r>
        <w:rPr>
          <w:rFonts w:hint="eastAsia" w:ascii="宋体" w:hAnsi="宋体" w:cs="宋体"/>
          <w:color w:val="000000"/>
          <w:sz w:val="24"/>
          <w:lang w:val="en-US" w:eastAsia="zh-CN"/>
        </w:rPr>
        <w:t>4</w:t>
      </w:r>
      <w:r>
        <w:rPr>
          <w:rFonts w:hint="eastAsia" w:ascii="宋体" w:hAnsi="宋体" w:cs="宋体"/>
          <w:color w:val="000000"/>
          <w:sz w:val="24"/>
        </w:rPr>
        <w:t>年1月</w:t>
      </w:r>
      <w:r>
        <w:rPr>
          <w:rFonts w:hint="eastAsia" w:ascii="宋体" w:hAnsi="宋体" w:cs="宋体"/>
          <w:color w:val="000000"/>
          <w:sz w:val="24"/>
          <w:lang w:val="en-US" w:eastAsia="zh-CN"/>
        </w:rPr>
        <w:t>2</w:t>
      </w:r>
      <w:r>
        <w:rPr>
          <w:rFonts w:hint="eastAsia" w:ascii="宋体" w:hAnsi="宋体" w:cs="宋体"/>
          <w:color w:val="000000"/>
          <w:sz w:val="24"/>
        </w:rPr>
        <w:t>日17:00前对投标人依法提出的询问作出答复。</w:t>
      </w:r>
    </w:p>
    <w:p>
      <w:pPr>
        <w:widowControl/>
        <w:spacing w:line="400" w:lineRule="exact"/>
        <w:ind w:left="239" w:leftChars="114" w:firstLine="120" w:firstLineChars="50"/>
        <w:rPr>
          <w:rFonts w:hint="eastAsia" w:ascii="宋体" w:hAnsi="宋体" w:cs="宋体"/>
          <w:color w:val="000000"/>
          <w:sz w:val="24"/>
          <w:lang w:val="en-US" w:eastAsia="zh-CN"/>
        </w:rPr>
      </w:pPr>
      <w:r>
        <w:rPr>
          <w:rFonts w:hint="eastAsia" w:ascii="宋体" w:hAnsi="宋体" w:cs="宋体"/>
          <w:color w:val="000000"/>
          <w:sz w:val="24"/>
        </w:rPr>
        <w:t xml:space="preserve"> 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对招标文件有异议的应当在2023年1</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lang w:val="en-US" w:eastAsia="zh-CN"/>
        </w:rPr>
        <w:t>29</w:t>
      </w:r>
    </w:p>
    <w:p>
      <w:pPr>
        <w:widowControl/>
        <w:spacing w:line="400" w:lineRule="exact"/>
        <w:rPr>
          <w:rFonts w:ascii="宋体" w:hAnsi="宋体" w:cs="宋体"/>
          <w:color w:val="000000"/>
          <w:sz w:val="24"/>
        </w:rPr>
      </w:pP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left="359" w:leftChars="171"/>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00" w:lineRule="exact"/>
        <w:ind w:firstLine="480" w:firstLineChars="200"/>
        <w:jc w:val="left"/>
        <w:rPr>
          <w:rFonts w:ascii="宋体" w:hAnsi="宋体" w:cs="宋体"/>
          <w:color w:val="000000"/>
          <w:sz w:val="24"/>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00" w:lineRule="exact"/>
        <w:ind w:firstLine="480" w:firstLineChars="200"/>
        <w:jc w:val="left"/>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年1月</w:t>
      </w:r>
      <w:r>
        <w:rPr>
          <w:rFonts w:hint="eastAsia" w:ascii="宋体" w:hAnsi="宋体" w:cs="宋体"/>
          <w:color w:val="000000"/>
          <w:sz w:val="24"/>
          <w:lang w:val="en-US" w:eastAsia="zh-CN"/>
        </w:rPr>
        <w:t>2</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spacing w:line="400" w:lineRule="exact"/>
        <w:ind w:firstLine="480" w:firstLineChars="2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（三）招标文件的修改</w:t>
      </w:r>
      <w:bookmarkEnd w:id="10"/>
      <w:bookmarkEnd w:id="11"/>
      <w:bookmarkEnd w:id="12"/>
      <w:bookmarkEnd w:id="13"/>
      <w:r>
        <w:rPr>
          <w:rFonts w:hint="eastAsia" w:ascii="宋体" w:hAnsi="宋体" w:cs="宋体"/>
          <w:color w:val="0C0C0C" w:themeColor="text1" w:themeTint="F2"/>
          <w:sz w:val="24"/>
          <w:szCs w:val="24"/>
        </w:rPr>
        <w:t>及澄清</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、在投标截止时间三日前，招标人可以对招标文件进行修改。</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、招标人有权按照法定的要求推迟投标截止日期和开标日期。</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、招标文件的修改将在</w:t>
      </w:r>
      <w:r>
        <w:rPr>
          <w:rFonts w:hint="eastAsia" w:cs="宋体"/>
          <w:color w:val="000000"/>
          <w:sz w:val="24"/>
        </w:rPr>
        <w:t>南通市通州区水务有限公司网站</w:t>
      </w:r>
      <w:r>
        <w:rPr>
          <w:rFonts w:hint="eastAsia" w:ascii="宋体" w:hAnsi="宋体" w:cs="宋体"/>
          <w:color w:val="0C0C0C" w:themeColor="text1" w:themeTint="F2"/>
          <w:sz w:val="24"/>
          <w:szCs w:val="24"/>
        </w:rPr>
        <w:t>公布，补充文件将作为招标文件的组成部分，并对投标人具有约束力。</w:t>
      </w:r>
    </w:p>
    <w:p>
      <w:pPr>
        <w:spacing w:line="400" w:lineRule="exact"/>
        <w:ind w:left="-540" w:leftChars="-257" w:firstLine="3447" w:firstLineChars="1073"/>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三、投标文件的编制</w:t>
      </w:r>
    </w:p>
    <w:p>
      <w:pPr>
        <w:spacing w:line="400" w:lineRule="exact"/>
        <w:ind w:firstLine="480" w:firstLineChars="200"/>
        <w:jc w:val="left"/>
        <w:rPr>
          <w:rFonts w:ascii="宋体" w:cs="宋体"/>
          <w:color w:val="0C0C0C" w:themeColor="text1" w:themeTint="F2"/>
          <w:sz w:val="24"/>
          <w:szCs w:val="24"/>
          <w:u w:val="single"/>
        </w:rPr>
      </w:pPr>
      <w:r>
        <w:rPr>
          <w:rFonts w:hint="eastAsia" w:ascii="宋体" w:hAnsi="宋体" w:cs="宋体"/>
          <w:color w:val="0C0C0C" w:themeColor="text1" w:themeTint="F2"/>
          <w:sz w:val="24"/>
          <w:szCs w:val="24"/>
        </w:rPr>
        <w:t>（一）投标文件应包括下列内容：</w:t>
      </w:r>
      <w:r>
        <w:rPr>
          <w:rFonts w:hint="eastAsia" w:ascii="宋体" w:hAnsi="宋体" w:cs="宋体"/>
          <w:b/>
          <w:color w:val="0C0C0C" w:themeColor="text1" w:themeTint="F2"/>
          <w:sz w:val="24"/>
          <w:szCs w:val="24"/>
          <w:u w:val="single"/>
        </w:rPr>
        <w:t>资格审查文件、商务标技术文件、价格标文件</w:t>
      </w:r>
    </w:p>
    <w:p>
      <w:pPr>
        <w:spacing w:line="400" w:lineRule="exact"/>
        <w:ind w:firstLine="482" w:firstLineChars="200"/>
        <w:jc w:val="left"/>
        <w:rPr>
          <w:rFonts w:ascii="宋体" w:cs="宋体"/>
          <w:b/>
          <w:bCs/>
          <w:color w:val="0C0C0C" w:themeColor="text1" w:themeTint="F2"/>
          <w:sz w:val="24"/>
          <w:szCs w:val="24"/>
          <w:u w:val="single"/>
        </w:rPr>
      </w:pPr>
      <w:r>
        <w:rPr>
          <w:rFonts w:hint="eastAsia" w:ascii="宋体" w:hAnsi="宋体" w:cs="宋体"/>
          <w:b/>
          <w:bCs/>
          <w:color w:val="0C0C0C" w:themeColor="text1" w:themeTint="F2"/>
          <w:sz w:val="24"/>
          <w:szCs w:val="24"/>
          <w:u w:val="single"/>
        </w:rPr>
        <w:t>资格审查文件（包括但不限于以下内容）</w:t>
      </w:r>
      <w:r>
        <w:rPr>
          <w:rFonts w:hint="eastAsia" w:ascii="仿宋" w:hAnsi="仿宋" w:cs="宋体"/>
          <w:b/>
          <w:bCs/>
          <w:color w:val="0C0C0C" w:themeColor="text1" w:themeTint="F2"/>
          <w:sz w:val="24"/>
          <w:szCs w:val="24"/>
          <w:u w:val="single"/>
        </w:rPr>
        <w:t>：</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、法定代表人身份证明书、法定代表人身份证复印件加盖单位公章；</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2、授权委托书原件、委托代理人身份证复印件加盖单位公章；</w:t>
      </w:r>
    </w:p>
    <w:p>
      <w:pPr>
        <w:spacing w:line="400" w:lineRule="exact"/>
        <w:ind w:firstLine="480" w:firstLineChars="200"/>
        <w:jc w:val="left"/>
        <w:rPr>
          <w:rFonts w:ascii="宋体" w:hAnsi="宋体" w:cs="宋体"/>
          <w:sz w:val="24"/>
          <w:szCs w:val="24"/>
        </w:rPr>
      </w:pPr>
      <w:r>
        <w:rPr>
          <w:rFonts w:hint="eastAsia" w:ascii="宋体" w:hAnsi="宋体" w:cs="宋体"/>
          <w:color w:val="0C0C0C" w:themeColor="text1" w:themeTint="F2"/>
          <w:sz w:val="24"/>
          <w:szCs w:val="24"/>
        </w:rPr>
        <w:t>3、企业营业执照复印件加盖单位公章；</w:t>
      </w:r>
    </w:p>
    <w:p>
      <w:pPr>
        <w:spacing w:line="400" w:lineRule="exact"/>
        <w:ind w:firstLine="480" w:firstLineChars="2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4、委托代理人与投标人签订的有效劳动合同及投标申请人为其缴纳的2023年</w:t>
      </w:r>
      <w:r>
        <w:rPr>
          <w:rFonts w:hint="eastAsia" w:ascii="宋体" w:hAnsi="宋体" w:cs="宋体"/>
          <w:color w:val="0C0C0C" w:themeColor="text1" w:themeTint="F2"/>
          <w:sz w:val="24"/>
          <w:szCs w:val="24"/>
          <w:lang w:val="en-US" w:eastAsia="zh-CN"/>
        </w:rPr>
        <w:t>9</w:t>
      </w:r>
      <w:r>
        <w:rPr>
          <w:rFonts w:hint="eastAsia" w:ascii="宋体" w:hAnsi="宋体" w:cs="宋体"/>
          <w:color w:val="0C0C0C" w:themeColor="text1" w:themeTint="F2"/>
          <w:sz w:val="24"/>
          <w:szCs w:val="24"/>
        </w:rPr>
        <w:t>月至2023年11月养老保险缴费证明复印件加盖单位公章（养老保险缴费证明需由社保机构出具）；企业法定代表人参与投标此项不需提供；</w:t>
      </w:r>
    </w:p>
    <w:p>
      <w:pPr>
        <w:spacing w:line="400" w:lineRule="exact"/>
        <w:ind w:firstLine="480" w:firstLineChars="200"/>
        <w:jc w:val="left"/>
        <w:rPr>
          <w:rFonts w:ascii="宋体" w:hAnsi="宋体"/>
          <w:color w:val="000000"/>
          <w:sz w:val="24"/>
        </w:rPr>
      </w:pPr>
      <w:r>
        <w:rPr>
          <w:rFonts w:hint="eastAsia" w:ascii="宋体" w:hAnsi="宋体" w:cs="宋体"/>
          <w:color w:val="0C0C0C" w:themeColor="text1" w:themeTint="F2"/>
          <w:sz w:val="24"/>
          <w:szCs w:val="24"/>
        </w:rPr>
        <w:t>5、</w:t>
      </w:r>
      <w:r>
        <w:rPr>
          <w:rFonts w:hint="eastAsia" w:ascii="宋体" w:hAnsi="宋体" w:cs="宋体"/>
          <w:color w:val="0C0C0C" w:themeColor="text1" w:themeTint="F2"/>
          <w:kern w:val="0"/>
          <w:sz w:val="24"/>
          <w:szCs w:val="24"/>
          <w:shd w:val="clear" w:color="auto" w:fill="FFFFFF"/>
        </w:rPr>
        <w:t>投标声明函（格式见招标文件）</w:t>
      </w:r>
      <w:r>
        <w:rPr>
          <w:rFonts w:hint="eastAsia" w:ascii="宋体" w:hAnsi="宋体"/>
          <w:color w:val="000000"/>
          <w:sz w:val="24"/>
        </w:rPr>
        <w:t>。</w:t>
      </w:r>
    </w:p>
    <w:p>
      <w:pPr>
        <w:pStyle w:val="20"/>
        <w:spacing w:after="0" w:line="400" w:lineRule="exact"/>
        <w:ind w:firstLine="482" w:firstLineChars="200"/>
        <w:rPr>
          <w:rFonts w:ascii="宋体" w:hAnsi="宋体" w:cs="宋体"/>
          <w:b/>
          <w:bCs/>
          <w:color w:val="0C0C0C" w:themeColor="text1" w:themeTint="F2"/>
          <w:kern w:val="0"/>
          <w:sz w:val="24"/>
          <w:szCs w:val="24"/>
          <w:u w:val="single"/>
        </w:rPr>
      </w:pPr>
      <w:r>
        <w:rPr>
          <w:rFonts w:hint="eastAsia" w:ascii="宋体" w:hAnsi="宋体" w:cs="宋体"/>
          <w:b/>
          <w:bCs/>
          <w:color w:val="0C0C0C" w:themeColor="text1" w:themeTint="F2"/>
          <w:kern w:val="0"/>
          <w:sz w:val="24"/>
          <w:szCs w:val="24"/>
          <w:u w:val="single"/>
        </w:rPr>
        <w:t>商务技术标部分</w:t>
      </w:r>
    </w:p>
    <w:p>
      <w:pPr>
        <w:spacing w:line="400" w:lineRule="exact"/>
        <w:ind w:firstLine="480" w:firstLineChars="200"/>
        <w:jc w:val="left"/>
        <w:rPr>
          <w:rFonts w:ascii="宋体" w:cs="宋体"/>
          <w:color w:val="0C0C0C" w:themeColor="text1" w:themeTint="F2"/>
          <w:sz w:val="24"/>
          <w:szCs w:val="24"/>
        </w:rPr>
      </w:pPr>
      <w:r>
        <w:rPr>
          <w:rFonts w:hint="eastAsia" w:ascii="宋体" w:hAnsi="宋体"/>
          <w:sz w:val="24"/>
          <w:szCs w:val="24"/>
        </w:rPr>
        <w:t>详细按照招标文件技术商务标评审标准所含全部内容编制。</w:t>
      </w:r>
    </w:p>
    <w:p>
      <w:pPr>
        <w:pStyle w:val="20"/>
        <w:spacing w:after="0" w:line="400" w:lineRule="exact"/>
        <w:ind w:firstLine="482" w:firstLineChars="200"/>
        <w:rPr>
          <w:rFonts w:ascii="宋体"/>
          <w:b/>
          <w:bCs/>
          <w:color w:val="0C0C0C" w:themeColor="text1" w:themeTint="F2"/>
          <w:kern w:val="0"/>
          <w:sz w:val="24"/>
          <w:szCs w:val="24"/>
          <w:u w:val="single"/>
        </w:rPr>
      </w:pPr>
      <w:r>
        <w:rPr>
          <w:rFonts w:hint="eastAsia" w:ascii="宋体"/>
          <w:b/>
          <w:bCs/>
          <w:kern w:val="0"/>
          <w:sz w:val="24"/>
          <w:szCs w:val="24"/>
          <w:u w:val="single"/>
        </w:rPr>
        <w:t>价格标部分（包括但不限于以下内容）</w:t>
      </w:r>
      <w:r>
        <w:rPr>
          <w:rFonts w:hint="eastAsia" w:ascii="宋体"/>
          <w:b/>
          <w:bCs/>
          <w:color w:val="0C0C0C" w:themeColor="text1" w:themeTint="F2"/>
          <w:kern w:val="0"/>
          <w:sz w:val="24"/>
          <w:szCs w:val="24"/>
          <w:u w:val="single"/>
        </w:rPr>
        <w:t>：</w:t>
      </w:r>
    </w:p>
    <w:p>
      <w:pPr>
        <w:spacing w:line="400" w:lineRule="exact"/>
        <w:ind w:firstLine="480"/>
        <w:rPr>
          <w:rFonts w:ascii="宋体" w:hAnsi="宋体" w:cs="宋体"/>
          <w:color w:val="0C0C0C" w:themeColor="text1" w:themeTint="F2"/>
          <w:sz w:val="24"/>
          <w:szCs w:val="24"/>
        </w:rPr>
      </w:pPr>
      <w:r>
        <w:rPr>
          <w:rFonts w:hint="eastAsia" w:ascii="仿宋" w:hAnsi="仿宋" w:cs="仿宋"/>
          <w:color w:val="0C0C0C" w:themeColor="text1" w:themeTint="F2"/>
          <w:sz w:val="24"/>
          <w:szCs w:val="24"/>
        </w:rPr>
        <w:t>1、</w:t>
      </w:r>
      <w:r>
        <w:rPr>
          <w:rFonts w:hint="eastAsia" w:ascii="宋体" w:hAnsi="宋体" w:cs="宋体"/>
          <w:color w:val="0C0C0C" w:themeColor="text1" w:themeTint="F2"/>
          <w:sz w:val="24"/>
          <w:szCs w:val="24"/>
        </w:rPr>
        <w:t>投标函；</w:t>
      </w:r>
    </w:p>
    <w:p>
      <w:pPr>
        <w:spacing w:line="400" w:lineRule="exact"/>
        <w:ind w:firstLine="480"/>
        <w:rPr>
          <w:rFonts w:ascii="仿宋" w:eastAsia="仿宋"/>
          <w:color w:val="0C0C0C" w:themeColor="text1" w:themeTint="F2"/>
          <w:sz w:val="24"/>
          <w:szCs w:val="24"/>
        </w:rPr>
      </w:pPr>
      <w:r>
        <w:rPr>
          <w:rFonts w:hint="eastAsia" w:ascii="宋体" w:hAnsi="宋体" w:cs="宋体"/>
          <w:color w:val="0C0C0C" w:themeColor="text1" w:themeTint="F2"/>
          <w:sz w:val="24"/>
          <w:szCs w:val="24"/>
        </w:rPr>
        <w:t>2、明细报价一览表。</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（二）投标人应当使用本招标文件提供的投标文件表式，表式可以按同样格式进行扩展。</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三</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投标报价</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1、本项目不接受任何有选择的报价。</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2、投标报价均以人民币为报价的货币单位。</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、报价表必须加盖投标人公章且必须经法定代表人或被委托授权人签署。</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、报价出现前后不一致的，按照下列规定修正：</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（1）投标文件中报价表（报价单）内容与投标文件技术响应中内容明细不一致的，以报价表（报价单）为准；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（2）投标文件中涉及大写金额和小写金额不一致的，以大写金额为准；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（3）单价金额小数点或者百分比有明显错位的，以报价表（报价单）的总价为准，</w:t>
      </w:r>
    </w:p>
    <w:p>
      <w:pPr>
        <w:adjustRightInd w:val="0"/>
        <w:snapToGrid w:val="0"/>
        <w:spacing w:line="400" w:lineRule="exact"/>
        <w:rPr>
          <w:rFonts w:ascii="宋体" w:hAnsi="宋体" w:cs="宋体"/>
          <w:color w:val="0C0C0C" w:themeColor="text1" w:themeTint="F2"/>
          <w:sz w:val="24"/>
          <w:szCs w:val="24"/>
        </w:rPr>
      </w:pPr>
      <w:r>
        <w:rPr>
          <w:rFonts w:hint="eastAsia" w:ascii="宋体" w:hAnsi="宋体" w:cs="宋体"/>
          <w:color w:val="0C0C0C" w:themeColor="text1" w:themeTint="F2"/>
          <w:sz w:val="24"/>
          <w:szCs w:val="24"/>
        </w:rPr>
        <w:t>并修改单价；</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（4）总价金额与按单价汇总金额不一致的，以单价金额计算结果为准。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同时出现两种以上不一致的，按照前款规定的顺序修正。修正后的报价应当由投标人的法定代表人或其授权的代表签字确认后产生约束力，投标人不确认的，其投标无效。</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本项目采用固定单价报价。投标人应全面了解项目需求和有关说明，充分理解服务内容、工作标准以及服务现场的基本条件，按照“分项报价明细表”的要求填报，投标报价为响应及完成服务项目所需的全部费用，包含但不限于如：人工费、差旅费、食宿费、仪器、机械、设备、材料、作业用水、能源（电、燃料）、运输、技术支持与培训、安全防护、劳动保护、交通组织、资料编制、保险、管理费、利润、税金、中标服务费、政策性文件规定的费用，以及包含在服务过程中可能涉及的所有费用。</w:t>
      </w:r>
    </w:p>
    <w:p>
      <w:pPr>
        <w:spacing w:line="400" w:lineRule="exact"/>
        <w:ind w:firstLine="480" w:firstLineChars="200"/>
        <w:rPr>
          <w:rFonts w:ascii="宋体" w:hAnsi="宋体" w:cs="宋体"/>
          <w:kern w:val="0"/>
          <w:sz w:val="24"/>
        </w:rPr>
      </w:pPr>
      <w:r>
        <w:rPr>
          <w:rFonts w:hint="eastAsia" w:ascii="宋体" w:hAnsi="宋体"/>
          <w:sz w:val="24"/>
        </w:rPr>
        <w:t>6、报价以人民币计算，</w:t>
      </w:r>
      <w:r>
        <w:rPr>
          <w:rFonts w:hint="eastAsia" w:ascii="宋体" w:hAnsi="宋体" w:cs="宋体"/>
          <w:kern w:val="0"/>
          <w:sz w:val="24"/>
        </w:rPr>
        <w:t>投标报价为含税报价，开据的票据为可抵扣的增值税专用发票。</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7、本次招标设最高限价，总价、单价均低于最高限价的为有效报价，否则为废标。</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8</w:t>
      </w:r>
      <w:r>
        <w:rPr>
          <w:rFonts w:ascii="宋体" w:hAnsi="宋体" w:cs="宋体"/>
          <w:color w:val="0C0C0C" w:themeColor="text1" w:themeTint="F2"/>
          <w:sz w:val="24"/>
          <w:szCs w:val="24"/>
        </w:rPr>
        <w:t>、本次招标项目商务报价仅为一次报定商务价格，一旦中标即为成交价。</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9、投标人在投标报价中未列入项目的价款，将被视为已包含在其他项目中；投标人明示未列入的报价项目，将被视为主动让利或优惠，一旦中标将来不得以此为由主张任何补偿或索赔。</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（四）投标担保</w:t>
      </w:r>
    </w:p>
    <w:p>
      <w:pPr>
        <w:adjustRightInd w:val="0"/>
        <w:snapToGrid w:val="0"/>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、投标人在递交投标文件的同时，应按规定的金额、形式递交投标保证金，并作为其投标文件的组成部分。</w:t>
      </w:r>
    </w:p>
    <w:p>
      <w:pPr>
        <w:adjustRightInd w:val="0"/>
        <w:snapToGrid w:val="0"/>
        <w:spacing w:line="400" w:lineRule="exact"/>
        <w:ind w:firstLine="482" w:firstLineChars="200"/>
        <w:rPr>
          <w:rFonts w:ascii="宋体" w:hAnsi="宋体" w:cs="宋体"/>
          <w:b/>
          <w:color w:val="0C0C0C" w:themeColor="text1" w:themeTint="F2"/>
          <w:sz w:val="24"/>
          <w:szCs w:val="24"/>
        </w:rPr>
      </w:pPr>
      <w:r>
        <w:rPr>
          <w:rFonts w:ascii="宋体" w:hAnsi="宋体" w:cs="宋体"/>
          <w:b/>
          <w:color w:val="0C0C0C" w:themeColor="text1" w:themeTint="F2"/>
          <w:sz w:val="24"/>
          <w:szCs w:val="24"/>
        </w:rPr>
        <w:t>2</w:t>
      </w:r>
      <w:r>
        <w:rPr>
          <w:rFonts w:hint="eastAsia" w:ascii="宋体" w:hAnsi="宋体" w:cs="宋体"/>
          <w:b/>
          <w:color w:val="0C0C0C" w:themeColor="text1" w:themeTint="F2"/>
          <w:sz w:val="24"/>
          <w:szCs w:val="24"/>
        </w:rPr>
        <w:t>、本项目投标保证金数额为1000元整（现金），未按规定提交投标保证金的投标文件，招标人将按不符合性投标而予以拒绝。</w:t>
      </w:r>
    </w:p>
    <w:p>
      <w:pPr>
        <w:adjustRightInd w:val="0"/>
        <w:snapToGrid w:val="0"/>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、保证金的退还：未中标的投标人的投标保证金将现场退还（无息）。中标人的投标保证金，在签署合同后无息退还。</w:t>
      </w:r>
    </w:p>
    <w:p>
      <w:pPr>
        <w:spacing w:line="400" w:lineRule="exact"/>
        <w:ind w:firstLine="525"/>
        <w:rPr>
          <w:rFonts w:ascii="宋体" w:cs="宋体"/>
          <w:color w:val="0C0C0C" w:themeColor="text1" w:themeTint="F2"/>
          <w:sz w:val="24"/>
          <w:szCs w:val="24"/>
        </w:rPr>
      </w:pPr>
      <w:r>
        <w:rPr>
          <w:rFonts w:ascii="宋体" w:hAnsi="宋体" w:cs="宋体"/>
          <w:snapToGrid w:val="0"/>
          <w:color w:val="0C0C0C" w:themeColor="text1" w:themeTint="F2"/>
          <w:kern w:val="0"/>
          <w:sz w:val="24"/>
          <w:szCs w:val="24"/>
        </w:rPr>
        <w:t>4</w:t>
      </w:r>
      <w:r>
        <w:rPr>
          <w:rFonts w:hint="eastAsia" w:ascii="宋体" w:hAnsi="宋体" w:cs="宋体"/>
          <w:snapToGrid w:val="0"/>
          <w:color w:val="0C0C0C" w:themeColor="text1" w:themeTint="F2"/>
          <w:kern w:val="0"/>
          <w:sz w:val="24"/>
          <w:szCs w:val="24"/>
        </w:rPr>
        <w:t>、投标人出现下列情况，经评标委员会核实后，招标人有权取消其中标资格，并没收其投标保证金。</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1</w:t>
      </w:r>
      <w:r>
        <w:rPr>
          <w:rFonts w:hint="eastAsia" w:ascii="宋体" w:hAnsi="宋体" w:cs="宋体"/>
          <w:snapToGrid w:val="0"/>
          <w:color w:val="0C0C0C" w:themeColor="text1" w:themeTint="F2"/>
          <w:kern w:val="0"/>
          <w:sz w:val="24"/>
          <w:szCs w:val="24"/>
        </w:rPr>
        <w:t>）投标人在投标有效期内撤回其投标文件；</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2</w:t>
      </w:r>
      <w:r>
        <w:rPr>
          <w:rFonts w:hint="eastAsia" w:ascii="宋体" w:hAnsi="宋体" w:cs="宋体"/>
          <w:snapToGrid w:val="0"/>
          <w:color w:val="0C0C0C" w:themeColor="text1" w:themeTint="F2"/>
          <w:kern w:val="0"/>
          <w:sz w:val="24"/>
          <w:szCs w:val="24"/>
        </w:rPr>
        <w:t>）中标人无正当理由拒绝签订合同；</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3</w:t>
      </w:r>
      <w:r>
        <w:rPr>
          <w:rFonts w:hint="eastAsia" w:ascii="宋体" w:hAnsi="宋体" w:cs="宋体"/>
          <w:snapToGrid w:val="0"/>
          <w:color w:val="0C0C0C" w:themeColor="text1" w:themeTint="F2"/>
          <w:kern w:val="0"/>
          <w:sz w:val="24"/>
          <w:szCs w:val="24"/>
        </w:rPr>
        <w:t>）中标人未能在招标文件规定的期限内提交履约担保。</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（五）投标文件的份数和签署</w:t>
      </w:r>
    </w:p>
    <w:p>
      <w:pPr>
        <w:spacing w:line="400" w:lineRule="exact"/>
        <w:ind w:firstLine="480" w:firstLineChars="200"/>
        <w:jc w:val="left"/>
        <w:rPr>
          <w:rFonts w:ascii="宋体" w:hAnsi="宋体" w:cs="宋体"/>
          <w:b/>
          <w:color w:val="0C0C0C" w:themeColor="text1" w:themeTint="F2"/>
          <w:sz w:val="24"/>
          <w:szCs w:val="24"/>
          <w:u w:val="single"/>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、投标人应按招标文件的规定，向招标单位提交</w:t>
      </w:r>
      <w:r>
        <w:rPr>
          <w:rFonts w:hint="eastAsia" w:ascii="宋体" w:hAnsi="宋体" w:cs="宋体"/>
          <w:b/>
          <w:color w:val="0C0C0C" w:themeColor="text1" w:themeTint="F2"/>
          <w:sz w:val="24"/>
          <w:szCs w:val="24"/>
          <w:u w:val="single"/>
        </w:rPr>
        <w:t>叁份纸质投标文件</w:t>
      </w:r>
      <w:r>
        <w:rPr>
          <w:rFonts w:hint="eastAsia" w:ascii="宋体" w:hAnsi="宋体" w:cs="宋体"/>
          <w:color w:val="0C0C0C" w:themeColor="text1" w:themeTint="F2"/>
          <w:sz w:val="24"/>
          <w:szCs w:val="24"/>
        </w:rPr>
        <w:t>（</w:t>
      </w:r>
      <w:r>
        <w:rPr>
          <w:rFonts w:hint="eastAsia" w:ascii="宋体" w:hAnsi="宋体" w:cs="宋体"/>
          <w:b/>
          <w:bCs/>
          <w:color w:val="0C0C0C" w:themeColor="text1" w:themeTint="F2"/>
          <w:sz w:val="24"/>
          <w:szCs w:val="24"/>
          <w:u w:val="single"/>
        </w:rPr>
        <w:t>包括资格审查文件、商务标技术文件、价格标文件</w:t>
      </w:r>
      <w:r>
        <w:rPr>
          <w:rFonts w:hint="eastAsia" w:ascii="宋体" w:hAnsi="宋体" w:cs="宋体"/>
          <w:color w:val="0C0C0C" w:themeColor="text1" w:themeTint="F2"/>
          <w:sz w:val="24"/>
          <w:szCs w:val="24"/>
          <w:u w:val="single"/>
        </w:rPr>
        <w:t>）</w:t>
      </w:r>
      <w:r>
        <w:rPr>
          <w:rFonts w:hint="eastAsia" w:ascii="宋体" w:hAnsi="宋体" w:cs="宋体"/>
          <w:color w:val="0C0C0C" w:themeColor="text1" w:themeTint="F2"/>
          <w:sz w:val="24"/>
          <w:szCs w:val="24"/>
        </w:rPr>
        <w:t>，其中正本一份、</w:t>
      </w:r>
      <w:r>
        <w:rPr>
          <w:rFonts w:hint="eastAsia" w:ascii="宋体" w:hAnsi="宋体" w:cs="宋体"/>
          <w:color w:val="0000FF"/>
          <w:sz w:val="24"/>
          <w:szCs w:val="24"/>
        </w:rPr>
        <w:t>副本二份</w:t>
      </w:r>
      <w:r>
        <w:rPr>
          <w:rFonts w:hint="eastAsia" w:ascii="宋体" w:hAnsi="宋体" w:cs="宋体"/>
          <w:color w:val="0C0C0C" w:themeColor="text1" w:themeTint="F2"/>
          <w:sz w:val="24"/>
          <w:szCs w:val="24"/>
        </w:rPr>
        <w:t>，并在（</w:t>
      </w:r>
      <w:r>
        <w:rPr>
          <w:rFonts w:hint="eastAsia" w:ascii="宋体" w:hAnsi="宋体" w:cs="宋体"/>
          <w:b/>
          <w:bCs/>
          <w:color w:val="0C0C0C" w:themeColor="text1" w:themeTint="F2"/>
          <w:sz w:val="24"/>
          <w:szCs w:val="24"/>
          <w:u w:val="single"/>
        </w:rPr>
        <w:t>资格审查文件、商务标技术文件、价格标文件</w:t>
      </w:r>
      <w:r>
        <w:rPr>
          <w:rFonts w:hint="eastAsia" w:ascii="宋体" w:hAnsi="宋体" w:cs="宋体"/>
          <w:color w:val="0C0C0C" w:themeColor="text1" w:themeTint="F2"/>
          <w:sz w:val="24"/>
          <w:szCs w:val="24"/>
          <w:u w:val="single"/>
        </w:rPr>
        <w:t>）</w:t>
      </w:r>
      <w:r>
        <w:rPr>
          <w:rFonts w:hint="eastAsia" w:ascii="宋体" w:hAnsi="宋体" w:cs="宋体"/>
          <w:color w:val="0C0C0C" w:themeColor="text1" w:themeTint="F2"/>
          <w:sz w:val="24"/>
          <w:szCs w:val="24"/>
        </w:rPr>
        <w:t>封面上注明“正本”或“副本”字样，当正本与副本不一致时，以正本为准；</w:t>
      </w:r>
      <w:r>
        <w:rPr>
          <w:rFonts w:hint="eastAsia" w:ascii="宋体" w:hAnsi="宋体" w:cs="宋体"/>
          <w:b/>
          <w:color w:val="0C0C0C" w:themeColor="text1" w:themeTint="F2"/>
          <w:sz w:val="24"/>
          <w:szCs w:val="24"/>
          <w:u w:val="single"/>
        </w:rPr>
        <w:t>（</w:t>
      </w:r>
      <w:r>
        <w:rPr>
          <w:rFonts w:hint="eastAsia" w:ascii="宋体" w:hAnsi="宋体" w:cs="宋体"/>
          <w:b/>
          <w:bCs/>
          <w:color w:val="0C0C0C" w:themeColor="text1" w:themeTint="F2"/>
          <w:sz w:val="24"/>
          <w:szCs w:val="24"/>
          <w:u w:val="single"/>
        </w:rPr>
        <w:t>资格审查文件、商务技术标文件、价格标文件</w:t>
      </w:r>
      <w:r>
        <w:rPr>
          <w:rFonts w:hint="eastAsia" w:ascii="宋体" w:hAnsi="宋体" w:cs="宋体"/>
          <w:b/>
          <w:color w:val="0C0C0C" w:themeColor="text1" w:themeTint="F2"/>
          <w:sz w:val="24"/>
          <w:szCs w:val="24"/>
          <w:u w:val="single"/>
        </w:rPr>
        <w:t>）封面上还应注明项目名称并加盖投标单位公章、法定代表人签字或印鉴或委托代理人签字。</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、投标文件正副本均应使用</w:t>
      </w:r>
      <w:r>
        <w:rPr>
          <w:rFonts w:ascii="宋体" w:hAnsi="宋体" w:cs="宋体"/>
          <w:color w:val="0C0C0C" w:themeColor="text1" w:themeTint="F2"/>
          <w:sz w:val="24"/>
          <w:szCs w:val="24"/>
        </w:rPr>
        <w:t>A4</w:t>
      </w:r>
      <w:r>
        <w:rPr>
          <w:rFonts w:hint="eastAsia" w:ascii="宋体" w:hAnsi="宋体" w:cs="宋体"/>
          <w:color w:val="0C0C0C" w:themeColor="text1" w:themeTint="F2"/>
          <w:sz w:val="24"/>
          <w:szCs w:val="24"/>
        </w:rPr>
        <w:t>纸统一装订，且均应使用不能擦去的墨水书写或打印，按要求在投标文件上加盖投标人单位公章并由法定代表人签字或盖章或由委托代理人签字。</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、全套投标文件应无修改和行间插字，除非这些修改是根据“招标文件修改通知”的要求进行的，或者是投标人明显笔误必须修改的。不论何种原因造成涂改、插字和删除，都应由投标文件签署人加盖印鉴。</w:t>
      </w:r>
    </w:p>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四、投标文件的递交</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（一）投标文件的密封与标志</w:t>
      </w:r>
    </w:p>
    <w:p>
      <w:pPr>
        <w:spacing w:line="400" w:lineRule="exact"/>
        <w:ind w:firstLine="482" w:firstLineChars="200"/>
        <w:jc w:val="left"/>
        <w:rPr>
          <w:rFonts w:ascii="宋体" w:cs="宋体"/>
          <w:color w:val="0C0C0C" w:themeColor="text1" w:themeTint="F2"/>
          <w:sz w:val="24"/>
          <w:szCs w:val="24"/>
        </w:rPr>
      </w:pPr>
      <w:r>
        <w:rPr>
          <w:rFonts w:hint="eastAsia" w:ascii="宋体" w:hAnsi="宋体" w:cs="宋体"/>
          <w:b/>
          <w:bCs/>
          <w:color w:val="0C0C0C" w:themeColor="text1" w:themeTint="F2"/>
          <w:sz w:val="24"/>
          <w:szCs w:val="24"/>
          <w:u w:val="single"/>
        </w:rPr>
        <w:t>投标文件中的资格审查文件、商务标技术文件、价格标文件这三部分必须分开单独密封；“正本”或“副本”可分开密封，也可统一密封；所有封袋上</w:t>
      </w:r>
      <w:r>
        <w:rPr>
          <w:rFonts w:hint="eastAsia" w:ascii="宋体" w:hAnsi="宋体" w:cs="宋体"/>
          <w:color w:val="0C0C0C" w:themeColor="text1" w:themeTint="F2"/>
          <w:sz w:val="24"/>
          <w:szCs w:val="24"/>
        </w:rPr>
        <w:t>都应写明招标人名称、项目名称、投标单位名称，</w:t>
      </w:r>
      <w:r>
        <w:rPr>
          <w:rFonts w:hint="eastAsia" w:ascii="宋体" w:hAnsi="宋体" w:cs="宋体"/>
          <w:b/>
          <w:bCs/>
          <w:color w:val="0C0C0C" w:themeColor="text1" w:themeTint="F2"/>
          <w:sz w:val="24"/>
          <w:szCs w:val="24"/>
          <w:u w:val="single"/>
        </w:rPr>
        <w:t>并注明“资格审查文件”或 “商务标技术文件”或“价格标文件”</w:t>
      </w:r>
      <w:r>
        <w:rPr>
          <w:rFonts w:hint="eastAsia" w:ascii="宋体" w:hAnsi="宋体" w:cs="宋体"/>
          <w:color w:val="0C0C0C" w:themeColor="text1" w:themeTint="F2"/>
          <w:sz w:val="24"/>
          <w:szCs w:val="24"/>
        </w:rPr>
        <w:t>并加盖投标单位公章、法定代表人签字或印鉴或委托代理人签字。</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（二）投标截止期</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、投标人应在投标须知前附表中规定的投标截止时间之前将投标文件递交到指定地点并在登记表上签字。招标人在接到投标文件时将投标文件注明收到的日期和时间。</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、招标人可以按本文件第（七）条规定以修改通知的方式，酌情延长递交投标文件的截止日期。在上述情况下，招标人与投标人以前的投标截止期方面的全部权力、责任和义务，将适用于延长后新的投标截止期。</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、超过投标截止期送达的投标文件将被拒绝并原封退给投标人。</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、提交投标文件的投标人少于三个的，招标人将依法重新招标。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（三）投标文件的修改与撤回</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、投标人可以在递交投标文件以后，在规定的投标截止期之前，以书面形式向招标人递交修改或撤回其投标文件的通知。在投标截止期以后，不得更改投标文件。</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、投标人的修改或撤回通知，应按本文件第一、二条规定的要求编制、密封、标志和递交（密封袋上应标明“修改”或“撤回”字样）。</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、投标截止以后，在投标有效期内，投标人不得撤回投标文件，否则其投标保证金将被没收。</w:t>
      </w:r>
    </w:p>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五、开标、评标、定标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（一）开标</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、开标由招标人或招标代理机构主持，邀请所有投标人参加。</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、法人代表或授权委托人须在本招标文件规定的时间、地点准时参加开标会，并出示身份证原件后签名以示出席，否则，其投标将被拒绝。</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、招标人在招标文件要求提交投标文件的截止时间前收到的投标文件，开标时都将当众予以拆封、宣读、记录。</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、在开标时，投标文件出现下列情况之一的，将作为无效投标文件，不得进入评标：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）投标文件未按照招标文件要求予以密封和标志的；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）投标文件中的投标书未加盖投标人的企业公章及企业法定代表人或授权委托人签字的，或者企业法定代表人的委托代理人没有合法、有效的委托书（原件）的；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）投标文件的关键内容字迹模糊、无法辨认的；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）投标人未按照招标文件的要求提供投标保证金的；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）投标截止时间以后送达的投标文件。</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（二）评标</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、评标工作</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评标工作由招标人依法组建的评标委员会组织进行。</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、评标标准与方法：</w:t>
      </w:r>
      <w:r>
        <w:rPr>
          <w:rFonts w:hint="eastAsia"/>
          <w:b/>
          <w:sz w:val="24"/>
        </w:rPr>
        <w:t>最低投标价法</w:t>
      </w:r>
      <w:r>
        <w:rPr>
          <w:rFonts w:hint="eastAsia" w:ascii="宋体" w:hAnsi="宋体" w:cs="宋体"/>
          <w:color w:val="0C0C0C" w:themeColor="text1" w:themeTint="F2"/>
          <w:sz w:val="24"/>
          <w:szCs w:val="24"/>
        </w:rPr>
        <w:t>。</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（三）投标文件的澄清</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、投标文件中的大写金额和小写金额不一致时，以大写金额为准；总价金额与单价金额不一致时，以单价金额为准，但单价金额小数点有明显错误的除外。</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（四）在评标过程中，评标委员会若发现投标人以他人名义投标、串通投标、以行贿手段谋取中标或者以其他弄虚作假方式投标的，该投标人的投标将作无效标处理。</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（五）投标人资格条件不符合国家有关规定和招标文件要求的，或者拒不按照要求对投标文件进行澄清、说明或补正的，评标委员会可以否决其投标。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（六）评标委员会将审查每一投标文件是否对招标文件提出的所有实质性要求和条件做出响应。未能在实质上响应的投标，将作无效标处理。</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（七）投标文件有下列情形之一的，属于重大偏差，视为未能对招标文件做出实质性响应，并按前条规定作无效标处理：</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、投标文件没有投标单位法定代表人或委托代理人签字或加盖印鉴；</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、投标文件载明的招标项目完成期限超过招标文件规定的期限；</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、明显不符合技术规格、技术标准的要求；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、投标文件载明的检验标准和方法等不符合招标文件的要求；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、投标文件附有招标人不能接受的条件；</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6</w:t>
      </w:r>
      <w:r>
        <w:rPr>
          <w:rFonts w:hint="eastAsia" w:ascii="宋体" w:hAnsi="宋体" w:cs="宋体"/>
          <w:color w:val="0C0C0C" w:themeColor="text1" w:themeTint="F2"/>
          <w:sz w:val="24"/>
          <w:szCs w:val="24"/>
        </w:rPr>
        <w:t>、不符合招标文件中规定的其他实质性要求；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、投标报价超过招标控制价的；</w:t>
      </w:r>
    </w:p>
    <w:p>
      <w:pPr>
        <w:tabs>
          <w:tab w:val="left" w:pos="6264"/>
        </w:tabs>
        <w:snapToGrid w:val="0"/>
        <w:spacing w:line="400" w:lineRule="exact"/>
        <w:ind w:firstLine="482" w:firstLineChars="200"/>
        <w:jc w:val="left"/>
        <w:rPr>
          <w:rFonts w:ascii="宋体" w:cs="宋体"/>
          <w:b/>
          <w:bCs/>
          <w:color w:val="0C0C0C" w:themeColor="text1" w:themeTint="F2"/>
          <w:sz w:val="24"/>
          <w:szCs w:val="24"/>
        </w:rPr>
      </w:pPr>
      <w:r>
        <w:rPr>
          <w:rFonts w:hint="eastAsia" w:ascii="宋体" w:hAnsi="宋体" w:cs="宋体"/>
          <w:b/>
          <w:bCs/>
          <w:color w:val="0C0C0C" w:themeColor="text1" w:themeTint="F2"/>
          <w:sz w:val="24"/>
          <w:szCs w:val="24"/>
        </w:rPr>
        <w:t>招标文件未列明的无效标条款，不作为否决投标、判定无效标的依据。</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评标委员会根据规定否决不合格投标或界定为废标后，因有效投标不足三个使得投标明显缺乏竞争的，评标委员会可以否决全部投标。所有投标被否决的，招标人依法重新招标。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pPr>
        <w:spacing w:line="400" w:lineRule="exact"/>
        <w:ind w:left="-540" w:leftChars="-257" w:firstLine="723" w:firstLineChars="225"/>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六、授予合同</w:t>
      </w:r>
    </w:p>
    <w:p>
      <w:pPr>
        <w:spacing w:line="400" w:lineRule="exact"/>
        <w:ind w:left="-540" w:leftChars="-257" w:firstLine="1140" w:firstLineChars="475"/>
        <w:rPr>
          <w:rFonts w:ascii="宋体" w:cs="宋体"/>
          <w:color w:val="0C0C0C" w:themeColor="text1" w:themeTint="F2"/>
          <w:sz w:val="24"/>
          <w:szCs w:val="24"/>
        </w:rPr>
      </w:pPr>
      <w:r>
        <w:rPr>
          <w:rFonts w:hint="eastAsia" w:ascii="宋体" w:hAnsi="宋体" w:cs="宋体"/>
          <w:color w:val="0C0C0C" w:themeColor="text1" w:themeTint="F2"/>
          <w:sz w:val="24"/>
          <w:szCs w:val="24"/>
        </w:rPr>
        <w:t>（一）中标</w:t>
      </w:r>
    </w:p>
    <w:p>
      <w:pPr>
        <w:spacing w:line="400" w:lineRule="exact"/>
        <w:ind w:left="-61" w:leftChars="-29" w:firstLine="540" w:firstLineChars="225"/>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、确定中标单位后，招标人向中标单位发出中标通知书，并同时将中标结果通知所有未中标的投标人，中标通知书将成为合同的组成部分。</w:t>
      </w:r>
    </w:p>
    <w:p>
      <w:pPr>
        <w:spacing w:line="400" w:lineRule="exact"/>
        <w:ind w:left="-61" w:leftChars="-29" w:right="-334" w:rightChars="-159"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pPr>
        <w:snapToGrid w:val="0"/>
        <w:spacing w:line="400" w:lineRule="exact"/>
        <w:ind w:firstLine="496" w:firstLineChars="206"/>
        <w:outlineLvl w:val="1"/>
        <w:rPr>
          <w:rFonts w:asciiTheme="majorEastAsia" w:hAnsiTheme="majorEastAsia" w:eastAsiaTheme="majorEastAsia"/>
          <w:b/>
          <w:color w:val="0C0C0C" w:themeColor="text1" w:themeTint="F2"/>
          <w:sz w:val="24"/>
          <w:szCs w:val="24"/>
        </w:rPr>
      </w:pPr>
      <w:r>
        <w:rPr>
          <w:rFonts w:hint="eastAsia" w:asciiTheme="majorEastAsia" w:hAnsiTheme="majorEastAsia" w:eastAsiaTheme="majorEastAsia"/>
          <w:b/>
          <w:color w:val="0C0C0C" w:themeColor="text1" w:themeTint="F2"/>
          <w:sz w:val="24"/>
          <w:szCs w:val="24"/>
        </w:rPr>
        <w:t>（二）履约保证金</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1、本项目中标后的履约</w:t>
      </w:r>
      <w:r>
        <w:rPr>
          <w:rFonts w:hint="eastAsia" w:asciiTheme="majorEastAsia" w:hAnsiTheme="majorEastAsia" w:eastAsiaTheme="majorEastAsia"/>
          <w:bCs/>
          <w:color w:val="0C0C0C" w:themeColor="text1" w:themeTint="F2"/>
          <w:sz w:val="24"/>
          <w:szCs w:val="24"/>
        </w:rPr>
        <w:t>保证金</w:t>
      </w:r>
      <w:r>
        <w:rPr>
          <w:rFonts w:hint="eastAsia" w:asciiTheme="majorEastAsia" w:hAnsiTheme="majorEastAsia" w:eastAsiaTheme="majorEastAsia"/>
          <w:bCs/>
          <w:color w:val="0C0C0C" w:themeColor="text1" w:themeTint="F2"/>
          <w:sz w:val="24"/>
          <w:szCs w:val="24"/>
          <w:lang w:val="zh-CN"/>
        </w:rPr>
        <w:t>为项目合同总价款的</w:t>
      </w:r>
      <w:r>
        <w:rPr>
          <w:rFonts w:hint="eastAsia" w:asciiTheme="majorEastAsia" w:hAnsiTheme="majorEastAsia" w:eastAsiaTheme="majorEastAsia"/>
          <w:b/>
          <w:bCs/>
          <w:color w:val="0C0C0C" w:themeColor="text1" w:themeTint="F2"/>
          <w:sz w:val="24"/>
          <w:szCs w:val="24"/>
          <w:u w:val="single"/>
          <w:lang w:val="zh-CN"/>
        </w:rPr>
        <w:t xml:space="preserve">10%  </w:t>
      </w:r>
      <w:r>
        <w:rPr>
          <w:rFonts w:hint="eastAsia" w:asciiTheme="majorEastAsia" w:hAnsiTheme="majorEastAsia" w:eastAsiaTheme="majorEastAsia"/>
          <w:bCs/>
          <w:color w:val="0C0C0C" w:themeColor="text1" w:themeTint="F2"/>
          <w:sz w:val="24"/>
          <w:szCs w:val="24"/>
          <w:lang w:val="zh-CN"/>
        </w:rPr>
        <w:t>。</w:t>
      </w:r>
    </w:p>
    <w:p>
      <w:pPr>
        <w:snapToGrid w:val="0"/>
        <w:spacing w:line="400" w:lineRule="exact"/>
        <w:ind w:firstLine="480" w:firstLineChars="200"/>
        <w:rPr>
          <w:rFonts w:asciiTheme="majorEastAsia" w:hAnsiTheme="majorEastAsia" w:eastAsiaTheme="majorEastAsia"/>
          <w:color w:val="0C0C0C" w:themeColor="text1" w:themeTint="F2"/>
          <w:sz w:val="24"/>
          <w:szCs w:val="24"/>
        </w:rPr>
      </w:pPr>
      <w:r>
        <w:rPr>
          <w:rFonts w:hint="eastAsia" w:asciiTheme="majorEastAsia" w:hAnsiTheme="majorEastAsia" w:eastAsiaTheme="majorEastAsia"/>
          <w:bCs/>
          <w:color w:val="0C0C0C" w:themeColor="text1" w:themeTint="F2"/>
          <w:sz w:val="24"/>
          <w:szCs w:val="24"/>
          <w:lang w:val="zh-CN"/>
        </w:rPr>
        <w:t>2、在中标通知书发出签收后30日内，中标人凭“中标通知书”和已经汇至招标人账上的“履约保证金”凭证，与招标人签订合同，超期或未有协商，则视为自动放弃中标资格。</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3、中标人按要求保质保量的完成服务任务，通过招标人考核并提交合同约定的资料后，招标人一次性无息退还履约保证金。</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4、由于中标人原因，在签订合同后出现不按合同履约的情况，招标人有权将履约保证金作为违约金，全额扣除并不予退还，同时招标人亦有权终止合同，中标人还须依法承担相应的赔偿责任。</w:t>
      </w:r>
    </w:p>
    <w:p>
      <w:pPr>
        <w:spacing w:line="400" w:lineRule="exact"/>
        <w:ind w:left="-540" w:leftChars="-257" w:right="-334" w:rightChars="-159" w:firstLine="960" w:firstLineChars="400"/>
        <w:rPr>
          <w:rFonts w:ascii="宋体" w:cs="宋体"/>
          <w:color w:val="0C0C0C" w:themeColor="text1" w:themeTint="F2"/>
          <w:sz w:val="24"/>
          <w:szCs w:val="24"/>
        </w:rPr>
      </w:pPr>
      <w:r>
        <w:rPr>
          <w:rFonts w:hint="eastAsia" w:ascii="宋体" w:hAnsi="宋体" w:cs="宋体"/>
          <w:color w:val="0C0C0C" w:themeColor="text1" w:themeTint="F2"/>
          <w:sz w:val="24"/>
          <w:szCs w:val="24"/>
        </w:rPr>
        <w:t>（三）合同签订</w:t>
      </w:r>
    </w:p>
    <w:p>
      <w:pPr>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招标人与中标人将根据《中华人民共和国民法典》的规定，依据中标通知书及投标文件、标准合同文本订立合同，招标单位保留根据需要对合同文本进行进一步修改完善的权利，投标人必须对招标单位合同文本的修改完善认可。</w:t>
      </w:r>
    </w:p>
    <w:p>
      <w:pPr>
        <w:spacing w:line="400" w:lineRule="exact"/>
        <w:ind w:firstLine="480" w:firstLineChars="200"/>
        <w:rPr>
          <w:rFonts w:ascii="宋体" w:hAnsi="宋体" w:cs="宋体"/>
          <w:b/>
          <w:bCs/>
          <w:color w:val="0C0C0C" w:themeColor="text1" w:themeTint="F2"/>
          <w:sz w:val="36"/>
          <w:szCs w:val="36"/>
        </w:rPr>
      </w:pPr>
      <w:r>
        <w:rPr>
          <w:rFonts w:hint="eastAsia" w:ascii="宋体" w:hAnsi="宋体" w:cs="宋体"/>
          <w:color w:val="0C0C0C" w:themeColor="text1" w:themeTint="F2"/>
          <w:sz w:val="24"/>
          <w:szCs w:val="24"/>
        </w:rPr>
        <w:t>（四）双方签署的合同文件应自签字后</w:t>
      </w: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日内送南通市通州区水务公司。</w:t>
      </w:r>
    </w:p>
    <w:p>
      <w:pPr>
        <w:spacing w:line="400" w:lineRule="exact"/>
        <w:jc w:val="center"/>
        <w:rPr>
          <w:rFonts w:ascii="宋体"/>
          <w:b/>
          <w:bCs/>
          <w:color w:val="0C0C0C"/>
          <w:sz w:val="36"/>
          <w:szCs w:val="36"/>
        </w:rPr>
      </w:pPr>
      <w:r>
        <w:rPr>
          <w:rFonts w:hint="eastAsia" w:ascii="宋体" w:hAnsi="宋体" w:cs="宋体"/>
          <w:b/>
          <w:bCs/>
          <w:color w:val="0C0C0C"/>
          <w:sz w:val="36"/>
          <w:szCs w:val="36"/>
        </w:rPr>
        <w:t>第三章　评标办法</w:t>
      </w:r>
    </w:p>
    <w:p>
      <w:pPr>
        <w:widowControl/>
        <w:tabs>
          <w:tab w:val="left" w:pos="0"/>
          <w:tab w:val="left" w:pos="993"/>
          <w:tab w:val="left" w:pos="1134"/>
        </w:tabs>
        <w:adjustRightInd w:val="0"/>
        <w:snapToGrid w:val="0"/>
        <w:spacing w:line="400" w:lineRule="exact"/>
        <w:ind w:firstLine="480" w:firstLineChars="200"/>
        <w:rPr>
          <w:rFonts w:ascii="宋体" w:hAnsi="宋体" w:cs="Courier New"/>
          <w:sz w:val="24"/>
        </w:rPr>
      </w:pPr>
      <w:r>
        <w:rPr>
          <w:rFonts w:hint="eastAsia" w:ascii="宋体" w:hAnsi="宋体" w:cs="仿宋_GB2312"/>
          <w:bCs/>
          <w:sz w:val="24"/>
        </w:rPr>
        <w:t>（一）评标程序</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rPr>
      </w:pPr>
      <w:r>
        <w:rPr>
          <w:rFonts w:hint="eastAsia" w:ascii="宋体" w:hAnsi="宋体" w:cs="仿宋_GB2312"/>
          <w:bCs/>
          <w:sz w:val="24"/>
        </w:rPr>
        <w:t>1资格符合性评审——2价格标文件评审——3确定中标候选人。</w:t>
      </w:r>
    </w:p>
    <w:p>
      <w:pPr>
        <w:spacing w:line="400" w:lineRule="exact"/>
        <w:ind w:firstLine="480" w:firstLineChars="200"/>
        <w:rPr>
          <w:rFonts w:ascii="宋体" w:hAnsi="宋体" w:cs="仿宋_GB2312"/>
          <w:bCs/>
          <w:sz w:val="24"/>
          <w:szCs w:val="24"/>
        </w:rPr>
      </w:pPr>
      <w:r>
        <w:rPr>
          <w:rFonts w:hint="eastAsia" w:ascii="宋体" w:hAnsi="宋体" w:cs="仿宋_GB2312"/>
          <w:bCs/>
          <w:sz w:val="24"/>
        </w:rPr>
        <w:t>（二）</w:t>
      </w:r>
      <w:r>
        <w:rPr>
          <w:rFonts w:hint="eastAsia" w:ascii="宋体" w:hAnsi="宋体" w:cs="宋体"/>
          <w:bCs/>
          <w:sz w:val="24"/>
          <w:szCs w:val="24"/>
        </w:rPr>
        <w:t>评标委员会根据参加资格审查的投标人递交的资格后审证明文件，并按照本招标文件《资格审查标准》对投标人的资格进行审查。</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szCs w:val="24"/>
        </w:rPr>
      </w:pPr>
      <w:r>
        <w:rPr>
          <w:rFonts w:hint="eastAsia" w:ascii="宋体" w:hAnsi="宋体" w:cs="仿宋_GB2312"/>
          <w:bCs/>
          <w:sz w:val="24"/>
          <w:szCs w:val="24"/>
        </w:rPr>
        <w:t>本次资格审查采用合格制，各投标人资格审查通过后方能进入商务标文件评审。</w:t>
      </w:r>
    </w:p>
    <w:p>
      <w:pPr>
        <w:spacing w:line="400" w:lineRule="exact"/>
        <w:ind w:firstLine="480" w:firstLineChars="200"/>
        <w:rPr>
          <w:rFonts w:ascii="宋体" w:hAnsi="宋体"/>
          <w:color w:val="0C0C0C"/>
          <w:sz w:val="24"/>
        </w:rPr>
      </w:pPr>
      <w:r>
        <w:rPr>
          <w:rFonts w:hint="eastAsia" w:ascii="宋体" w:hAnsi="宋体"/>
          <w:color w:val="0C0C0C"/>
          <w:sz w:val="24"/>
        </w:rPr>
        <w:t xml:space="preserve">一、资格评审标准： </w:t>
      </w:r>
    </w:p>
    <w:tbl>
      <w:tblPr>
        <w:tblStyle w:val="23"/>
        <w:tblW w:w="904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7"/>
        <w:gridCol w:w="2052"/>
        <w:gridCol w:w="3748"/>
        <w:gridCol w:w="26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序号</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项目内容</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合格条件</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投标申请人具备</w:t>
            </w:r>
          </w:p>
          <w:p>
            <w:pPr>
              <w:widowControl/>
              <w:spacing w:line="280" w:lineRule="exact"/>
              <w:jc w:val="center"/>
              <w:rPr>
                <w:rFonts w:ascii="宋体" w:hAnsi="宋体" w:cs="宋体"/>
                <w:color w:val="0C0C0C"/>
                <w:kern w:val="0"/>
              </w:rPr>
            </w:pPr>
            <w:r>
              <w:rPr>
                <w:rFonts w:hint="eastAsia" w:ascii="宋体" w:hAnsi="宋体" w:cs="宋体"/>
                <w:color w:val="0C0C0C"/>
                <w:kern w:val="0"/>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9"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jc w:val="center"/>
              <w:rPr>
                <w:rFonts w:ascii="Tahoma" w:hAnsi="Courier New"/>
                <w:color w:val="0C0C0C"/>
              </w:rPr>
            </w:pPr>
            <w:r>
              <w:rPr>
                <w:rFonts w:ascii="Tahoma" w:hAnsi="Courier New" w:cs="Tahoma"/>
                <w:color w:val="0C0C0C"/>
              </w:rPr>
              <w:t>1</w:t>
            </w:r>
          </w:p>
        </w:tc>
        <w:tc>
          <w:tcPr>
            <w:tcW w:w="2052" w:type="dxa"/>
            <w:tcBorders>
              <w:top w:val="outset" w:color="auto" w:sz="6" w:space="0"/>
              <w:left w:val="outset" w:color="auto" w:sz="6" w:space="0"/>
              <w:bottom w:val="outset" w:color="auto" w:sz="6" w:space="0"/>
              <w:right w:val="outset" w:color="auto" w:sz="6" w:space="0"/>
            </w:tcBorders>
            <w:noWrap/>
            <w:vAlign w:val="center"/>
          </w:tcPr>
          <w:p>
            <w:pPr>
              <w:rPr>
                <w:rFonts w:ascii="宋体"/>
                <w:color w:val="0C0C0C"/>
              </w:rPr>
            </w:pPr>
            <w:r>
              <w:rPr>
                <w:rFonts w:hint="eastAsia" w:ascii="宋体" w:hAnsi="宋体" w:cs="宋体"/>
                <w:color w:val="0C0C0C"/>
              </w:rPr>
              <w:t>法人身份证明书或法人的授权委托书</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0C0C0C"/>
              </w:rPr>
            </w:pPr>
            <w:r>
              <w:rPr>
                <w:rFonts w:hint="eastAsia" w:ascii="宋体" w:hAnsi="宋体" w:cs="宋体"/>
                <w:color w:val="0C0C0C"/>
              </w:rPr>
              <w:t>（1）法定代表人身份证明书原件、法定代表人身份证复印件加盖单位公章；</w:t>
            </w:r>
          </w:p>
          <w:p>
            <w:pPr>
              <w:widowControl/>
              <w:rPr>
                <w:rFonts w:ascii="宋体"/>
                <w:color w:val="0C0C0C"/>
              </w:rPr>
            </w:pPr>
            <w:r>
              <w:rPr>
                <w:rFonts w:hint="eastAsia" w:ascii="宋体" w:hAnsi="宋体" w:cs="宋体"/>
                <w:color w:val="0C0C0C"/>
              </w:rPr>
              <w:t>（2）授权委托书原件、授权委托人身份证复印件加盖单位公章。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color w:val="0C0C0C"/>
              </w:rPr>
            </w:pPr>
            <w:r>
              <w:rPr>
                <w:rFonts w:hint="eastAsia" w:ascii="宋体" w:hAnsi="宋体" w:cs="宋体"/>
                <w:color w:val="0C0C0C"/>
              </w:rPr>
              <w:t>检查有效性（法定代表人参与投标的无需授权委托书）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577"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0C0C0C"/>
                <w:kern w:val="0"/>
              </w:rPr>
            </w:pPr>
            <w:r>
              <w:rPr>
                <w:rFonts w:hint="eastAsia" w:ascii="宋体" w:hAnsi="宋体" w:cs="宋体"/>
                <w:color w:val="0C0C0C"/>
                <w:kern w:val="0"/>
              </w:rPr>
              <w:t>2</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营业执照</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营业执照复印件加盖单位公章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3</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hAnsi="宋体" w:cs="宋体"/>
                <w:color w:val="0C0C0C"/>
                <w:kern w:val="0"/>
              </w:rPr>
            </w:pPr>
            <w:r>
              <w:rPr>
                <w:rFonts w:hint="eastAsia" w:ascii="宋体" w:hAnsi="宋体" w:cs="宋体"/>
                <w:color w:val="0C0C0C"/>
              </w:rPr>
              <w:t>劳动合同及社会保险</w:t>
            </w:r>
          </w:p>
        </w:tc>
        <w:tc>
          <w:tcPr>
            <w:tcW w:w="3748"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rPr>
              <w:t>授权委托人（如有）、项目负责人与投标人签订的有效劳动合同和投标人</w:t>
            </w:r>
            <w:r>
              <w:rPr>
                <w:rFonts w:hint="eastAsia" w:ascii="宋体" w:hAnsi="宋体"/>
                <w:color w:val="000000"/>
              </w:rPr>
              <w:t>为授权委托人（如有）、项目负责人缴纳的</w:t>
            </w:r>
            <w:r>
              <w:rPr>
                <w:rFonts w:ascii="宋体" w:hAnsi="宋体"/>
                <w:color w:val="000000"/>
              </w:rPr>
              <w:t>20</w:t>
            </w:r>
            <w:r>
              <w:rPr>
                <w:rFonts w:hint="eastAsia" w:ascii="宋体" w:hAnsi="宋体"/>
                <w:color w:val="000000"/>
              </w:rPr>
              <w:t>23年</w:t>
            </w:r>
            <w:r>
              <w:rPr>
                <w:rFonts w:hint="eastAsia" w:ascii="宋体" w:hAnsi="宋体"/>
                <w:color w:val="000000"/>
                <w:lang w:val="en-US" w:eastAsia="zh-CN"/>
              </w:rPr>
              <w:t>9</w:t>
            </w:r>
            <w:r>
              <w:rPr>
                <w:rFonts w:hint="eastAsia" w:ascii="宋体" w:hAnsi="宋体"/>
                <w:color w:val="000000"/>
              </w:rPr>
              <w:t>月至</w:t>
            </w:r>
            <w:r>
              <w:rPr>
                <w:rFonts w:ascii="宋体" w:hAnsi="宋体"/>
                <w:color w:val="000000"/>
              </w:rPr>
              <w:t>202</w:t>
            </w:r>
            <w:r>
              <w:rPr>
                <w:rFonts w:hint="eastAsia" w:ascii="宋体" w:hAnsi="宋体"/>
                <w:color w:val="000000"/>
              </w:rPr>
              <w:t>3年</w:t>
            </w:r>
            <w:r>
              <w:rPr>
                <w:rFonts w:hint="eastAsia" w:ascii="宋体" w:hAnsi="宋体"/>
                <w:color w:val="000000"/>
                <w:lang w:val="en-US" w:eastAsia="zh-CN"/>
              </w:rPr>
              <w:t>11</w:t>
            </w:r>
            <w:r>
              <w:rPr>
                <w:rFonts w:hint="eastAsia" w:ascii="宋体" w:hAnsi="宋体"/>
                <w:color w:val="000000"/>
              </w:rPr>
              <w:t>月的养老保险缴费证明</w:t>
            </w:r>
            <w:r>
              <w:rPr>
                <w:rFonts w:hint="eastAsia" w:ascii="宋体" w:hAnsi="宋体" w:cs="宋体"/>
              </w:rPr>
              <w:t>（如法定代表人参与投标，此项仅需提供项目负责人的有效劳动合同及养老保险缴费证明）</w:t>
            </w:r>
          </w:p>
        </w:tc>
        <w:tc>
          <w:tcPr>
            <w:tcW w:w="2693"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ascii="宋体" w:hAnsi="宋体" w:cs="宋体"/>
                <w:color w:val="0C0C0C"/>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4</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hAnsi="宋体" w:cs="宋体"/>
                <w:color w:val="0C0C0C"/>
              </w:rPr>
            </w:pPr>
            <w:r>
              <w:rPr>
                <w:rFonts w:hint="eastAsia" w:ascii="宋体" w:hAnsi="宋体" w:cs="宋体"/>
                <w:color w:val="0C0C0C"/>
              </w:rPr>
              <w:t>纳税情况</w:t>
            </w:r>
          </w:p>
        </w:tc>
        <w:tc>
          <w:tcPr>
            <w:tcW w:w="3748" w:type="dxa"/>
            <w:tcBorders>
              <w:top w:val="outset" w:color="auto" w:sz="6" w:space="0"/>
              <w:left w:val="outset" w:color="auto" w:sz="6" w:space="0"/>
              <w:bottom w:val="outset" w:color="auto" w:sz="6" w:space="0"/>
              <w:right w:val="outset" w:color="auto" w:sz="6" w:space="0"/>
            </w:tcBorders>
            <w:noWrap/>
            <w:vAlign w:val="center"/>
          </w:tcPr>
          <w:p>
            <w:r>
              <w:rPr>
                <w:rFonts w:hint="eastAsia" w:ascii="宋体" w:hAnsi="宋体" w:cs="宋体"/>
              </w:rPr>
              <w:t>投标人依法缴纳税收和社会保障资金的证明</w:t>
            </w:r>
          </w:p>
        </w:tc>
        <w:tc>
          <w:tcPr>
            <w:tcW w:w="2693"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ascii="宋体" w:hAnsi="宋体" w:cs="宋体"/>
                <w:color w:val="0C0C0C"/>
                <w:kern w:val="0"/>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537"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5</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rPr>
                <w:rFonts w:ascii="宋体" w:hAnsi="宋体" w:cs="宋体"/>
                <w:color w:val="0C0C0C"/>
                <w:kern w:val="0"/>
              </w:rPr>
            </w:pPr>
            <w:r>
              <w:rPr>
                <w:rFonts w:hint="eastAsia" w:ascii="宋体" w:hAnsi="宋体" w:cs="宋体"/>
                <w:color w:val="0C0C0C"/>
                <w:kern w:val="0"/>
              </w:rPr>
              <w:t>投标声明函</w:t>
            </w:r>
          </w:p>
        </w:tc>
        <w:tc>
          <w:tcPr>
            <w:tcW w:w="3748" w:type="dxa"/>
            <w:tcBorders>
              <w:top w:val="outset" w:color="auto" w:sz="6" w:space="0"/>
              <w:left w:val="outset" w:color="auto" w:sz="6" w:space="0"/>
              <w:bottom w:val="outset" w:color="auto" w:sz="6" w:space="0"/>
              <w:right w:val="outset" w:color="auto" w:sz="6" w:space="0"/>
            </w:tcBorders>
            <w:noWrap/>
            <w:vAlign w:val="center"/>
          </w:tcPr>
          <w:p>
            <w:pPr>
              <w:spacing w:line="400" w:lineRule="exact"/>
              <w:jc w:val="left"/>
              <w:rPr>
                <w:rFonts w:ascii="宋体"/>
                <w:color w:val="0C0C0C"/>
              </w:rPr>
            </w:pPr>
            <w:r>
              <w:rPr>
                <w:rFonts w:hint="eastAsia" w:ascii="宋体" w:hAnsi="宋体" w:cs="宋体"/>
                <w:color w:val="0C0C0C"/>
              </w:rPr>
              <w:t>格式按招标文件第五章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color w:val="0C0C0C"/>
              </w:rPr>
            </w:pPr>
            <w:r>
              <w:rPr>
                <w:rFonts w:hint="eastAsia" w:ascii="宋体" w:hAnsi="宋体" w:cs="宋体"/>
                <w:color w:val="0C0C0C"/>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579" w:hRule="atLeast"/>
          <w:tblCellSpacing w:w="0" w:type="dxa"/>
        </w:trPr>
        <w:tc>
          <w:tcPr>
            <w:tcW w:w="9040" w:type="dxa"/>
            <w:gridSpan w:val="4"/>
            <w:tcBorders>
              <w:top w:val="outset" w:color="auto" w:sz="6" w:space="0"/>
              <w:left w:val="outset" w:color="auto" w:sz="6" w:space="0"/>
              <w:bottom w:val="outset" w:color="ACA899" w:sz="6" w:space="0"/>
              <w:right w:val="outset" w:color="auto" w:sz="6" w:space="0"/>
            </w:tcBorders>
            <w:noWrap/>
            <w:vAlign w:val="center"/>
          </w:tcPr>
          <w:p>
            <w:pPr>
              <w:spacing w:line="260" w:lineRule="exact"/>
              <w:jc w:val="left"/>
              <w:rPr>
                <w:rFonts w:ascii="宋体" w:hAnsi="宋体" w:cs="宋体"/>
                <w:b/>
                <w:color w:val="0C0C0C"/>
                <w:kern w:val="0"/>
              </w:rPr>
            </w:pPr>
            <w:r>
              <w:rPr>
                <w:rFonts w:hint="eastAsia" w:ascii="宋体" w:hAnsi="宋体" w:cs="宋体"/>
                <w:b/>
                <w:color w:val="0C0C0C"/>
                <w:kern w:val="0"/>
              </w:rPr>
              <w:t>备注：上述（1）～（5）中任何一条不符合要求 ，则资格审查不通过。</w:t>
            </w:r>
          </w:p>
        </w:tc>
      </w:tr>
    </w:tbl>
    <w:p>
      <w:pPr>
        <w:pStyle w:val="55"/>
      </w:pPr>
      <w:r>
        <w:rPr>
          <w:rFonts w:hint="eastAsia"/>
        </w:rPr>
        <w:t>二、评分细则</w:t>
      </w:r>
    </w:p>
    <w:p>
      <w:pPr>
        <w:spacing w:line="400" w:lineRule="exact"/>
        <w:ind w:firstLine="482"/>
        <w:rPr>
          <w:rFonts w:ascii="宋体" w:hAnsi="宋体"/>
        </w:rPr>
      </w:pPr>
      <w:r>
        <w:rPr>
          <w:rFonts w:hint="eastAsia" w:ascii="宋体" w:hAnsi="宋体"/>
        </w:rPr>
        <w:t>（1）评标委员会向招标人推荐</w:t>
      </w:r>
      <w:r>
        <w:rPr>
          <w:rFonts w:hint="eastAsia" w:ascii="宋体" w:hAnsi="宋体"/>
          <w:lang w:val="en-US" w:eastAsia="zh-CN"/>
        </w:rPr>
        <w:t>报价最低的三名</w:t>
      </w:r>
      <w:r>
        <w:rPr>
          <w:rFonts w:hint="eastAsia" w:ascii="宋体" w:hAnsi="宋体" w:cs="仿宋"/>
          <w:kern w:val="0"/>
        </w:rPr>
        <w:t>投标人</w:t>
      </w:r>
      <w:r>
        <w:rPr>
          <w:rFonts w:hint="eastAsia" w:ascii="宋体" w:hAnsi="宋体"/>
        </w:rPr>
        <w:t>为中标候选人，并标明排列顺序；</w:t>
      </w:r>
    </w:p>
    <w:p>
      <w:pPr>
        <w:spacing w:line="400" w:lineRule="exact"/>
        <w:ind w:firstLine="482"/>
        <w:rPr>
          <w:rFonts w:ascii="宋体" w:hAnsi="宋体"/>
        </w:rPr>
      </w:pPr>
      <w:r>
        <w:rPr>
          <w:rFonts w:hint="eastAsia" w:ascii="宋体" w:hAnsi="宋体"/>
        </w:rPr>
        <w:t xml:space="preserve">（2）由招标人根据中标候选人排序确定第一中标候选人为中标人。 </w:t>
      </w:r>
    </w:p>
    <w:p>
      <w:pPr>
        <w:spacing w:line="400" w:lineRule="exact"/>
        <w:ind w:firstLine="482"/>
        <w:rPr>
          <w:b/>
          <w:bCs/>
          <w:color w:val="000000"/>
        </w:rPr>
      </w:pPr>
      <w:r>
        <w:rPr>
          <w:rFonts w:hint="eastAsia" w:ascii="宋体" w:hAnsi="宋体"/>
        </w:rPr>
        <w:t>（3）</w:t>
      </w:r>
      <w:r>
        <w:rPr>
          <w:rFonts w:hint="eastAsia" w:ascii="宋体" w:hAnsi="宋体"/>
          <w:color w:val="000000"/>
          <w:highlight w:val="cyan"/>
        </w:rPr>
        <w:t>排名第一的中标候选人放弃中标、因不可抗力不能履行合同、不按照招标文件要求提交履约保证金，</w:t>
      </w:r>
      <w:r>
        <w:rPr>
          <w:rFonts w:ascii="宋体" w:hAnsi="宋体"/>
          <w:color w:val="000000"/>
          <w:highlight w:val="cyan"/>
        </w:rPr>
        <w:t>或者被查实存在影响中标结果的违法行为等情形，不符合中标条件的，招标人可以按照评标委员会提出的中标候选人名单排序依次确定其他中标候选人为中标人，也可以重新招标。</w:t>
      </w:r>
    </w:p>
    <w:p>
      <w:pPr>
        <w:spacing w:line="400" w:lineRule="exact"/>
        <w:ind w:firstLine="420" w:firstLineChars="200"/>
        <w:rPr>
          <w:rFonts w:ascii="宋体" w:hAnsi="宋体"/>
        </w:rPr>
      </w:pPr>
      <w:r>
        <w:rPr>
          <w:rFonts w:hint="eastAsia" w:ascii="宋体" w:hAnsi="宋体"/>
        </w:rPr>
        <w:t>（4）中标单位在取得《中标通知书》后，在中标通知书规定的时间内，凭中标通知书由法定代表人或授权委托人前往招标方签订合同。</w:t>
      </w:r>
    </w:p>
    <w:p>
      <w:pPr>
        <w:spacing w:line="360" w:lineRule="auto"/>
        <w:ind w:right="-334" w:rightChars="-159"/>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第四章　合同条款</w:t>
      </w:r>
    </w:p>
    <w:p>
      <w:pPr>
        <w:pStyle w:val="44"/>
        <w:ind w:left="358" w:hanging="358" w:hangingChars="112"/>
        <w:jc w:val="center"/>
        <w:rPr>
          <w:rFonts w:ascii="宋体" w:hAnsi="宋体"/>
          <w:sz w:val="32"/>
        </w:rPr>
      </w:pPr>
      <w:bookmarkStart w:id="14" w:name="_Toc331685784"/>
      <w:r>
        <w:rPr>
          <w:rFonts w:hint="eastAsia" w:ascii="宋体" w:hAnsi="宋体"/>
          <w:sz w:val="32"/>
        </w:rPr>
        <w:t>合同条款前附表</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17" w:type="dxa"/>
            <w:noWrap/>
            <w:vAlign w:val="center"/>
          </w:tcPr>
          <w:p>
            <w:pPr>
              <w:spacing w:line="400" w:lineRule="exact"/>
              <w:jc w:val="center"/>
              <w:rPr>
                <w:rFonts w:ascii="宋体" w:hAnsi="宋体"/>
                <w:sz w:val="24"/>
              </w:rPr>
            </w:pPr>
            <w:r>
              <w:rPr>
                <w:rFonts w:hint="eastAsia" w:ascii="宋体" w:hAnsi="宋体"/>
                <w:sz w:val="24"/>
              </w:rPr>
              <w:t>序号</w:t>
            </w:r>
          </w:p>
        </w:tc>
        <w:tc>
          <w:tcPr>
            <w:tcW w:w="8363" w:type="dxa"/>
            <w:noWrap/>
            <w:vAlign w:val="center"/>
          </w:tcPr>
          <w:p>
            <w:pPr>
              <w:spacing w:line="400" w:lineRule="exact"/>
              <w:jc w:val="center"/>
              <w:rPr>
                <w:rFonts w:ascii="宋体" w:hAnsi="宋体"/>
                <w:sz w:val="24"/>
              </w:rPr>
            </w:pPr>
            <w:r>
              <w:rPr>
                <w:rFonts w:hint="eastAsia" w:ascii="宋体" w:hAnsi="宋体"/>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817" w:type="dxa"/>
            <w:noWrap/>
            <w:vAlign w:val="center"/>
          </w:tcPr>
          <w:p>
            <w:pPr>
              <w:spacing w:line="400" w:lineRule="exact"/>
              <w:jc w:val="center"/>
              <w:rPr>
                <w:rFonts w:ascii="宋体" w:hAnsi="宋体"/>
                <w:sz w:val="24"/>
              </w:rPr>
            </w:pPr>
            <w:r>
              <w:rPr>
                <w:rFonts w:ascii="宋体" w:hAnsi="宋体"/>
                <w:sz w:val="24"/>
              </w:rPr>
              <w:t>1</w:t>
            </w:r>
          </w:p>
        </w:tc>
        <w:tc>
          <w:tcPr>
            <w:tcW w:w="8363" w:type="dxa"/>
            <w:noWrap/>
            <w:vAlign w:val="center"/>
          </w:tcPr>
          <w:p>
            <w:pPr>
              <w:spacing w:line="400" w:lineRule="exact"/>
              <w:rPr>
                <w:rFonts w:ascii="宋体" w:hAnsi="宋体"/>
                <w:sz w:val="24"/>
              </w:rPr>
            </w:pPr>
            <w:r>
              <w:rPr>
                <w:rFonts w:hint="eastAsia" w:ascii="宋体" w:hAnsi="宋体"/>
                <w:sz w:val="24"/>
              </w:rPr>
              <w:t>买方名称：</w:t>
            </w:r>
          </w:p>
          <w:p>
            <w:pPr>
              <w:spacing w:line="400" w:lineRule="exact"/>
              <w:rPr>
                <w:rFonts w:ascii="宋体" w:hAnsi="宋体"/>
                <w:sz w:val="24"/>
              </w:rPr>
            </w:pPr>
            <w:r>
              <w:rPr>
                <w:rFonts w:hint="eastAsia" w:ascii="宋体" w:hAnsi="宋体"/>
                <w:sz w:val="24"/>
              </w:rPr>
              <w:t>买方地址：</w:t>
            </w:r>
          </w:p>
          <w:p>
            <w:pPr>
              <w:spacing w:line="400" w:lineRule="exact"/>
              <w:rPr>
                <w:rFonts w:ascii="宋体" w:hAnsi="宋体"/>
                <w:sz w:val="24"/>
              </w:rPr>
            </w:pPr>
            <w:r>
              <w:rPr>
                <w:rFonts w:hint="eastAsia" w:ascii="宋体" w:hAnsi="宋体"/>
                <w:sz w:val="24"/>
              </w:rPr>
              <w:t>买方联系人：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817" w:type="dxa"/>
            <w:noWrap/>
            <w:vAlign w:val="center"/>
          </w:tcPr>
          <w:p>
            <w:pPr>
              <w:spacing w:line="400" w:lineRule="exact"/>
              <w:jc w:val="center"/>
              <w:rPr>
                <w:rFonts w:ascii="宋体" w:hAnsi="宋体"/>
                <w:sz w:val="24"/>
              </w:rPr>
            </w:pPr>
            <w:r>
              <w:rPr>
                <w:rFonts w:ascii="宋体" w:hAnsi="宋体"/>
                <w:sz w:val="24"/>
              </w:rPr>
              <w:t>2</w:t>
            </w:r>
          </w:p>
        </w:tc>
        <w:tc>
          <w:tcPr>
            <w:tcW w:w="8363" w:type="dxa"/>
            <w:noWrap/>
            <w:vAlign w:val="center"/>
          </w:tcPr>
          <w:p>
            <w:pPr>
              <w:spacing w:line="400" w:lineRule="exact"/>
              <w:rPr>
                <w:rFonts w:ascii="宋体" w:hAnsi="宋体"/>
                <w:sz w:val="24"/>
                <w:u w:val="single"/>
              </w:rPr>
            </w:pPr>
            <w:r>
              <w:rPr>
                <w:rFonts w:hint="eastAsia" w:ascii="宋体" w:hAnsi="宋体"/>
                <w:sz w:val="24"/>
              </w:rPr>
              <w:t>卖方名称：</w:t>
            </w:r>
          </w:p>
          <w:p>
            <w:pPr>
              <w:spacing w:line="400" w:lineRule="exact"/>
              <w:rPr>
                <w:rFonts w:ascii="宋体" w:hAnsi="宋体"/>
                <w:sz w:val="24"/>
                <w:u w:val="single"/>
              </w:rPr>
            </w:pPr>
            <w:r>
              <w:rPr>
                <w:rFonts w:hint="eastAsia" w:ascii="宋体" w:hAnsi="宋体"/>
                <w:sz w:val="24"/>
              </w:rPr>
              <w:t>卖方地址：</w:t>
            </w:r>
          </w:p>
          <w:p>
            <w:pPr>
              <w:spacing w:line="400" w:lineRule="exact"/>
              <w:rPr>
                <w:rFonts w:ascii="宋体" w:hAnsi="宋体"/>
                <w:sz w:val="24"/>
                <w:u w:val="single"/>
              </w:rPr>
            </w:pPr>
            <w:r>
              <w:rPr>
                <w:rFonts w:hint="eastAsia" w:ascii="宋体" w:hAnsi="宋体"/>
                <w:sz w:val="24"/>
              </w:rPr>
              <w:t>卖方联系人：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817" w:type="dxa"/>
            <w:noWrap/>
            <w:vAlign w:val="center"/>
          </w:tcPr>
          <w:p>
            <w:pPr>
              <w:spacing w:line="400" w:lineRule="exact"/>
              <w:jc w:val="center"/>
              <w:rPr>
                <w:rFonts w:ascii="宋体" w:hAnsi="宋体"/>
                <w:sz w:val="24"/>
              </w:rPr>
            </w:pPr>
            <w:r>
              <w:rPr>
                <w:rFonts w:ascii="宋体" w:hAnsi="宋体"/>
                <w:sz w:val="24"/>
              </w:rPr>
              <w:t>3</w:t>
            </w:r>
          </w:p>
        </w:tc>
        <w:tc>
          <w:tcPr>
            <w:tcW w:w="8363" w:type="dxa"/>
            <w:noWrap/>
            <w:vAlign w:val="center"/>
          </w:tcPr>
          <w:p>
            <w:pPr>
              <w:spacing w:line="400" w:lineRule="exact"/>
              <w:jc w:val="left"/>
              <w:rPr>
                <w:color w:val="0C0C0C" w:themeColor="text1" w:themeTint="F2"/>
                <w:sz w:val="24"/>
                <w:szCs w:val="24"/>
              </w:rPr>
            </w:pPr>
            <w:r>
              <w:rPr>
                <w:rFonts w:hint="eastAsia" w:ascii="宋体" w:hAnsi="宋体"/>
                <w:sz w:val="24"/>
              </w:rPr>
              <w:t>货物名称及数量：</w:t>
            </w:r>
            <w:r>
              <w:rPr>
                <w:rFonts w:hint="eastAsia"/>
                <w:color w:val="0C0C0C" w:themeColor="text1" w:themeTint="F2"/>
                <w:sz w:val="24"/>
                <w:szCs w:val="24"/>
              </w:rPr>
              <w:t>南通市通州区</w:t>
            </w:r>
            <w:r>
              <w:rPr>
                <w:rFonts w:hint="eastAsia" w:ascii="宋体" w:hAnsi="宋体"/>
                <w:bCs/>
                <w:color w:val="000000"/>
                <w:sz w:val="24"/>
                <w:szCs w:val="24"/>
              </w:rPr>
              <w:t>益民水处理有限公司滤布滤池滤布采购及安装</w:t>
            </w:r>
            <w:r>
              <w:rPr>
                <w:rFonts w:hint="eastAsia"/>
                <w:color w:val="0C0C0C" w:themeColor="text1" w:themeTint="F2"/>
                <w:sz w:val="24"/>
                <w:szCs w:val="24"/>
              </w:rPr>
              <w:t>等内容。</w:t>
            </w:r>
          </w:p>
          <w:p>
            <w:pPr>
              <w:snapToGrid w:val="0"/>
              <w:spacing w:line="360" w:lineRule="auto"/>
              <w:outlineLvl w:val="2"/>
              <w:rPr>
                <w:rFonts w:hint="eastAsia" w:ascii="宋体" w:hAnsi="宋体" w:cs="宋体"/>
                <w:color w:val="0C0C0C" w:themeColor="text1" w:themeTint="F2"/>
                <w:sz w:val="24"/>
                <w:szCs w:val="24"/>
              </w:rPr>
            </w:pPr>
            <w:r>
              <w:rPr>
                <w:rFonts w:hint="eastAsia" w:ascii="宋体" w:hAnsi="宋体" w:cs="宋体"/>
                <w:color w:val="0C0C0C" w:themeColor="text1" w:themeTint="F2"/>
                <w:sz w:val="24"/>
                <w:szCs w:val="24"/>
              </w:rPr>
              <w:t>滤布120个，吸口10个（含运输、安装调试、税费）</w:t>
            </w:r>
          </w:p>
          <w:p>
            <w:pPr>
              <w:pStyle w:val="2"/>
              <w:ind w:left="0" w:leftChars="0" w:firstLine="0" w:firstLineChars="0"/>
              <w:rPr>
                <w:b/>
              </w:rPr>
            </w:pPr>
            <w:r>
              <w:rPr>
                <w:b/>
              </w:rPr>
              <w:t>注：中标人必须提供浦华原厂产品的材料证明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17" w:type="dxa"/>
            <w:noWrap/>
            <w:vAlign w:val="center"/>
          </w:tcPr>
          <w:p>
            <w:pPr>
              <w:spacing w:line="400" w:lineRule="exact"/>
              <w:jc w:val="center"/>
              <w:rPr>
                <w:rFonts w:ascii="宋体" w:hAnsi="宋体"/>
                <w:sz w:val="24"/>
              </w:rPr>
            </w:pPr>
            <w:r>
              <w:rPr>
                <w:rFonts w:ascii="宋体" w:hAnsi="宋体"/>
                <w:sz w:val="24"/>
              </w:rPr>
              <w:t>4</w:t>
            </w:r>
          </w:p>
        </w:tc>
        <w:tc>
          <w:tcPr>
            <w:tcW w:w="8363" w:type="dxa"/>
            <w:noWrap/>
            <w:vAlign w:val="center"/>
          </w:tcPr>
          <w:p>
            <w:pPr>
              <w:spacing w:line="400" w:lineRule="exact"/>
              <w:rPr>
                <w:rFonts w:ascii="宋体" w:hAnsi="宋体"/>
                <w:sz w:val="24"/>
              </w:rPr>
            </w:pPr>
            <w:r>
              <w:rPr>
                <w:rFonts w:hint="eastAsia" w:ascii="宋体" w:hAnsi="宋体"/>
                <w:sz w:val="24"/>
              </w:rPr>
              <w:t>合同价格：人民币：元（</w:t>
            </w:r>
            <w:r>
              <w:rPr>
                <w:rFonts w:ascii="宋体" w:hAnsi="宋体"/>
                <w:sz w:val="24"/>
              </w:rPr>
              <w:t>RMB</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817" w:type="dxa"/>
            <w:noWrap/>
            <w:vAlign w:val="center"/>
          </w:tcPr>
          <w:p>
            <w:pPr>
              <w:spacing w:line="400" w:lineRule="exact"/>
              <w:jc w:val="center"/>
              <w:rPr>
                <w:rFonts w:ascii="宋体" w:hAnsi="宋体"/>
                <w:sz w:val="24"/>
              </w:rPr>
            </w:pPr>
            <w:r>
              <w:rPr>
                <w:rFonts w:ascii="宋体" w:hAnsi="宋体"/>
                <w:sz w:val="24"/>
              </w:rPr>
              <w:t>5</w:t>
            </w:r>
          </w:p>
        </w:tc>
        <w:tc>
          <w:tcPr>
            <w:tcW w:w="8363" w:type="dxa"/>
            <w:noWrap/>
            <w:vAlign w:val="center"/>
          </w:tcPr>
          <w:p>
            <w:pPr>
              <w:spacing w:line="400" w:lineRule="exact"/>
              <w:rPr>
                <w:rFonts w:ascii="宋体" w:hAnsi="宋体"/>
                <w:sz w:val="24"/>
              </w:rPr>
            </w:pPr>
            <w:r>
              <w:rPr>
                <w:rFonts w:hint="eastAsia" w:ascii="宋体" w:hAnsi="宋体"/>
                <w:sz w:val="24"/>
                <w:highlight w:val="yellow"/>
              </w:rPr>
              <w:t>付款计划：</w:t>
            </w:r>
            <w:bookmarkStart w:id="15" w:name="_Hlk36626481"/>
            <w:r>
              <w:rPr>
                <w:rFonts w:hint="eastAsia" w:ascii="宋体" w:hAnsi="宋体"/>
                <w:sz w:val="24"/>
                <w:highlight w:val="yellow"/>
              </w:rPr>
              <w:t>更换安装验收合格后</w:t>
            </w:r>
            <w:bookmarkEnd w:id="15"/>
            <w:r>
              <w:rPr>
                <w:rFonts w:hint="eastAsia" w:ascii="宋体" w:hAnsi="宋体"/>
                <w:sz w:val="24"/>
                <w:highlight w:val="yellow"/>
              </w:rPr>
              <w:t>一次性支付至合同价的95％，余款在保修期满后一次付清。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sz w:val="24"/>
              </w:rPr>
            </w:pPr>
            <w:bookmarkStart w:id="16" w:name="_Toc106779883"/>
            <w:r>
              <w:rPr>
                <w:rFonts w:hint="eastAsia" w:ascii="宋体" w:hAnsi="宋体"/>
                <w:sz w:val="24"/>
              </w:rPr>
              <w:t>6</w:t>
            </w:r>
          </w:p>
        </w:tc>
        <w:tc>
          <w:tcPr>
            <w:tcW w:w="8363"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sz w:val="24"/>
                <w:highlight w:val="yellow"/>
              </w:rPr>
            </w:pPr>
            <w:r>
              <w:rPr>
                <w:rFonts w:hint="eastAsia" w:ascii="宋体" w:hAnsi="宋体"/>
                <w:sz w:val="24"/>
              </w:rPr>
              <w:t>质保期：从更换安装通过验收之日起计算为12个月。</w:t>
            </w:r>
          </w:p>
        </w:tc>
      </w:tr>
    </w:tbl>
    <w:p>
      <w:pPr>
        <w:pStyle w:val="44"/>
        <w:spacing w:line="380" w:lineRule="exact"/>
        <w:ind w:left="358" w:hanging="358" w:hangingChars="112"/>
        <w:jc w:val="center"/>
        <w:rPr>
          <w:rFonts w:ascii="宋体" w:hAnsi="宋体"/>
          <w:sz w:val="32"/>
        </w:rPr>
      </w:pPr>
      <w:r>
        <w:rPr>
          <w:rFonts w:hint="eastAsia" w:ascii="宋体" w:hAnsi="宋体"/>
          <w:sz w:val="32"/>
        </w:rPr>
        <w:t>合同条款</w:t>
      </w:r>
      <w:bookmarkEnd w:id="16"/>
    </w:p>
    <w:p>
      <w:pPr>
        <w:spacing w:line="400" w:lineRule="exact"/>
        <w:ind w:firstLine="355" w:firstLineChars="148"/>
        <w:rPr>
          <w:rFonts w:ascii="宋体" w:hAnsi="宋体"/>
          <w:sz w:val="24"/>
        </w:rPr>
      </w:pPr>
      <w:r>
        <w:rPr>
          <w:rFonts w:ascii="宋体" w:hAnsi="宋体"/>
          <w:sz w:val="24"/>
        </w:rPr>
        <w:t xml:space="preserve">1  </w:t>
      </w:r>
      <w:r>
        <w:rPr>
          <w:rFonts w:hint="eastAsia" w:ascii="宋体" w:hAnsi="宋体"/>
          <w:sz w:val="24"/>
        </w:rPr>
        <w:t>定义</w:t>
      </w:r>
    </w:p>
    <w:p>
      <w:pPr>
        <w:spacing w:line="400" w:lineRule="exact"/>
        <w:ind w:firstLine="480" w:firstLineChars="200"/>
        <w:rPr>
          <w:rFonts w:ascii="宋体" w:hAnsi="宋体"/>
          <w:sz w:val="24"/>
        </w:rPr>
      </w:pPr>
      <w:r>
        <w:rPr>
          <w:rFonts w:hint="eastAsia" w:ascii="宋体" w:hAnsi="宋体"/>
          <w:sz w:val="24"/>
        </w:rPr>
        <w:t>本合同中的下列术语应解释为：</w:t>
      </w:r>
    </w:p>
    <w:p>
      <w:pPr>
        <w:spacing w:line="400" w:lineRule="exact"/>
        <w:ind w:firstLine="480" w:firstLineChars="200"/>
        <w:rPr>
          <w:rFonts w:ascii="宋体" w:hAnsi="宋体"/>
          <w:sz w:val="24"/>
        </w:rPr>
      </w:pPr>
      <w:r>
        <w:rPr>
          <w:rFonts w:ascii="宋体" w:hAnsi="宋体"/>
          <w:sz w:val="24"/>
        </w:rPr>
        <w:t xml:space="preserve">(1) </w:t>
      </w:r>
      <w:r>
        <w:rPr>
          <w:rFonts w:hint="eastAsia" w:ascii="宋体" w:hAnsi="宋体"/>
          <w:sz w:val="24"/>
        </w:rPr>
        <w:t>合同系指合同各方共同签署的、载明各方权利义务的协议，包括所有的附件、附录以及上述文件中提到的构成合同的所有文件。</w:t>
      </w:r>
    </w:p>
    <w:p>
      <w:pPr>
        <w:spacing w:line="400" w:lineRule="exact"/>
        <w:ind w:firstLine="480" w:firstLineChars="200"/>
        <w:rPr>
          <w:rFonts w:ascii="宋体" w:hAnsi="宋体"/>
          <w:sz w:val="24"/>
        </w:rPr>
      </w:pPr>
      <w:r>
        <w:rPr>
          <w:rFonts w:ascii="宋体" w:hAnsi="宋体"/>
          <w:sz w:val="24"/>
        </w:rPr>
        <w:t xml:space="preserve">(2) </w:t>
      </w:r>
      <w:r>
        <w:rPr>
          <w:rFonts w:hint="eastAsia" w:ascii="宋体" w:hAnsi="宋体"/>
          <w:sz w:val="24"/>
        </w:rPr>
        <w:t>合同价格系指根据合同的规定，卖方在正确、完整地履行合同义务后，买方应向其支付的所有货款及报酬的金额。</w:t>
      </w:r>
    </w:p>
    <w:p>
      <w:pPr>
        <w:spacing w:line="400" w:lineRule="exact"/>
        <w:ind w:firstLine="480" w:firstLineChars="200"/>
        <w:rPr>
          <w:rFonts w:ascii="宋体" w:hAnsi="宋体"/>
          <w:sz w:val="24"/>
          <w:u w:val="single"/>
        </w:rPr>
      </w:pPr>
      <w:r>
        <w:rPr>
          <w:rFonts w:ascii="宋体" w:hAnsi="宋体"/>
          <w:sz w:val="24"/>
        </w:rPr>
        <w:t xml:space="preserve">(3) </w:t>
      </w:r>
      <w:r>
        <w:rPr>
          <w:rFonts w:hint="eastAsia" w:ascii="宋体" w:hAnsi="宋体"/>
          <w:sz w:val="24"/>
        </w:rPr>
        <w:t>货物系指卖方根据合同的规定须向买方提供的一切材料、设备、机械、仪表、备品、备件、工具和（或）其他设施。本合同中系指，但在履行合同过程中如发现有任何遗漏和缺件，在清单中并未列入而且确实是卖方供货范围中应该有的，均应由卖方负责补足，且不发生费用。</w:t>
      </w:r>
    </w:p>
    <w:p>
      <w:pPr>
        <w:spacing w:line="400" w:lineRule="exact"/>
        <w:ind w:firstLine="480" w:firstLineChars="200"/>
        <w:rPr>
          <w:rFonts w:ascii="宋体" w:hAnsi="宋体"/>
          <w:sz w:val="24"/>
        </w:rPr>
      </w:pPr>
      <w:r>
        <w:rPr>
          <w:rFonts w:ascii="宋体" w:hAnsi="宋体"/>
          <w:sz w:val="24"/>
        </w:rPr>
        <w:t xml:space="preserve">(4) </w:t>
      </w:r>
      <w:r>
        <w:rPr>
          <w:rFonts w:hint="eastAsia" w:ascii="宋体" w:hAnsi="宋体"/>
          <w:sz w:val="24"/>
        </w:rPr>
        <w:t>服务系指根据合同的规定，卖方应提供的与所供货物有关的辅助服务，如运输、装卸、保险、配合安装调试、技术援助、人员培训、售后服务等以及合同中规定的卖方应承担的其他义务。</w:t>
      </w:r>
    </w:p>
    <w:p>
      <w:pPr>
        <w:spacing w:line="400" w:lineRule="exact"/>
        <w:ind w:firstLine="480" w:firstLineChars="200"/>
        <w:rPr>
          <w:rFonts w:ascii="宋体" w:hAnsi="宋体"/>
          <w:sz w:val="24"/>
        </w:rPr>
      </w:pPr>
      <w:r>
        <w:rPr>
          <w:rFonts w:ascii="宋体" w:hAnsi="宋体"/>
          <w:sz w:val="24"/>
        </w:rPr>
        <w:t xml:space="preserve">(5) </w:t>
      </w:r>
      <w:r>
        <w:rPr>
          <w:rFonts w:hint="eastAsia" w:ascii="宋体" w:hAnsi="宋体"/>
          <w:sz w:val="24"/>
        </w:rPr>
        <w:t>买方系指“合同条款前附表”第</w:t>
      </w:r>
      <w:r>
        <w:rPr>
          <w:rFonts w:ascii="宋体" w:hAnsi="宋体"/>
          <w:sz w:val="24"/>
        </w:rPr>
        <w:t>1</w:t>
      </w:r>
      <w:r>
        <w:rPr>
          <w:rFonts w:hint="eastAsia" w:ascii="宋体" w:hAnsi="宋体"/>
          <w:sz w:val="24"/>
        </w:rPr>
        <w:t>项中所述的购买货物和服务的单位。</w:t>
      </w:r>
    </w:p>
    <w:p>
      <w:pPr>
        <w:spacing w:line="400" w:lineRule="exact"/>
        <w:ind w:firstLine="360" w:firstLineChars="150"/>
        <w:rPr>
          <w:rFonts w:ascii="宋体" w:hAnsi="宋体"/>
          <w:sz w:val="24"/>
        </w:rPr>
      </w:pPr>
      <w:r>
        <w:rPr>
          <w:rFonts w:ascii="宋体" w:hAnsi="宋体"/>
          <w:sz w:val="24"/>
        </w:rPr>
        <w:t xml:space="preserve"> (6) </w:t>
      </w:r>
      <w:r>
        <w:rPr>
          <w:rFonts w:hint="eastAsia" w:ascii="宋体" w:hAnsi="宋体"/>
          <w:sz w:val="24"/>
        </w:rPr>
        <w:t>卖方系指“合同条款前附表”第</w:t>
      </w:r>
      <w:r>
        <w:rPr>
          <w:rFonts w:ascii="宋体" w:hAnsi="宋体"/>
          <w:sz w:val="24"/>
        </w:rPr>
        <w:t>2</w:t>
      </w:r>
      <w:r>
        <w:rPr>
          <w:rFonts w:hint="eastAsia" w:ascii="宋体" w:hAnsi="宋体"/>
          <w:sz w:val="24"/>
        </w:rPr>
        <w:t>项中所述的提供货物和服务的公司或实体。</w:t>
      </w:r>
    </w:p>
    <w:p>
      <w:pPr>
        <w:spacing w:line="400" w:lineRule="exact"/>
        <w:ind w:firstLine="480" w:firstLineChars="200"/>
        <w:rPr>
          <w:rFonts w:ascii="宋体" w:hAnsi="宋体"/>
          <w:sz w:val="24"/>
        </w:rPr>
      </w:pPr>
      <w:r>
        <w:rPr>
          <w:rFonts w:ascii="宋体" w:hAnsi="宋体"/>
          <w:sz w:val="24"/>
        </w:rPr>
        <w:t xml:space="preserve">(7) </w:t>
      </w:r>
      <w:r>
        <w:rPr>
          <w:rFonts w:hint="eastAsia" w:ascii="宋体" w:hAnsi="宋体"/>
          <w:sz w:val="24"/>
        </w:rPr>
        <w:t>项目现场系指“合同条款前附表”第</w:t>
      </w:r>
      <w:r>
        <w:rPr>
          <w:rFonts w:ascii="宋体" w:hAnsi="宋体"/>
          <w:sz w:val="24"/>
        </w:rPr>
        <w:t>3</w:t>
      </w:r>
      <w:r>
        <w:rPr>
          <w:rFonts w:hint="eastAsia" w:ascii="宋体" w:hAnsi="宋体"/>
          <w:sz w:val="24"/>
        </w:rPr>
        <w:t>项中指明的项目实施地点。</w:t>
      </w:r>
    </w:p>
    <w:p>
      <w:pPr>
        <w:spacing w:line="400" w:lineRule="exact"/>
        <w:ind w:firstLine="480" w:firstLineChars="200"/>
        <w:rPr>
          <w:rFonts w:ascii="宋体" w:hAnsi="宋体"/>
          <w:sz w:val="24"/>
        </w:rPr>
      </w:pPr>
      <w:r>
        <w:rPr>
          <w:rFonts w:ascii="宋体" w:hAnsi="宋体"/>
          <w:sz w:val="24"/>
        </w:rPr>
        <w:t xml:space="preserve">(8) </w:t>
      </w:r>
      <w:r>
        <w:rPr>
          <w:rFonts w:hint="eastAsia" w:ascii="宋体" w:hAnsi="宋体"/>
          <w:sz w:val="24"/>
        </w:rPr>
        <w:t>“天”系指日历天数。</w:t>
      </w:r>
    </w:p>
    <w:p>
      <w:pPr>
        <w:spacing w:line="400" w:lineRule="exact"/>
        <w:ind w:firstLine="480" w:firstLineChars="200"/>
        <w:rPr>
          <w:rFonts w:ascii="宋体" w:hAnsi="宋体"/>
          <w:sz w:val="24"/>
        </w:rPr>
      </w:pPr>
      <w:r>
        <w:rPr>
          <w:rFonts w:ascii="宋体" w:hAnsi="宋体"/>
          <w:sz w:val="24"/>
        </w:rPr>
        <w:t xml:space="preserve">2  </w:t>
      </w:r>
      <w:r>
        <w:rPr>
          <w:rFonts w:hint="eastAsia" w:ascii="宋体" w:hAnsi="宋体"/>
          <w:sz w:val="24"/>
        </w:rPr>
        <w:t>适用性</w:t>
      </w:r>
    </w:p>
    <w:p>
      <w:pPr>
        <w:spacing w:line="400" w:lineRule="exact"/>
        <w:ind w:firstLine="480" w:firstLineChars="200"/>
        <w:rPr>
          <w:rFonts w:ascii="宋体" w:hAnsi="宋体"/>
          <w:sz w:val="24"/>
        </w:rPr>
      </w:pPr>
      <w:r>
        <w:rPr>
          <w:rFonts w:hint="eastAsia" w:ascii="宋体" w:hAnsi="宋体"/>
          <w:sz w:val="24"/>
        </w:rPr>
        <w:t>本合同条款适用于未被合同其他部分规定所取代的范围，如出现合同其他部分规定与本合同条款不一致，以本合同条款约定优先适用。</w:t>
      </w:r>
    </w:p>
    <w:p>
      <w:pPr>
        <w:spacing w:line="400" w:lineRule="exact"/>
        <w:ind w:firstLine="480" w:firstLineChars="200"/>
        <w:rPr>
          <w:rFonts w:ascii="宋体" w:hAnsi="宋体"/>
          <w:sz w:val="24"/>
        </w:rPr>
      </w:pPr>
      <w:r>
        <w:rPr>
          <w:rFonts w:ascii="宋体" w:hAnsi="宋体"/>
          <w:sz w:val="24"/>
        </w:rPr>
        <w:t xml:space="preserve">3  </w:t>
      </w:r>
      <w:r>
        <w:rPr>
          <w:rFonts w:hint="eastAsia" w:ascii="宋体" w:hAnsi="宋体"/>
          <w:sz w:val="24"/>
        </w:rPr>
        <w:t>适用法律</w:t>
      </w:r>
    </w:p>
    <w:p>
      <w:pPr>
        <w:spacing w:line="400" w:lineRule="exact"/>
        <w:ind w:firstLine="480" w:firstLineChars="200"/>
        <w:rPr>
          <w:rFonts w:ascii="宋体" w:hAnsi="宋体"/>
          <w:sz w:val="24"/>
        </w:rPr>
      </w:pPr>
      <w:r>
        <w:rPr>
          <w:rFonts w:hint="eastAsia" w:ascii="宋体" w:hAnsi="宋体"/>
          <w:sz w:val="24"/>
        </w:rPr>
        <w:t>本合同的适用法律为中华人民共和国的现行法律、法规。</w:t>
      </w:r>
    </w:p>
    <w:p>
      <w:pPr>
        <w:spacing w:line="400" w:lineRule="exact"/>
        <w:ind w:firstLine="480" w:firstLineChars="200"/>
        <w:rPr>
          <w:rFonts w:ascii="宋体" w:hAnsi="宋体"/>
          <w:sz w:val="24"/>
        </w:rPr>
      </w:pPr>
      <w:r>
        <w:rPr>
          <w:rFonts w:ascii="宋体" w:hAnsi="宋体"/>
          <w:sz w:val="24"/>
        </w:rPr>
        <w:t xml:space="preserve">4  </w:t>
      </w:r>
      <w:r>
        <w:rPr>
          <w:rFonts w:hint="eastAsia" w:ascii="宋体" w:hAnsi="宋体"/>
          <w:sz w:val="24"/>
        </w:rPr>
        <w:t>适用语言和计量单位</w:t>
      </w:r>
    </w:p>
    <w:p>
      <w:pPr>
        <w:spacing w:line="400" w:lineRule="exact"/>
        <w:ind w:firstLine="480" w:firstLineChars="200"/>
        <w:rPr>
          <w:rFonts w:ascii="宋体" w:hAnsi="宋体"/>
          <w:sz w:val="24"/>
        </w:rPr>
      </w:pPr>
      <w:r>
        <w:rPr>
          <w:rFonts w:ascii="宋体" w:hAnsi="宋体"/>
          <w:sz w:val="24"/>
        </w:rPr>
        <w:t>4.1</w:t>
      </w:r>
      <w:r>
        <w:rPr>
          <w:rFonts w:hint="eastAsia" w:ascii="宋体" w:hAnsi="宋体"/>
          <w:sz w:val="24"/>
        </w:rPr>
        <w:t>本合同的适用语言为中文，所有与本合同有关的来往函件、通知及其他文件均应使用中文。</w:t>
      </w:r>
    </w:p>
    <w:p>
      <w:pPr>
        <w:spacing w:line="400" w:lineRule="exact"/>
        <w:ind w:firstLine="480" w:firstLineChars="200"/>
        <w:rPr>
          <w:rFonts w:ascii="宋体" w:hAnsi="宋体"/>
          <w:sz w:val="24"/>
        </w:rPr>
      </w:pPr>
      <w:r>
        <w:rPr>
          <w:rFonts w:ascii="宋体" w:hAnsi="宋体"/>
          <w:sz w:val="24"/>
        </w:rPr>
        <w:t xml:space="preserve">4.2 </w:t>
      </w:r>
      <w:r>
        <w:rPr>
          <w:rFonts w:hint="eastAsia" w:ascii="宋体" w:hAnsi="宋体"/>
          <w:sz w:val="24"/>
        </w:rPr>
        <w:t>除另有规定外，计量单位应采用中华人民共和国法定计量单位。</w:t>
      </w:r>
    </w:p>
    <w:p>
      <w:pPr>
        <w:spacing w:line="400" w:lineRule="exact"/>
        <w:ind w:firstLine="480" w:firstLineChars="200"/>
        <w:rPr>
          <w:rFonts w:ascii="宋体" w:hAnsi="宋体"/>
          <w:sz w:val="24"/>
        </w:rPr>
      </w:pPr>
      <w:r>
        <w:rPr>
          <w:rFonts w:ascii="宋体" w:hAnsi="宋体"/>
          <w:sz w:val="24"/>
        </w:rPr>
        <w:t xml:space="preserve">5  </w:t>
      </w:r>
      <w:r>
        <w:rPr>
          <w:rFonts w:hint="eastAsia" w:ascii="宋体" w:hAnsi="宋体"/>
          <w:sz w:val="24"/>
        </w:rPr>
        <w:t>原产地</w:t>
      </w:r>
    </w:p>
    <w:p>
      <w:pPr>
        <w:spacing w:line="400" w:lineRule="exact"/>
        <w:ind w:firstLine="480" w:firstLineChars="200"/>
        <w:rPr>
          <w:rFonts w:ascii="宋体" w:hAnsi="宋体"/>
          <w:sz w:val="24"/>
        </w:rPr>
      </w:pPr>
      <w:r>
        <w:rPr>
          <w:rFonts w:ascii="宋体" w:hAnsi="宋体"/>
          <w:sz w:val="24"/>
        </w:rPr>
        <w:t>5.1</w:t>
      </w:r>
      <w:r>
        <w:rPr>
          <w:rFonts w:hint="eastAsia" w:ascii="宋体" w:hAnsi="宋体"/>
          <w:sz w:val="24"/>
        </w:rPr>
        <w:t>本条所述的“原产地”系指货物的开采、生长或生产地，或者为所供服务的来源地。经过制造、加工的产品或经过实质上组装主要元部件而形成的产品均可称为货物。商业上公认的新产品是指在基本特征、目的或功能上与元部件有实质性区别的产品。</w:t>
      </w:r>
    </w:p>
    <w:p>
      <w:pPr>
        <w:spacing w:line="400" w:lineRule="exact"/>
        <w:ind w:firstLine="480" w:firstLineChars="200"/>
        <w:rPr>
          <w:rFonts w:ascii="宋体" w:hAnsi="宋体"/>
          <w:sz w:val="24"/>
        </w:rPr>
      </w:pPr>
      <w:r>
        <w:rPr>
          <w:rFonts w:ascii="宋体" w:hAnsi="宋体"/>
          <w:sz w:val="24"/>
        </w:rPr>
        <w:t>5.2</w:t>
      </w:r>
      <w:r>
        <w:rPr>
          <w:rFonts w:hint="eastAsia" w:ascii="宋体" w:hAnsi="宋体"/>
          <w:sz w:val="24"/>
        </w:rPr>
        <w:t>货物和服务的原产地有别于卖方的国籍。</w:t>
      </w:r>
    </w:p>
    <w:p>
      <w:pPr>
        <w:spacing w:line="400" w:lineRule="exact"/>
        <w:ind w:firstLine="480" w:firstLineChars="200"/>
        <w:rPr>
          <w:rFonts w:ascii="宋体" w:hAnsi="宋体"/>
          <w:sz w:val="24"/>
        </w:rPr>
      </w:pPr>
      <w:r>
        <w:rPr>
          <w:rFonts w:ascii="宋体" w:hAnsi="宋体"/>
          <w:sz w:val="24"/>
        </w:rPr>
        <w:t xml:space="preserve">6  </w:t>
      </w:r>
      <w:r>
        <w:rPr>
          <w:rFonts w:hint="eastAsia" w:ascii="宋体" w:hAnsi="宋体"/>
          <w:sz w:val="24"/>
        </w:rPr>
        <w:t>标准和规格</w:t>
      </w:r>
    </w:p>
    <w:p>
      <w:pPr>
        <w:spacing w:line="400" w:lineRule="exact"/>
        <w:ind w:firstLine="480" w:firstLineChars="200"/>
        <w:rPr>
          <w:rFonts w:ascii="宋体" w:hAnsi="宋体"/>
          <w:sz w:val="24"/>
        </w:rPr>
      </w:pPr>
      <w:r>
        <w:rPr>
          <w:rFonts w:ascii="宋体" w:hAnsi="宋体"/>
          <w:sz w:val="24"/>
        </w:rPr>
        <w:t>6.1</w:t>
      </w:r>
      <w:r>
        <w:rPr>
          <w:rFonts w:hint="eastAsia" w:ascii="宋体" w:hAnsi="宋体"/>
          <w:sz w:val="24"/>
        </w:rPr>
        <w:t>本合同下交付的货物应与招标文件中规定的“技术文件”和其附件及其投标（响应）文件的规格偏差表（如有的话）相一致。如果在“技术文件”和其附件中没有提及适用标准或技术规范说明不明确的，则应符合货物原产地适用的官方标准。这些标准必须是有关机构发布的最新版本的标准。</w:t>
      </w:r>
    </w:p>
    <w:p>
      <w:pPr>
        <w:spacing w:line="400" w:lineRule="exact"/>
        <w:ind w:firstLine="480" w:firstLineChars="200"/>
        <w:rPr>
          <w:rFonts w:ascii="宋体" w:hAnsi="宋体"/>
          <w:sz w:val="24"/>
        </w:rPr>
      </w:pPr>
      <w:r>
        <w:rPr>
          <w:rFonts w:ascii="宋体" w:hAnsi="宋体"/>
          <w:sz w:val="24"/>
        </w:rPr>
        <w:t>6.2</w:t>
      </w:r>
      <w:r>
        <w:rPr>
          <w:rFonts w:hint="eastAsia" w:ascii="宋体" w:hAnsi="宋体"/>
          <w:sz w:val="24"/>
        </w:rPr>
        <w:t>本合同下提供的运输、保险、安装调试、质量保证（修）等服务，应符合招标文件和合同规定的要求以及中华人民共和国现行国家标准、行业标准或地方标准中要求高的标准。</w:t>
      </w:r>
    </w:p>
    <w:p>
      <w:pPr>
        <w:spacing w:line="400" w:lineRule="exact"/>
        <w:ind w:firstLine="480" w:firstLineChars="200"/>
        <w:rPr>
          <w:rFonts w:ascii="宋体" w:hAnsi="宋体"/>
          <w:sz w:val="24"/>
        </w:rPr>
      </w:pPr>
      <w:r>
        <w:rPr>
          <w:rFonts w:ascii="宋体" w:hAnsi="宋体"/>
          <w:sz w:val="24"/>
        </w:rPr>
        <w:t xml:space="preserve">7  </w:t>
      </w:r>
      <w:r>
        <w:rPr>
          <w:rFonts w:hint="eastAsia" w:ascii="宋体" w:hAnsi="宋体"/>
          <w:sz w:val="24"/>
        </w:rPr>
        <w:t>专利权</w:t>
      </w:r>
    </w:p>
    <w:p>
      <w:pPr>
        <w:spacing w:line="400" w:lineRule="exact"/>
        <w:ind w:firstLine="480" w:firstLineChars="200"/>
        <w:rPr>
          <w:rFonts w:ascii="宋体" w:hAnsi="宋体"/>
          <w:sz w:val="24"/>
        </w:rPr>
      </w:pPr>
      <w:r>
        <w:rPr>
          <w:rFonts w:hint="eastAsia" w:ascii="宋体" w:hAnsi="宋体"/>
          <w:sz w:val="24"/>
        </w:rPr>
        <w:t>卖方应保证买方在使用该货物或其任何一部分时，免受第三方提出侵犯其专利权、商标权或工业设计权的起诉。任何第三方如果提出侵权指控，卖方必须与第三方交涉并承担可能发生的一切法律责任和费用。</w:t>
      </w:r>
    </w:p>
    <w:p>
      <w:pPr>
        <w:spacing w:line="400" w:lineRule="exact"/>
        <w:ind w:firstLine="480" w:firstLineChars="200"/>
        <w:rPr>
          <w:rFonts w:ascii="宋体" w:hAnsi="宋体"/>
          <w:sz w:val="24"/>
        </w:rPr>
      </w:pPr>
      <w:r>
        <w:rPr>
          <w:rFonts w:ascii="宋体" w:hAnsi="宋体"/>
          <w:sz w:val="24"/>
        </w:rPr>
        <w:t xml:space="preserve">8  </w:t>
      </w:r>
      <w:r>
        <w:rPr>
          <w:rFonts w:hint="eastAsia" w:ascii="宋体" w:hAnsi="宋体"/>
          <w:sz w:val="24"/>
        </w:rPr>
        <w:t>合同价格</w:t>
      </w:r>
    </w:p>
    <w:p>
      <w:pPr>
        <w:spacing w:line="400" w:lineRule="exact"/>
        <w:ind w:firstLine="480" w:firstLineChars="200"/>
        <w:rPr>
          <w:rFonts w:ascii="宋体" w:hAnsi="宋体"/>
          <w:sz w:val="24"/>
        </w:rPr>
      </w:pPr>
      <w:r>
        <w:rPr>
          <w:rFonts w:ascii="宋体" w:hAnsi="宋体"/>
          <w:sz w:val="24"/>
        </w:rPr>
        <w:t>8.1</w:t>
      </w:r>
      <w:r>
        <w:rPr>
          <w:rFonts w:hint="eastAsia" w:ascii="宋体" w:hAnsi="宋体"/>
          <w:sz w:val="24"/>
        </w:rPr>
        <w:t>卖方在正确、完整地履行本合同规定的义务后，买方应向其支付“合同条款前附表”第</w:t>
      </w:r>
      <w:r>
        <w:rPr>
          <w:rFonts w:ascii="宋体" w:hAnsi="宋体"/>
          <w:sz w:val="24"/>
        </w:rPr>
        <w:t>4</w:t>
      </w:r>
      <w:r>
        <w:rPr>
          <w:rFonts w:hint="eastAsia" w:ascii="宋体" w:hAnsi="宋体"/>
          <w:sz w:val="24"/>
        </w:rPr>
        <w:t>项所规定的合同价格。合同价格是卖方将货物运达买方指定的现场依约交付并完成质量保证（修）义务的价格（包括设备费、材料费、包装费、检验和试验费、装卸费、运输费、劳务费、</w:t>
      </w:r>
      <w:r>
        <w:rPr>
          <w:rFonts w:hint="eastAsia" w:ascii="宋体" w:hAnsi="宋体" w:cs="Arial Unicode MS"/>
          <w:snapToGrid w:val="0"/>
          <w:kern w:val="0"/>
          <w:sz w:val="24"/>
          <w:szCs w:val="24"/>
        </w:rPr>
        <w:t>安装调试费、</w:t>
      </w:r>
      <w:r>
        <w:rPr>
          <w:rFonts w:hint="eastAsia" w:ascii="宋体" w:hAnsi="宋体"/>
          <w:sz w:val="24"/>
        </w:rPr>
        <w:t>技术指导费、保险、利润、税金（也含关税、增值税）、人员培训和质量保证（修）等售后服务费、政策性文件规定及合同包含的所有风险、责任等各项应有费用；该合同价格在合同实施期间不因市场变化因素而变动。</w:t>
      </w:r>
    </w:p>
    <w:p>
      <w:pPr>
        <w:spacing w:line="400" w:lineRule="exact"/>
        <w:ind w:firstLine="480" w:firstLineChars="200"/>
        <w:rPr>
          <w:rFonts w:ascii="宋体" w:hAnsi="宋体"/>
          <w:sz w:val="24"/>
        </w:rPr>
      </w:pPr>
      <w:r>
        <w:rPr>
          <w:rFonts w:ascii="宋体" w:hAnsi="宋体"/>
          <w:sz w:val="24"/>
        </w:rPr>
        <w:t>8.2</w:t>
      </w:r>
      <w:r>
        <w:rPr>
          <w:rFonts w:hint="eastAsia" w:ascii="宋体" w:hAnsi="宋体"/>
          <w:sz w:val="24"/>
        </w:rPr>
        <w:t>在货物安装、调试、验收过程中，如发现有漏洞、缺件，卖方应无条件、无偿补齐，所发生的费用视为已在合同价格之中，且不因此而影响交付买方使用的时间。</w:t>
      </w:r>
    </w:p>
    <w:p>
      <w:pPr>
        <w:spacing w:line="400" w:lineRule="exact"/>
        <w:ind w:firstLine="480" w:firstLineChars="200"/>
        <w:rPr>
          <w:rFonts w:ascii="宋体" w:hAnsi="宋体"/>
          <w:sz w:val="24"/>
        </w:rPr>
      </w:pPr>
      <w:r>
        <w:rPr>
          <w:rFonts w:ascii="宋体" w:hAnsi="宋体"/>
          <w:sz w:val="24"/>
        </w:rPr>
        <w:t xml:space="preserve">9  </w:t>
      </w:r>
      <w:r>
        <w:rPr>
          <w:rFonts w:hint="eastAsia" w:ascii="宋体" w:hAnsi="宋体"/>
          <w:sz w:val="24"/>
        </w:rPr>
        <w:t>保险</w:t>
      </w:r>
    </w:p>
    <w:p>
      <w:pPr>
        <w:spacing w:line="400" w:lineRule="exact"/>
        <w:ind w:firstLine="480" w:firstLineChars="200"/>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卖方应负责办理货物从出厂地运抵项目现场途中（包括装卸）的保险，并支付相关费用。</w:t>
      </w:r>
    </w:p>
    <w:p>
      <w:pPr>
        <w:spacing w:line="400" w:lineRule="exact"/>
        <w:ind w:firstLine="480"/>
        <w:rPr>
          <w:sz w:val="24"/>
          <w:szCs w:val="24"/>
        </w:rPr>
      </w:pPr>
      <w:r>
        <w:t>9.2</w:t>
      </w:r>
      <w:r>
        <w:rPr>
          <w:rFonts w:hint="eastAsia"/>
          <w:sz w:val="24"/>
          <w:szCs w:val="24"/>
        </w:rPr>
        <w:t>卖方承担了所供货物的安装调试施工服务，即为专项交钥匙工程，卖方应充分考虑在最终验收移交前可能发生的潜在的各类风险，并自行办理相关工程、设备、人员的投保，因为安装调试施工中的安全由卖方自行负责。</w:t>
      </w:r>
    </w:p>
    <w:p>
      <w:pPr>
        <w:spacing w:line="400" w:lineRule="exact"/>
        <w:ind w:firstLine="480" w:firstLineChars="200"/>
        <w:rPr>
          <w:rFonts w:ascii="宋体" w:hAnsi="宋体"/>
          <w:sz w:val="24"/>
        </w:rPr>
      </w:pPr>
      <w:r>
        <w:rPr>
          <w:rFonts w:ascii="宋体" w:hAnsi="宋体"/>
          <w:sz w:val="24"/>
        </w:rPr>
        <w:t xml:space="preserve">10  </w:t>
      </w:r>
      <w:r>
        <w:rPr>
          <w:rFonts w:hint="eastAsia" w:ascii="宋体" w:hAnsi="宋体"/>
          <w:sz w:val="24"/>
        </w:rPr>
        <w:t>包装要求</w:t>
      </w:r>
    </w:p>
    <w:p>
      <w:pPr>
        <w:spacing w:line="400" w:lineRule="exact"/>
        <w:rPr>
          <w:rFonts w:ascii="宋体" w:hAnsi="宋体"/>
          <w:sz w:val="24"/>
        </w:rPr>
      </w:pPr>
      <w:r>
        <w:rPr>
          <w:rFonts w:ascii="宋体" w:hAnsi="宋体"/>
          <w:sz w:val="24"/>
        </w:rPr>
        <w:t xml:space="preserve">    10.1</w:t>
      </w:r>
      <w:r>
        <w:rPr>
          <w:rFonts w:hint="eastAsia" w:ascii="宋体" w:hAnsi="宋体"/>
          <w:sz w:val="24"/>
        </w:rPr>
        <w:t>除在合同中另有规定外，卖方提供的全部货物均应按国家标准保护措施进行包装，这类包装应适应于远距离运输，并能防淋、防晒、防潮、防震、防锈和防野蛮装卸，以确保货物安全无损地运抵项目现场。</w:t>
      </w:r>
    </w:p>
    <w:p>
      <w:pPr>
        <w:spacing w:line="400" w:lineRule="exact"/>
        <w:ind w:firstLine="570"/>
        <w:rPr>
          <w:rFonts w:ascii="宋体" w:hAnsi="宋体"/>
          <w:sz w:val="24"/>
        </w:rPr>
      </w:pPr>
      <w:r>
        <w:rPr>
          <w:rFonts w:ascii="宋体" w:hAnsi="宋体"/>
          <w:sz w:val="24"/>
        </w:rPr>
        <w:t>10.2</w:t>
      </w:r>
      <w:r>
        <w:rPr>
          <w:rFonts w:hint="eastAsia" w:ascii="宋体" w:hAnsi="宋体"/>
          <w:sz w:val="24"/>
        </w:rPr>
        <w:t>每一批货物均应附有详细的货物装箱单、质量证明书、检验合格证书、质保书等，进口产品应附有海关报关单（或成批设备进口报关单复印件），所有上述资料必须随货物一起提供给买方。</w:t>
      </w:r>
    </w:p>
    <w:p>
      <w:pPr>
        <w:spacing w:line="400" w:lineRule="exact"/>
        <w:rPr>
          <w:rFonts w:ascii="宋体" w:hAnsi="宋体"/>
          <w:sz w:val="24"/>
        </w:rPr>
      </w:pPr>
      <w:r>
        <w:rPr>
          <w:rFonts w:ascii="宋体" w:hAnsi="宋体"/>
          <w:sz w:val="24"/>
        </w:rPr>
        <w:t xml:space="preserve">11  </w:t>
      </w:r>
      <w:r>
        <w:rPr>
          <w:rFonts w:hint="eastAsia" w:ascii="宋体" w:hAnsi="宋体"/>
          <w:sz w:val="24"/>
        </w:rPr>
        <w:t>包装标志</w:t>
      </w:r>
    </w:p>
    <w:p>
      <w:pPr>
        <w:spacing w:line="400" w:lineRule="exact"/>
        <w:ind w:firstLine="570"/>
        <w:rPr>
          <w:rFonts w:ascii="宋体" w:hAnsi="宋体"/>
          <w:sz w:val="24"/>
        </w:rPr>
      </w:pPr>
      <w:r>
        <w:rPr>
          <w:rFonts w:ascii="宋体" w:hAnsi="宋体"/>
          <w:sz w:val="24"/>
        </w:rPr>
        <w:t>11.1</w:t>
      </w:r>
      <w:r>
        <w:rPr>
          <w:rFonts w:hint="eastAsia" w:ascii="宋体" w:hAnsi="宋体"/>
          <w:sz w:val="24"/>
        </w:rPr>
        <w:t>卖方应在每一包装箱的相邻四侧用不褪色的油漆以醒目的中文字样标出每一批货物应标明的包装标志。</w:t>
      </w:r>
    </w:p>
    <w:p>
      <w:pPr>
        <w:spacing w:line="400" w:lineRule="exact"/>
        <w:ind w:firstLine="570"/>
        <w:rPr>
          <w:rFonts w:ascii="宋体" w:hAnsi="宋体"/>
          <w:sz w:val="24"/>
        </w:rPr>
      </w:pPr>
      <w:r>
        <w:rPr>
          <w:rFonts w:ascii="宋体" w:hAnsi="宋体"/>
          <w:sz w:val="24"/>
        </w:rPr>
        <w:t>11.2</w:t>
      </w:r>
      <w:r>
        <w:rPr>
          <w:rFonts w:hint="eastAsia" w:ascii="宋体" w:hAnsi="宋体"/>
          <w:sz w:val="24"/>
        </w:rPr>
        <w:t>根据货物的特点和运输的不同要求，卖方应在包装箱上清楚地标出“小心轻放”、“请勿倒置”和“防潮”等字样以及其它适当的标志。</w:t>
      </w:r>
    </w:p>
    <w:p>
      <w:pPr>
        <w:spacing w:line="400" w:lineRule="exact"/>
        <w:rPr>
          <w:rFonts w:ascii="宋体" w:hAnsi="宋体"/>
          <w:sz w:val="24"/>
        </w:rPr>
      </w:pPr>
      <w:r>
        <w:rPr>
          <w:rFonts w:ascii="宋体" w:hAnsi="宋体"/>
          <w:sz w:val="24"/>
        </w:rPr>
        <w:t xml:space="preserve"> 12  </w:t>
      </w:r>
      <w:r>
        <w:rPr>
          <w:rFonts w:hint="eastAsia" w:ascii="宋体" w:hAnsi="宋体"/>
          <w:sz w:val="24"/>
        </w:rPr>
        <w:t>装运条件</w:t>
      </w:r>
    </w:p>
    <w:p>
      <w:pPr>
        <w:spacing w:line="400" w:lineRule="exact"/>
        <w:rPr>
          <w:rFonts w:ascii="宋体" w:hAnsi="宋体"/>
          <w:sz w:val="24"/>
        </w:rPr>
      </w:pPr>
      <w:r>
        <w:rPr>
          <w:rFonts w:ascii="宋体" w:hAnsi="宋体"/>
          <w:sz w:val="24"/>
        </w:rPr>
        <w:t xml:space="preserve">    12.1</w:t>
      </w:r>
      <w:r>
        <w:rPr>
          <w:rFonts w:hint="eastAsia" w:ascii="宋体" w:hAnsi="宋体"/>
          <w:sz w:val="24"/>
        </w:rPr>
        <w:t>卖方应负责将货物从出厂地运抵买方指定的现场，并支付相关费用；</w:t>
      </w:r>
    </w:p>
    <w:p>
      <w:pPr>
        <w:spacing w:line="400" w:lineRule="exact"/>
        <w:rPr>
          <w:rFonts w:ascii="宋体" w:hAnsi="宋体"/>
          <w:sz w:val="24"/>
        </w:rPr>
      </w:pPr>
      <w:r>
        <w:rPr>
          <w:rFonts w:ascii="宋体" w:hAnsi="宋体"/>
          <w:sz w:val="24"/>
        </w:rPr>
        <w:t xml:space="preserve">    12.2</w:t>
      </w:r>
      <w:r>
        <w:rPr>
          <w:rFonts w:hint="eastAsia" w:ascii="宋体" w:hAnsi="宋体"/>
          <w:sz w:val="24"/>
        </w:rPr>
        <w:t>卖方装运的货物不应超过合同规定的数量或重量，否则，由此超装而导致的一切后果均应由卖方负责。</w:t>
      </w:r>
    </w:p>
    <w:p>
      <w:pPr>
        <w:spacing w:line="400" w:lineRule="exact"/>
        <w:rPr>
          <w:rFonts w:ascii="宋体" w:hAnsi="宋体"/>
          <w:sz w:val="24"/>
        </w:rPr>
      </w:pPr>
      <w:r>
        <w:rPr>
          <w:rFonts w:ascii="宋体" w:hAnsi="宋体"/>
          <w:sz w:val="24"/>
        </w:rPr>
        <w:t xml:space="preserve"> 13  </w:t>
      </w:r>
      <w:r>
        <w:rPr>
          <w:rFonts w:hint="eastAsia" w:ascii="宋体" w:hAnsi="宋体"/>
          <w:sz w:val="24"/>
        </w:rPr>
        <w:t>装运通知</w:t>
      </w:r>
    </w:p>
    <w:p>
      <w:pPr>
        <w:spacing w:line="400" w:lineRule="exact"/>
        <w:ind w:firstLine="480" w:firstLineChars="200"/>
        <w:rPr>
          <w:rFonts w:ascii="宋体" w:hAnsi="宋体"/>
          <w:sz w:val="24"/>
        </w:rPr>
      </w:pPr>
      <w:r>
        <w:rPr>
          <w:rFonts w:hint="eastAsia" w:ascii="宋体" w:hAnsi="宋体"/>
          <w:sz w:val="24"/>
        </w:rPr>
        <w:t>卖方应按下列要求发出装运通知：在买方指定的到货日期的七日之前，以传真或特快专递形式将合同号、货物名称、规格、数量、总重量等通知买方。</w:t>
      </w:r>
    </w:p>
    <w:p>
      <w:pPr>
        <w:spacing w:line="400" w:lineRule="exact"/>
        <w:ind w:firstLine="480" w:firstLineChars="200"/>
        <w:rPr>
          <w:rFonts w:ascii="宋体" w:hAnsi="宋体"/>
          <w:sz w:val="24"/>
        </w:rPr>
      </w:pPr>
      <w:r>
        <w:rPr>
          <w:rFonts w:ascii="宋体" w:hAnsi="宋体"/>
          <w:sz w:val="24"/>
        </w:rPr>
        <w:t xml:space="preserve">14  </w:t>
      </w:r>
      <w:r>
        <w:rPr>
          <w:rFonts w:hint="eastAsia" w:ascii="宋体" w:hAnsi="宋体"/>
          <w:sz w:val="24"/>
        </w:rPr>
        <w:t>单据</w:t>
      </w:r>
    </w:p>
    <w:p>
      <w:pPr>
        <w:spacing w:line="400" w:lineRule="exact"/>
        <w:ind w:firstLine="480" w:firstLineChars="200"/>
        <w:rPr>
          <w:rFonts w:ascii="宋体" w:hAnsi="宋体"/>
          <w:sz w:val="24"/>
        </w:rPr>
      </w:pPr>
      <w:r>
        <w:rPr>
          <w:rFonts w:ascii="宋体" w:hAnsi="宋体"/>
          <w:sz w:val="24"/>
        </w:rPr>
        <w:t>14.1</w:t>
      </w:r>
      <w:r>
        <w:rPr>
          <w:rFonts w:hint="eastAsia" w:ascii="宋体" w:hAnsi="宋体"/>
          <w:sz w:val="24"/>
        </w:rPr>
        <w:t>卖方在货到现场后向买方书面提出付款要求的同时，提供下列单据：</w:t>
      </w:r>
    </w:p>
    <w:p>
      <w:pPr>
        <w:spacing w:line="400" w:lineRule="exact"/>
        <w:ind w:firstLine="480" w:firstLineChars="200"/>
        <w:rPr>
          <w:rFonts w:ascii="宋体" w:hAnsi="宋体"/>
          <w:sz w:val="24"/>
        </w:rPr>
      </w:pPr>
      <w:r>
        <w:rPr>
          <w:rFonts w:ascii="宋体" w:hAnsi="宋体"/>
          <w:sz w:val="24"/>
        </w:rPr>
        <w:t>14.1.1</w:t>
      </w:r>
      <w:r>
        <w:rPr>
          <w:rFonts w:hint="eastAsia" w:ascii="宋体" w:hAnsi="宋体"/>
          <w:sz w:val="24"/>
        </w:rPr>
        <w:t>卖方已递交履约保证金的证明；</w:t>
      </w:r>
    </w:p>
    <w:p>
      <w:pPr>
        <w:spacing w:line="400" w:lineRule="exact"/>
        <w:ind w:firstLine="480" w:firstLineChars="200"/>
        <w:rPr>
          <w:rFonts w:ascii="宋体" w:hAnsi="宋体"/>
          <w:sz w:val="24"/>
        </w:rPr>
      </w:pPr>
      <w:r>
        <w:rPr>
          <w:rFonts w:ascii="宋体" w:hAnsi="宋体"/>
          <w:sz w:val="24"/>
        </w:rPr>
        <w:t>14.1.2</w:t>
      </w:r>
      <w:r>
        <w:rPr>
          <w:rFonts w:hint="eastAsia" w:ascii="宋体" w:hAnsi="宋体"/>
          <w:sz w:val="24"/>
        </w:rPr>
        <w:t>金额与要求支付款项相等的商业发票（含税）；</w:t>
      </w:r>
    </w:p>
    <w:p>
      <w:pPr>
        <w:spacing w:line="400" w:lineRule="exact"/>
        <w:ind w:firstLine="480" w:firstLineChars="200"/>
        <w:rPr>
          <w:rFonts w:ascii="宋体" w:hAnsi="宋体"/>
          <w:sz w:val="24"/>
        </w:rPr>
      </w:pPr>
      <w:r>
        <w:rPr>
          <w:rFonts w:ascii="宋体" w:hAnsi="宋体"/>
          <w:sz w:val="24"/>
        </w:rPr>
        <w:t>14.1.3</w:t>
      </w:r>
      <w:r>
        <w:rPr>
          <w:rFonts w:hint="eastAsia" w:ascii="宋体" w:hAnsi="宋体"/>
          <w:sz w:val="24"/>
        </w:rPr>
        <w:t>制造厂出具的货物检验合格证书；</w:t>
      </w:r>
    </w:p>
    <w:p>
      <w:pPr>
        <w:spacing w:line="400" w:lineRule="exact"/>
        <w:ind w:firstLine="480" w:firstLineChars="200"/>
        <w:rPr>
          <w:rFonts w:ascii="宋体" w:hAnsi="宋体"/>
          <w:sz w:val="24"/>
        </w:rPr>
      </w:pPr>
      <w:r>
        <w:rPr>
          <w:rFonts w:ascii="宋体" w:hAnsi="宋体"/>
          <w:sz w:val="24"/>
        </w:rPr>
        <w:t>14.1.4</w:t>
      </w:r>
      <w:r>
        <w:rPr>
          <w:rFonts w:hint="eastAsia" w:ascii="宋体" w:hAnsi="宋体"/>
          <w:sz w:val="24"/>
        </w:rPr>
        <w:t>买方出具的到货检验合格证书。</w:t>
      </w:r>
    </w:p>
    <w:p>
      <w:pPr>
        <w:spacing w:line="400" w:lineRule="exact"/>
        <w:ind w:firstLine="480" w:firstLineChars="200"/>
        <w:rPr>
          <w:rFonts w:ascii="宋体" w:hAnsi="宋体"/>
          <w:sz w:val="24"/>
        </w:rPr>
      </w:pPr>
      <w:r>
        <w:rPr>
          <w:rFonts w:ascii="宋体" w:hAnsi="宋体"/>
          <w:sz w:val="24"/>
        </w:rPr>
        <w:t>14.2</w:t>
      </w:r>
      <w:r>
        <w:rPr>
          <w:rFonts w:hint="eastAsia" w:ascii="宋体" w:hAnsi="宋体"/>
          <w:sz w:val="24"/>
        </w:rPr>
        <w:t>货物经安装调试结束并经验收通过后卖方向买方书面提出付款要求时，提供下列单据：</w:t>
      </w:r>
    </w:p>
    <w:p>
      <w:pPr>
        <w:spacing w:line="400" w:lineRule="exact"/>
        <w:ind w:firstLine="480" w:firstLineChars="200"/>
        <w:rPr>
          <w:rFonts w:ascii="宋体" w:hAnsi="宋体"/>
          <w:sz w:val="24"/>
        </w:rPr>
      </w:pPr>
      <w:r>
        <w:rPr>
          <w:rFonts w:ascii="宋体" w:hAnsi="宋体"/>
          <w:sz w:val="24"/>
        </w:rPr>
        <w:t>14.2.1</w:t>
      </w:r>
      <w:r>
        <w:rPr>
          <w:rFonts w:hint="eastAsia" w:ascii="宋体" w:hAnsi="宋体"/>
          <w:sz w:val="24"/>
        </w:rPr>
        <w:t>已提供全额的商业发票（含税）；</w:t>
      </w:r>
    </w:p>
    <w:p>
      <w:pPr>
        <w:spacing w:line="400" w:lineRule="exact"/>
        <w:ind w:firstLine="480" w:firstLineChars="200"/>
        <w:rPr>
          <w:rFonts w:ascii="宋体" w:hAnsi="宋体"/>
          <w:sz w:val="24"/>
        </w:rPr>
      </w:pPr>
      <w:r>
        <w:rPr>
          <w:rFonts w:ascii="宋体" w:hAnsi="宋体"/>
          <w:sz w:val="24"/>
        </w:rPr>
        <w:t>14.2.2</w:t>
      </w:r>
      <w:r>
        <w:rPr>
          <w:rFonts w:hint="eastAsia" w:ascii="宋体" w:hAnsi="宋体"/>
          <w:sz w:val="24"/>
        </w:rPr>
        <w:t>双方已办理结算的证明；</w:t>
      </w:r>
    </w:p>
    <w:p>
      <w:pPr>
        <w:spacing w:line="400" w:lineRule="exact"/>
        <w:ind w:firstLine="480" w:firstLineChars="200"/>
        <w:rPr>
          <w:rFonts w:ascii="宋体" w:hAnsi="宋体"/>
          <w:sz w:val="24"/>
        </w:rPr>
      </w:pPr>
      <w:r>
        <w:rPr>
          <w:rFonts w:ascii="宋体" w:hAnsi="宋体"/>
          <w:sz w:val="24"/>
        </w:rPr>
        <w:t>14.2.3</w:t>
      </w:r>
      <w:r>
        <w:rPr>
          <w:rFonts w:hint="eastAsia" w:ascii="宋体" w:hAnsi="宋体"/>
          <w:sz w:val="24"/>
        </w:rPr>
        <w:t>安装调试结束并通过验收的相关证明材料。</w:t>
      </w:r>
    </w:p>
    <w:p>
      <w:pPr>
        <w:pStyle w:val="11"/>
        <w:spacing w:line="400" w:lineRule="exact"/>
        <w:ind w:firstLine="563"/>
        <w:rPr>
          <w:rFonts w:ascii="宋体" w:hAnsi="宋体"/>
        </w:rPr>
      </w:pPr>
      <w:r>
        <w:rPr>
          <w:rFonts w:ascii="宋体" w:hAnsi="宋体"/>
        </w:rPr>
        <w:t>14.3</w:t>
      </w:r>
      <w:r>
        <w:rPr>
          <w:rFonts w:hint="eastAsia" w:ascii="宋体" w:hAnsi="宋体"/>
        </w:rPr>
        <w:t>保修期满两年后卖方向买方书面提出付款要求时，提供下列单据：</w:t>
      </w:r>
    </w:p>
    <w:p>
      <w:pPr>
        <w:pStyle w:val="11"/>
        <w:spacing w:line="400" w:lineRule="exact"/>
        <w:ind w:firstLine="563"/>
        <w:rPr>
          <w:rFonts w:ascii="宋体" w:hAnsi="宋体"/>
        </w:rPr>
      </w:pPr>
      <w:r>
        <w:rPr>
          <w:rFonts w:ascii="宋体" w:hAnsi="宋体"/>
        </w:rPr>
        <w:t>14.3.1</w:t>
      </w:r>
      <w:r>
        <w:rPr>
          <w:rFonts w:hint="eastAsia" w:ascii="宋体" w:hAnsi="宋体"/>
        </w:rPr>
        <w:t>安装调试结束并通过验收的相关证明材料；</w:t>
      </w:r>
    </w:p>
    <w:p>
      <w:pPr>
        <w:pStyle w:val="11"/>
        <w:spacing w:line="400" w:lineRule="exact"/>
        <w:ind w:firstLine="563"/>
        <w:rPr>
          <w:rFonts w:ascii="宋体" w:hAnsi="宋体"/>
        </w:rPr>
      </w:pPr>
      <w:r>
        <w:rPr>
          <w:rFonts w:hint="eastAsia" w:ascii="宋体" w:hAnsi="宋体"/>
        </w:rPr>
        <w:t>1</w:t>
      </w:r>
      <w:r>
        <w:rPr>
          <w:rFonts w:ascii="宋体" w:hAnsi="宋体"/>
        </w:rPr>
        <w:t>4.3.2</w:t>
      </w:r>
      <w:r>
        <w:rPr>
          <w:rFonts w:hint="eastAsia" w:ascii="宋体" w:hAnsi="宋体"/>
        </w:rPr>
        <w:t>卖方在质量保修期内已履行质量保修义务的证明材料；</w:t>
      </w:r>
    </w:p>
    <w:p>
      <w:pPr>
        <w:spacing w:line="400" w:lineRule="exact"/>
        <w:ind w:firstLine="480" w:firstLineChars="200"/>
        <w:rPr>
          <w:rFonts w:ascii="宋体" w:hAnsi="宋体"/>
          <w:sz w:val="24"/>
        </w:rPr>
      </w:pPr>
      <w:r>
        <w:rPr>
          <w:rFonts w:ascii="宋体" w:hAnsi="宋体"/>
          <w:sz w:val="24"/>
        </w:rPr>
        <w:t>14.4</w:t>
      </w:r>
      <w:r>
        <w:rPr>
          <w:rFonts w:hint="eastAsia" w:ascii="宋体" w:hAnsi="宋体"/>
          <w:sz w:val="24"/>
        </w:rPr>
        <w:t>卖方在要求质量保证金返还时，向买方提供下列单据：</w:t>
      </w:r>
    </w:p>
    <w:p>
      <w:pPr>
        <w:spacing w:line="400" w:lineRule="exact"/>
        <w:ind w:firstLine="480" w:firstLineChars="200"/>
        <w:rPr>
          <w:rFonts w:ascii="宋体" w:hAnsi="宋体"/>
          <w:sz w:val="24"/>
        </w:rPr>
      </w:pPr>
      <w:r>
        <w:rPr>
          <w:rFonts w:ascii="宋体" w:hAnsi="宋体"/>
          <w:sz w:val="24"/>
        </w:rPr>
        <w:t>14.4.1</w:t>
      </w:r>
      <w:r>
        <w:rPr>
          <w:rFonts w:hint="eastAsia" w:ascii="宋体" w:hAnsi="宋体"/>
          <w:sz w:val="24"/>
        </w:rPr>
        <w:t>买卖双方签署的质量保证期期满合格证书；</w:t>
      </w:r>
    </w:p>
    <w:p>
      <w:pPr>
        <w:spacing w:line="400" w:lineRule="exact"/>
        <w:ind w:firstLine="480" w:firstLineChars="200"/>
        <w:rPr>
          <w:rFonts w:ascii="宋体" w:hAnsi="宋体"/>
          <w:sz w:val="24"/>
        </w:rPr>
      </w:pPr>
      <w:r>
        <w:rPr>
          <w:rFonts w:ascii="宋体" w:hAnsi="宋体"/>
          <w:sz w:val="24"/>
        </w:rPr>
        <w:t>14.4.2</w:t>
      </w:r>
      <w:r>
        <w:rPr>
          <w:rFonts w:hint="eastAsia" w:ascii="宋体" w:hAnsi="宋体"/>
          <w:sz w:val="24"/>
        </w:rPr>
        <w:t>已依约履行保证义务及质量保证金扣留情况的相关证明材料。</w:t>
      </w:r>
    </w:p>
    <w:p>
      <w:pPr>
        <w:spacing w:line="400" w:lineRule="exact"/>
        <w:ind w:firstLine="480" w:firstLineChars="200"/>
        <w:rPr>
          <w:rFonts w:ascii="宋体" w:hAnsi="宋体"/>
          <w:sz w:val="24"/>
        </w:rPr>
      </w:pPr>
      <w:r>
        <w:rPr>
          <w:rFonts w:ascii="宋体" w:hAnsi="宋体"/>
          <w:sz w:val="24"/>
        </w:rPr>
        <w:t xml:space="preserve">15  </w:t>
      </w:r>
      <w:r>
        <w:rPr>
          <w:rFonts w:hint="eastAsia" w:ascii="宋体" w:hAnsi="宋体"/>
          <w:sz w:val="24"/>
        </w:rPr>
        <w:t>支付</w:t>
      </w:r>
    </w:p>
    <w:p>
      <w:pPr>
        <w:spacing w:line="400" w:lineRule="exact"/>
        <w:ind w:firstLine="480" w:firstLineChars="200"/>
        <w:rPr>
          <w:rFonts w:ascii="宋体" w:hAnsi="宋体"/>
          <w:sz w:val="24"/>
        </w:rPr>
      </w:pPr>
      <w:r>
        <w:rPr>
          <w:rFonts w:ascii="宋体" w:hAnsi="宋体"/>
          <w:sz w:val="24"/>
        </w:rPr>
        <w:t>15.1</w:t>
      </w:r>
      <w:r>
        <w:rPr>
          <w:rFonts w:hint="eastAsia" w:ascii="宋体" w:hAnsi="宋体"/>
          <w:sz w:val="24"/>
        </w:rPr>
        <w:t>价格应以“合同条款前附表”第</w:t>
      </w:r>
      <w:r>
        <w:rPr>
          <w:rFonts w:ascii="宋体" w:hAnsi="宋体"/>
          <w:sz w:val="24"/>
        </w:rPr>
        <w:t>4</w:t>
      </w:r>
      <w:r>
        <w:rPr>
          <w:rFonts w:hint="eastAsia" w:ascii="宋体" w:hAnsi="宋体"/>
          <w:sz w:val="24"/>
        </w:rPr>
        <w:t>项中所规定的币种支付。</w:t>
      </w:r>
    </w:p>
    <w:p>
      <w:pPr>
        <w:spacing w:line="400" w:lineRule="exact"/>
        <w:ind w:firstLine="480" w:firstLineChars="200"/>
        <w:rPr>
          <w:rFonts w:ascii="宋体" w:hAnsi="宋体"/>
          <w:sz w:val="24"/>
        </w:rPr>
      </w:pPr>
      <w:r>
        <w:rPr>
          <w:rFonts w:ascii="宋体" w:hAnsi="宋体"/>
          <w:sz w:val="24"/>
        </w:rPr>
        <w:t>15.2</w:t>
      </w:r>
      <w:r>
        <w:rPr>
          <w:rFonts w:hint="eastAsia" w:ascii="宋体" w:hAnsi="宋体"/>
          <w:sz w:val="24"/>
        </w:rPr>
        <w:t>买方应按“合同条款前附表”第</w:t>
      </w:r>
      <w:r>
        <w:rPr>
          <w:rFonts w:ascii="宋体" w:hAnsi="宋体"/>
          <w:sz w:val="24"/>
        </w:rPr>
        <w:t>5</w:t>
      </w:r>
      <w:r>
        <w:rPr>
          <w:rFonts w:hint="eastAsia" w:ascii="宋体" w:hAnsi="宋体"/>
          <w:sz w:val="24"/>
        </w:rPr>
        <w:t>项中所规定的付款计划完成合同价格的支付，逾期按全国银行间同业拆借中心公布的贷款市场报价利率两倍计算的利息承担违约金，因此影响项目施工工期的，工期不顺延，由此造成的损失也由买方承担。</w:t>
      </w:r>
    </w:p>
    <w:p>
      <w:pPr>
        <w:spacing w:line="400" w:lineRule="exact"/>
        <w:ind w:firstLine="480" w:firstLineChars="200"/>
        <w:rPr>
          <w:rFonts w:ascii="宋体" w:hAnsi="宋体"/>
          <w:sz w:val="24"/>
        </w:rPr>
      </w:pPr>
      <w:r>
        <w:rPr>
          <w:rFonts w:ascii="宋体" w:hAnsi="宋体"/>
          <w:sz w:val="24"/>
        </w:rPr>
        <w:t>15.3</w:t>
      </w:r>
      <w:r>
        <w:rPr>
          <w:rFonts w:hint="eastAsia" w:ascii="宋体" w:hAnsi="宋体"/>
          <w:sz w:val="24"/>
        </w:rPr>
        <w:t>卖方应以书面形式提出付款要求，并附上“合同条款”第</w:t>
      </w:r>
      <w:r>
        <w:rPr>
          <w:rFonts w:ascii="宋体" w:hAnsi="宋体"/>
          <w:sz w:val="24"/>
        </w:rPr>
        <w:t>14</w:t>
      </w:r>
      <w:r>
        <w:rPr>
          <w:rFonts w:hint="eastAsia" w:ascii="宋体" w:hAnsi="宋体"/>
          <w:sz w:val="24"/>
        </w:rPr>
        <w:t>条规定的单据以及合同规定的有关义务已经履行的证明。</w:t>
      </w:r>
    </w:p>
    <w:p>
      <w:pPr>
        <w:spacing w:line="400" w:lineRule="exact"/>
        <w:ind w:firstLine="567"/>
        <w:rPr>
          <w:rFonts w:ascii="宋体" w:hAnsi="宋体"/>
          <w:sz w:val="24"/>
        </w:rPr>
      </w:pPr>
      <w:r>
        <w:rPr>
          <w:rFonts w:ascii="宋体" w:hAnsi="宋体"/>
          <w:sz w:val="24"/>
        </w:rPr>
        <w:t>15.4</w:t>
      </w:r>
      <w:r>
        <w:rPr>
          <w:rFonts w:hint="eastAsia" w:ascii="宋体" w:hAnsi="宋体"/>
          <w:sz w:val="24"/>
        </w:rPr>
        <w:t>买方的付款应当及时，在任何情况下，支付应在收到卖方的书面付款要求以及“合同条款”第</w:t>
      </w:r>
      <w:r>
        <w:rPr>
          <w:rFonts w:ascii="宋体" w:hAnsi="宋体"/>
          <w:sz w:val="24"/>
        </w:rPr>
        <w:t>14</w:t>
      </w:r>
      <w:r>
        <w:rPr>
          <w:rFonts w:hint="eastAsia" w:ascii="宋体" w:hAnsi="宋体"/>
          <w:sz w:val="24"/>
        </w:rPr>
        <w:t>条规定单据并经审核无误后的</w:t>
      </w:r>
      <w:r>
        <w:rPr>
          <w:rFonts w:ascii="宋体" w:hAnsi="宋体"/>
          <w:sz w:val="24"/>
        </w:rPr>
        <w:t>10</w:t>
      </w:r>
      <w:r>
        <w:rPr>
          <w:rFonts w:hint="eastAsia" w:ascii="宋体" w:hAnsi="宋体"/>
          <w:sz w:val="24"/>
        </w:rPr>
        <w:t>天内完成。如买方在审核有关单据时发现了错误或问题，应及时以书面形式通知卖方。</w:t>
      </w:r>
    </w:p>
    <w:p>
      <w:pPr>
        <w:spacing w:line="400" w:lineRule="exact"/>
        <w:ind w:firstLine="567"/>
        <w:rPr>
          <w:rFonts w:ascii="宋体" w:hAnsi="宋体"/>
          <w:sz w:val="24"/>
        </w:rPr>
      </w:pPr>
      <w:r>
        <w:rPr>
          <w:rFonts w:ascii="宋体" w:hAnsi="宋体"/>
          <w:sz w:val="24"/>
        </w:rPr>
        <w:t>15.5</w:t>
      </w:r>
      <w:r>
        <w:rPr>
          <w:rFonts w:hint="eastAsia" w:ascii="宋体" w:hAnsi="宋体"/>
          <w:sz w:val="24"/>
        </w:rPr>
        <w:t>卖方未及时开具票据或提供相应证明，买方有权拒绝付款且不承担违约责任，同时卖方不得以此拖延、拒绝履行交货和配合安装调试等义务。</w:t>
      </w:r>
    </w:p>
    <w:p>
      <w:pPr>
        <w:spacing w:line="400" w:lineRule="exact"/>
        <w:ind w:firstLine="567"/>
        <w:rPr>
          <w:rFonts w:ascii="宋体" w:hAnsi="宋体"/>
          <w:sz w:val="24"/>
        </w:rPr>
      </w:pPr>
      <w:r>
        <w:rPr>
          <w:rFonts w:ascii="宋体" w:hAnsi="宋体"/>
          <w:sz w:val="24"/>
        </w:rPr>
        <w:t>15.6</w:t>
      </w:r>
      <w:r>
        <w:rPr>
          <w:rFonts w:hint="eastAsia" w:ascii="宋体" w:hAnsi="宋体"/>
          <w:sz w:val="24"/>
        </w:rPr>
        <w:t>支付过程中发生的银行费用应由各方各自承担。</w:t>
      </w:r>
    </w:p>
    <w:p>
      <w:pPr>
        <w:spacing w:line="400" w:lineRule="exact"/>
        <w:rPr>
          <w:rFonts w:ascii="宋体" w:hAnsi="宋体"/>
          <w:sz w:val="24"/>
        </w:rPr>
      </w:pPr>
      <w:r>
        <w:rPr>
          <w:rFonts w:ascii="宋体" w:hAnsi="宋体"/>
          <w:sz w:val="24"/>
        </w:rPr>
        <w:t xml:space="preserve">16  </w:t>
      </w:r>
      <w:r>
        <w:rPr>
          <w:rFonts w:hint="eastAsia" w:ascii="宋体" w:hAnsi="宋体"/>
          <w:sz w:val="24"/>
        </w:rPr>
        <w:t>检验和验收</w:t>
      </w:r>
    </w:p>
    <w:p>
      <w:pPr>
        <w:spacing w:line="400" w:lineRule="exact"/>
        <w:ind w:firstLine="480" w:firstLineChars="200"/>
        <w:rPr>
          <w:rFonts w:ascii="宋体" w:hAnsi="宋体"/>
          <w:sz w:val="24"/>
        </w:rPr>
      </w:pPr>
      <w:r>
        <w:rPr>
          <w:rFonts w:ascii="宋体" w:hAnsi="宋体"/>
          <w:sz w:val="24"/>
        </w:rPr>
        <w:t>16.1</w:t>
      </w:r>
      <w:r>
        <w:rPr>
          <w:rFonts w:hint="eastAsia" w:ascii="宋体" w:hAnsi="宋体"/>
          <w:sz w:val="24"/>
        </w:rPr>
        <w:t>在货物制造过程中，买方有权派人参与监造，买方人员参与监造不解除卖方的任何责任，也不替代到货后的检验和验收。</w:t>
      </w:r>
    </w:p>
    <w:p>
      <w:pPr>
        <w:spacing w:line="400" w:lineRule="exact"/>
        <w:ind w:firstLine="480" w:firstLineChars="200"/>
        <w:rPr>
          <w:rFonts w:ascii="宋体" w:hAnsi="宋体"/>
          <w:sz w:val="24"/>
        </w:rPr>
      </w:pPr>
      <w:r>
        <w:rPr>
          <w:rFonts w:ascii="宋体" w:hAnsi="宋体"/>
          <w:sz w:val="24"/>
        </w:rPr>
        <w:t>16.2</w:t>
      </w:r>
      <w:r>
        <w:rPr>
          <w:rFonts w:hint="eastAsia" w:ascii="宋体" w:hAnsi="宋体"/>
          <w:sz w:val="24"/>
        </w:rPr>
        <w:t>在交货前，制造厂应对货物的质量、规格、性能、数量和重量等进行全面、细致的检验，并出具证明货物符合合同规定的检验合格证书，检验合格证书是支付交货付款所需单据之一，但不能作为有关质量、规格、性能、数量或重量等的最终检验凭证。制造厂检验的结果和细节应附在检验合格证书之后。</w:t>
      </w:r>
    </w:p>
    <w:p>
      <w:pPr>
        <w:spacing w:line="400" w:lineRule="exact"/>
        <w:rPr>
          <w:rFonts w:ascii="宋体" w:hAnsi="宋体"/>
          <w:sz w:val="24"/>
        </w:rPr>
      </w:pPr>
      <w:r>
        <w:rPr>
          <w:rFonts w:ascii="宋体" w:hAnsi="宋体"/>
          <w:sz w:val="24"/>
        </w:rPr>
        <w:t xml:space="preserve">    16.3</w:t>
      </w:r>
      <w:r>
        <w:rPr>
          <w:rFonts w:hint="eastAsia" w:ascii="宋体" w:hAnsi="宋体"/>
          <w:sz w:val="24"/>
        </w:rPr>
        <w:t>货物运抵现场后，买方对货物的规格、数量、重量和随货提供的资料进行检验，出具到货检验合格证书之日视为卖方送货完成，此后货物的保管责任由买方承担。</w:t>
      </w:r>
    </w:p>
    <w:p>
      <w:pPr>
        <w:spacing w:line="400" w:lineRule="exact"/>
        <w:rPr>
          <w:rFonts w:ascii="宋体" w:hAnsi="宋体"/>
          <w:sz w:val="24"/>
        </w:rPr>
      </w:pPr>
      <w:r>
        <w:rPr>
          <w:rFonts w:ascii="宋体" w:hAnsi="宋体"/>
          <w:sz w:val="24"/>
        </w:rPr>
        <w:t xml:space="preserve">    16.4</w:t>
      </w:r>
      <w:r>
        <w:rPr>
          <w:rFonts w:hint="eastAsia" w:ascii="宋体" w:hAnsi="宋体"/>
          <w:sz w:val="24"/>
        </w:rPr>
        <w:t>买方或其代表应有权对货物进行检验，以确认货物是否符合规格、数量、重量和随货提供资料方面的要求，并且不承担额外的费用。买方应及时将进行检验的代表身份情况告知卖方。</w:t>
      </w:r>
    </w:p>
    <w:p>
      <w:pPr>
        <w:spacing w:line="400" w:lineRule="exact"/>
        <w:rPr>
          <w:rFonts w:ascii="宋体" w:hAnsi="宋体"/>
          <w:sz w:val="24"/>
        </w:rPr>
      </w:pPr>
      <w:r>
        <w:rPr>
          <w:rFonts w:ascii="宋体" w:hAnsi="宋体"/>
          <w:sz w:val="24"/>
        </w:rPr>
        <w:t xml:space="preserve">    16.5</w:t>
      </w:r>
      <w:r>
        <w:rPr>
          <w:rFonts w:hint="eastAsia" w:ascii="宋体" w:hAnsi="宋体"/>
          <w:sz w:val="24"/>
        </w:rPr>
        <w:t>上述检验在项目现场进行，卖方应对检验工作免费提供合理的协助并借用可能需要的专用仪器或仪表。</w:t>
      </w:r>
    </w:p>
    <w:p>
      <w:pPr>
        <w:spacing w:line="400" w:lineRule="exact"/>
        <w:rPr>
          <w:rFonts w:ascii="宋体" w:hAnsi="宋体"/>
          <w:sz w:val="24"/>
        </w:rPr>
      </w:pPr>
      <w:r>
        <w:rPr>
          <w:rFonts w:ascii="宋体" w:hAnsi="宋体"/>
          <w:sz w:val="24"/>
        </w:rPr>
        <w:t xml:space="preserve">    16.6</w:t>
      </w:r>
      <w:r>
        <w:rPr>
          <w:rFonts w:hint="eastAsia" w:ascii="宋体" w:hAnsi="宋体"/>
          <w:sz w:val="24"/>
        </w:rPr>
        <w:t>如果被检验的货物不能满足规格、数量、重量和随货提供资料方面的要求，买方可能拒绝接受该货物，卖方应免费更换被拒绝的货物。如果卖方事先提供样品的，经核对检验与样品不符时，买方有权拒绝接受该货物，卖方应免费更换被拒绝的货物达到样品标准。</w:t>
      </w:r>
    </w:p>
    <w:p>
      <w:pPr>
        <w:spacing w:line="400" w:lineRule="exact"/>
        <w:ind w:firstLine="240" w:firstLineChars="100"/>
        <w:rPr>
          <w:rFonts w:ascii="宋体" w:hAnsi="宋体"/>
          <w:sz w:val="24"/>
        </w:rPr>
      </w:pPr>
      <w:r>
        <w:rPr>
          <w:rFonts w:ascii="宋体" w:hAnsi="宋体"/>
          <w:sz w:val="24"/>
        </w:rPr>
        <w:t xml:space="preserve">  16.7</w:t>
      </w:r>
      <w:r>
        <w:rPr>
          <w:rFonts w:hint="eastAsia" w:ascii="宋体" w:hAnsi="宋体"/>
          <w:sz w:val="24"/>
        </w:rPr>
        <w:t>买方在货物运抵项目现场后对其进行检验以及必要时拒绝接受该货物的权力，将不会因为货物在其出厂地启运前通过了买方或其代表的检验及认可而受到限制或放弃。</w:t>
      </w:r>
    </w:p>
    <w:p>
      <w:pPr>
        <w:spacing w:line="400" w:lineRule="exact"/>
        <w:rPr>
          <w:rFonts w:ascii="宋体" w:hAnsi="宋体"/>
          <w:sz w:val="24"/>
        </w:rPr>
      </w:pPr>
      <w:r>
        <w:rPr>
          <w:rFonts w:ascii="宋体" w:hAnsi="宋体"/>
          <w:sz w:val="24"/>
        </w:rPr>
        <w:t xml:space="preserve">    16.8</w:t>
      </w:r>
      <w:r>
        <w:rPr>
          <w:rFonts w:hint="eastAsia" w:ascii="宋体" w:hAnsi="宋体"/>
          <w:sz w:val="24"/>
        </w:rPr>
        <w:t>在货物到达项目现场后，卖方应及时以书面形式通知买方进行检验。买方应在收到检验通知后的</w:t>
      </w:r>
      <w:r>
        <w:rPr>
          <w:rFonts w:ascii="宋体" w:hAnsi="宋体"/>
          <w:sz w:val="24"/>
        </w:rPr>
        <w:t>2</w:t>
      </w:r>
      <w:r>
        <w:rPr>
          <w:rFonts w:hint="eastAsia" w:ascii="宋体" w:hAnsi="宋体"/>
          <w:sz w:val="24"/>
        </w:rPr>
        <w:t>天之内开始进行检验。</w:t>
      </w:r>
    </w:p>
    <w:p>
      <w:pPr>
        <w:spacing w:line="400" w:lineRule="exact"/>
        <w:ind w:firstLine="480" w:firstLineChars="200"/>
        <w:rPr>
          <w:rFonts w:ascii="宋体" w:hAnsi="宋体"/>
          <w:sz w:val="24"/>
        </w:rPr>
      </w:pPr>
      <w:r>
        <w:rPr>
          <w:rFonts w:ascii="宋体" w:hAnsi="宋体"/>
          <w:sz w:val="24"/>
        </w:rPr>
        <w:t>16.9</w:t>
      </w:r>
      <w:r>
        <w:rPr>
          <w:rFonts w:hint="eastAsia" w:ascii="宋体" w:hAnsi="宋体"/>
          <w:sz w:val="24"/>
        </w:rPr>
        <w:t>买卖双方应在货物检验合格后的</w:t>
      </w:r>
      <w:r>
        <w:rPr>
          <w:rFonts w:ascii="宋体" w:hAnsi="宋体"/>
          <w:sz w:val="24"/>
        </w:rPr>
        <w:t>2</w:t>
      </w:r>
      <w:r>
        <w:rPr>
          <w:rFonts w:hint="eastAsia" w:ascii="宋体" w:hAnsi="宋体"/>
          <w:sz w:val="24"/>
        </w:rPr>
        <w:t>天之内签署到货检验合格证书。</w:t>
      </w:r>
    </w:p>
    <w:p>
      <w:pPr>
        <w:spacing w:line="400" w:lineRule="exact"/>
        <w:ind w:firstLine="480" w:firstLineChars="200"/>
        <w:rPr>
          <w:rFonts w:ascii="宋体" w:hAnsi="宋体"/>
          <w:sz w:val="24"/>
        </w:rPr>
      </w:pPr>
      <w:r>
        <w:rPr>
          <w:rFonts w:ascii="宋体" w:hAnsi="宋体"/>
          <w:sz w:val="24"/>
        </w:rPr>
        <w:t xml:space="preserve">16.10  </w:t>
      </w:r>
      <w:r>
        <w:rPr>
          <w:rFonts w:hint="eastAsia" w:ascii="宋体" w:hAnsi="宋体"/>
          <w:sz w:val="24"/>
        </w:rPr>
        <w:t>买方对货物质量的检验适用质量保证（修）期的规定。</w:t>
      </w:r>
    </w:p>
    <w:p>
      <w:pPr>
        <w:spacing w:line="400" w:lineRule="exact"/>
        <w:ind w:firstLine="480" w:firstLineChars="200"/>
        <w:rPr>
          <w:rFonts w:ascii="宋体" w:hAnsi="宋体"/>
          <w:sz w:val="24"/>
        </w:rPr>
      </w:pPr>
      <w:r>
        <w:rPr>
          <w:rFonts w:hint="eastAsia" w:ascii="宋体" w:hAnsi="宋体"/>
          <w:sz w:val="24"/>
        </w:rPr>
        <w:t>16.11  因卖方承担了所供货物安装调试施工服务，为专项交钥匙工程，货物到达项目现场后仍由卖方承担保管责任和费用。</w:t>
      </w:r>
    </w:p>
    <w:p>
      <w:pPr>
        <w:spacing w:line="400" w:lineRule="exact"/>
        <w:ind w:firstLine="480" w:firstLineChars="200"/>
        <w:rPr>
          <w:rFonts w:ascii="宋体" w:hAnsi="宋体"/>
          <w:sz w:val="24"/>
        </w:rPr>
      </w:pPr>
      <w:r>
        <w:rPr>
          <w:rFonts w:hint="eastAsia" w:ascii="宋体" w:hAnsi="宋体"/>
          <w:sz w:val="24"/>
        </w:rPr>
        <w:t>16.12  卖方在安装施工质量、工期、安全和现场文明施工等方面应服从买方的管理，并与买方密切配合，共同实现合同所确定的目标。</w:t>
      </w:r>
    </w:p>
    <w:p>
      <w:pPr>
        <w:spacing w:line="400" w:lineRule="exact"/>
        <w:ind w:firstLine="480" w:firstLineChars="200"/>
        <w:rPr>
          <w:rFonts w:ascii="宋体" w:hAnsi="宋体"/>
          <w:sz w:val="24"/>
        </w:rPr>
      </w:pPr>
      <w:r>
        <w:rPr>
          <w:rFonts w:hint="eastAsia" w:ascii="宋体" w:hAnsi="宋体"/>
          <w:sz w:val="24"/>
        </w:rPr>
        <w:t>16.13 卖方在安装调试结束后，应根据设计方案和验收规范自行验收，买方在收到卖方正式验收报告后7日内组织相关单位、部门按照国家有关规范和合同要求进行验收；如果货物的或安装的质量等与合同要求不符，包括潜在的缺陷或使用不符合要求的配件、材料等，买方有权提出整改要求或提请相关检验机构进行检测；卖方整改完成或检测达到要求才能通过验收。买方未在7日内组织验收的，视为验收合格。</w:t>
      </w:r>
    </w:p>
    <w:p>
      <w:pPr>
        <w:spacing w:line="400" w:lineRule="exact"/>
        <w:ind w:firstLine="480" w:firstLineChars="200"/>
        <w:rPr>
          <w:rFonts w:ascii="宋体" w:hAnsi="宋体"/>
          <w:sz w:val="24"/>
        </w:rPr>
      </w:pPr>
      <w:r>
        <w:rPr>
          <w:rFonts w:hint="eastAsia" w:ascii="宋体" w:hAnsi="宋体"/>
          <w:sz w:val="24"/>
        </w:rPr>
        <w:t>16.14 卖方的货物经其安装调试并通过买方的验收日期视为卖方的交货完成日期和质量保证（修）期的起算日，据此双方应签署工程（交货）竣工验收合格证书。</w:t>
      </w:r>
    </w:p>
    <w:p>
      <w:pPr>
        <w:spacing w:line="400" w:lineRule="exact"/>
        <w:ind w:firstLine="480" w:firstLineChars="200"/>
        <w:rPr>
          <w:rFonts w:ascii="宋体" w:hAnsi="宋体"/>
          <w:sz w:val="24"/>
        </w:rPr>
      </w:pPr>
      <w:r>
        <w:rPr>
          <w:rFonts w:ascii="宋体" w:hAnsi="宋体"/>
          <w:sz w:val="24"/>
        </w:rPr>
        <w:t>16.1</w:t>
      </w:r>
      <w:r>
        <w:rPr>
          <w:rFonts w:hint="eastAsia" w:ascii="宋体" w:hAnsi="宋体"/>
          <w:sz w:val="24"/>
        </w:rPr>
        <w:t>5“合同条款”第</w:t>
      </w:r>
      <w:r>
        <w:rPr>
          <w:rFonts w:ascii="宋体" w:hAnsi="宋体"/>
          <w:sz w:val="24"/>
        </w:rPr>
        <w:t>16.1-16.1</w:t>
      </w:r>
      <w:r>
        <w:rPr>
          <w:rFonts w:hint="eastAsia" w:ascii="宋体" w:hAnsi="宋体"/>
          <w:sz w:val="24"/>
        </w:rPr>
        <w:t>4条的规定无论如何也不能免除卖方在本合同项下的质量保证义务及其他义务。</w:t>
      </w:r>
    </w:p>
    <w:p>
      <w:pPr>
        <w:spacing w:line="400" w:lineRule="exact"/>
        <w:ind w:firstLine="480" w:firstLineChars="200"/>
        <w:rPr>
          <w:rFonts w:ascii="宋体" w:hAnsi="宋体"/>
          <w:sz w:val="24"/>
        </w:rPr>
      </w:pPr>
      <w:r>
        <w:rPr>
          <w:rFonts w:ascii="宋体" w:hAnsi="宋体"/>
          <w:sz w:val="24"/>
        </w:rPr>
        <w:t xml:space="preserve">17  </w:t>
      </w:r>
      <w:r>
        <w:rPr>
          <w:rFonts w:hint="eastAsia" w:ascii="宋体" w:hAnsi="宋体"/>
          <w:sz w:val="24"/>
        </w:rPr>
        <w:t>质量保证</w:t>
      </w:r>
    </w:p>
    <w:p>
      <w:pPr>
        <w:spacing w:line="400" w:lineRule="exact"/>
        <w:rPr>
          <w:rFonts w:ascii="宋体" w:hAnsi="宋体"/>
          <w:sz w:val="24"/>
        </w:rPr>
      </w:pPr>
      <w:r>
        <w:rPr>
          <w:rFonts w:ascii="宋体" w:hAnsi="宋体"/>
          <w:sz w:val="24"/>
        </w:rPr>
        <w:t xml:space="preserve">    17.1</w:t>
      </w:r>
      <w:r>
        <w:rPr>
          <w:rFonts w:hint="eastAsia" w:ascii="宋体" w:hAnsi="宋体"/>
          <w:sz w:val="24"/>
        </w:rPr>
        <w:t>卖方保证所供货物是全新的、未使用过的，并完全符合合同规定的质量、规格和性能要求，也符合建设工程竣工验收的规范要求。卖方应保证其货物在正确安装、正常使用和正常保养的条件下，在其预计使用寿命期内均具有满意的性能。</w:t>
      </w:r>
    </w:p>
    <w:p>
      <w:pPr>
        <w:spacing w:line="400" w:lineRule="exact"/>
        <w:ind w:firstLine="570"/>
        <w:rPr>
          <w:rFonts w:ascii="宋体" w:hAnsi="宋体"/>
          <w:sz w:val="24"/>
        </w:rPr>
      </w:pPr>
      <w:r>
        <w:rPr>
          <w:rFonts w:ascii="宋体" w:hAnsi="宋体"/>
          <w:sz w:val="24"/>
        </w:rPr>
        <w:t>17.2</w:t>
      </w:r>
      <w:r>
        <w:rPr>
          <w:rFonts w:hint="eastAsia" w:ascii="宋体" w:hAnsi="宋体"/>
          <w:sz w:val="24"/>
        </w:rPr>
        <w:t>根据当地有关部门的检验结果，或者在货物的质量保证期内，发现其数量、质量或规格与合同不符，或发现设计、工艺、材料有瑕疵，或证实货物是有缺陷的，包括潜在的缺陷或使用不符合要求的材料等，买方应尽快以书面通知形式向卖方提出本保证条款下的索赔。</w:t>
      </w:r>
    </w:p>
    <w:p>
      <w:pPr>
        <w:spacing w:line="400" w:lineRule="exact"/>
        <w:rPr>
          <w:rFonts w:ascii="宋体" w:hAnsi="宋体"/>
          <w:sz w:val="24"/>
        </w:rPr>
      </w:pPr>
      <w:r>
        <w:rPr>
          <w:rFonts w:ascii="宋体" w:hAnsi="宋体"/>
          <w:sz w:val="24"/>
        </w:rPr>
        <w:t xml:space="preserve">    17.3</w:t>
      </w:r>
      <w:r>
        <w:rPr>
          <w:rFonts w:hint="eastAsia" w:ascii="宋体" w:hAnsi="宋体"/>
          <w:sz w:val="24"/>
        </w:rPr>
        <w:t>卖方在收到通知后，在其服务承诺的时间内负责免费维修、更换有缺陷的货物或部件。否则买方可采取必要的补救措施，但风险和费用将由卖方承担，且买方根据合同规定对卖方行使的其他权利不受影响。</w:t>
      </w:r>
    </w:p>
    <w:p>
      <w:pPr>
        <w:spacing w:line="400" w:lineRule="exact"/>
        <w:ind w:firstLine="570"/>
        <w:rPr>
          <w:rFonts w:ascii="宋体" w:hAnsi="宋体"/>
          <w:sz w:val="24"/>
        </w:rPr>
      </w:pPr>
      <w:r>
        <w:rPr>
          <w:rFonts w:ascii="宋体" w:hAnsi="宋体"/>
          <w:sz w:val="24"/>
        </w:rPr>
        <w:t>17.4</w:t>
      </w:r>
      <w:r>
        <w:rPr>
          <w:rFonts w:hint="eastAsia" w:ascii="宋体" w:hAnsi="宋体"/>
          <w:sz w:val="24"/>
        </w:rPr>
        <w:t>如在质量保证期满之时，未发生</w:t>
      </w:r>
      <w:r>
        <w:rPr>
          <w:rFonts w:ascii="宋体" w:hAnsi="宋体"/>
          <w:sz w:val="24"/>
        </w:rPr>
        <w:t>17.2</w:t>
      </w:r>
      <w:r>
        <w:rPr>
          <w:rFonts w:hint="eastAsia" w:ascii="宋体" w:hAnsi="宋体"/>
          <w:sz w:val="24"/>
        </w:rPr>
        <w:t>条所述的索赔事宜，或虽发生但双方已按约处理结束，则买卖双方应在</w:t>
      </w:r>
      <w:r>
        <w:rPr>
          <w:rFonts w:ascii="宋体" w:hAnsi="宋体"/>
          <w:sz w:val="24"/>
        </w:rPr>
        <w:t>7</w:t>
      </w:r>
      <w:r>
        <w:rPr>
          <w:rFonts w:hint="eastAsia" w:ascii="宋体" w:hAnsi="宋体"/>
          <w:sz w:val="24"/>
        </w:rPr>
        <w:t>天之内签署质量保证期期满合格证书。</w:t>
      </w:r>
    </w:p>
    <w:p>
      <w:pPr>
        <w:spacing w:line="400" w:lineRule="exact"/>
        <w:ind w:firstLine="570"/>
        <w:rPr>
          <w:rFonts w:ascii="宋体" w:hAnsi="宋体"/>
          <w:sz w:val="24"/>
        </w:rPr>
      </w:pPr>
      <w:r>
        <w:rPr>
          <w:rFonts w:ascii="宋体" w:hAnsi="宋体"/>
          <w:sz w:val="24"/>
        </w:rPr>
        <w:t>17.5</w:t>
      </w:r>
      <w:r>
        <w:rPr>
          <w:rFonts w:hint="eastAsia" w:ascii="宋体" w:hAnsi="宋体"/>
          <w:sz w:val="24"/>
        </w:rPr>
        <w:t>在保证期内，同一货物或部件由于同一质量问题经过连续两次维修仍无法正常使用的，卖方应无条件给予全套更换，并相应延长质量保证期。</w:t>
      </w:r>
    </w:p>
    <w:p>
      <w:pPr>
        <w:spacing w:line="400" w:lineRule="exact"/>
        <w:ind w:firstLine="480" w:firstLineChars="200"/>
        <w:rPr>
          <w:rFonts w:ascii="宋体" w:hAnsi="宋体"/>
          <w:sz w:val="24"/>
        </w:rPr>
      </w:pPr>
      <w:r>
        <w:rPr>
          <w:rFonts w:ascii="宋体" w:hAnsi="宋体"/>
          <w:sz w:val="24"/>
        </w:rPr>
        <w:t xml:space="preserve">18  </w:t>
      </w:r>
      <w:r>
        <w:rPr>
          <w:rFonts w:hint="eastAsia" w:ascii="宋体" w:hAnsi="宋体"/>
          <w:sz w:val="24"/>
        </w:rPr>
        <w:t>索赔</w:t>
      </w:r>
    </w:p>
    <w:p>
      <w:pPr>
        <w:spacing w:line="400" w:lineRule="exact"/>
        <w:ind w:left="13" w:leftChars="6" w:firstLine="465" w:firstLineChars="194"/>
        <w:rPr>
          <w:rFonts w:ascii="宋体" w:hAnsi="宋体"/>
          <w:sz w:val="24"/>
        </w:rPr>
      </w:pPr>
      <w:r>
        <w:rPr>
          <w:rFonts w:ascii="宋体" w:hAnsi="宋体"/>
          <w:sz w:val="24"/>
        </w:rPr>
        <w:t>18.1</w:t>
      </w:r>
      <w:r>
        <w:rPr>
          <w:rFonts w:hint="eastAsia" w:ascii="宋体" w:hAnsi="宋体"/>
          <w:sz w:val="24"/>
        </w:rPr>
        <w:t>买方有权根据当地有关部门出具的检验证书向卖方提出索赔。</w:t>
      </w:r>
    </w:p>
    <w:p>
      <w:pPr>
        <w:spacing w:line="400" w:lineRule="exact"/>
        <w:ind w:firstLine="480" w:firstLineChars="200"/>
        <w:rPr>
          <w:rFonts w:ascii="宋体" w:hAnsi="宋体"/>
          <w:sz w:val="24"/>
        </w:rPr>
      </w:pPr>
      <w:r>
        <w:rPr>
          <w:rFonts w:ascii="宋体" w:hAnsi="宋体"/>
          <w:sz w:val="24"/>
        </w:rPr>
        <w:t>18.2</w:t>
      </w:r>
      <w:r>
        <w:rPr>
          <w:rFonts w:hint="eastAsia" w:ascii="宋体" w:hAnsi="宋体"/>
          <w:sz w:val="24"/>
        </w:rPr>
        <w:t>在“合同条款”第</w:t>
      </w:r>
      <w:r>
        <w:rPr>
          <w:rFonts w:ascii="宋体" w:hAnsi="宋体"/>
          <w:sz w:val="24"/>
        </w:rPr>
        <w:t>17</w:t>
      </w:r>
      <w:r>
        <w:rPr>
          <w:rFonts w:hint="eastAsia" w:ascii="宋体" w:hAnsi="宋体"/>
          <w:sz w:val="24"/>
        </w:rPr>
        <w:t>条规定的质量保证期内，如果卖方对货物缺陷负有责任而买方提出了索赔，则卖方应按买方同意的下列一种或多种方式解决索赔事宜：</w:t>
      </w:r>
    </w:p>
    <w:p>
      <w:pPr>
        <w:spacing w:line="400" w:lineRule="exact"/>
        <w:rPr>
          <w:rFonts w:ascii="宋体" w:hAnsi="宋体"/>
          <w:sz w:val="24"/>
        </w:rPr>
      </w:pPr>
      <w:r>
        <w:rPr>
          <w:rFonts w:ascii="宋体" w:hAnsi="宋体"/>
          <w:sz w:val="24"/>
        </w:rPr>
        <w:t xml:space="preserve">    18.2.1</w:t>
      </w:r>
      <w:r>
        <w:rPr>
          <w:rFonts w:hint="eastAsia" w:ascii="宋体" w:hAnsi="宋体"/>
          <w:sz w:val="24"/>
        </w:rPr>
        <w:t>卖方同意退货并用合同规定的货币将货款退还给买方，同时承担由此而导致的一切损失和费用，包括利息、银行手续费、运费、保险费、检验费、仓储费、装卸费、安装调试费以及为保护退回货物所需的其他费用；</w:t>
      </w:r>
    </w:p>
    <w:p>
      <w:pPr>
        <w:spacing w:line="400" w:lineRule="exact"/>
        <w:rPr>
          <w:rFonts w:ascii="宋体" w:hAnsi="宋体"/>
          <w:sz w:val="24"/>
        </w:rPr>
      </w:pPr>
      <w:r>
        <w:rPr>
          <w:rFonts w:ascii="宋体" w:hAnsi="宋体"/>
          <w:sz w:val="24"/>
        </w:rPr>
        <w:t xml:space="preserve">    18.2.2</w:t>
      </w:r>
      <w:r>
        <w:rPr>
          <w:rFonts w:hint="eastAsia" w:ascii="宋体" w:hAnsi="宋体"/>
          <w:sz w:val="24"/>
        </w:rPr>
        <w:t>根据货物的低劣和损坏程度以及买方遭受的损失金额，经过双方商定，降低货物的价格，并及时将差额部分退还给买方；</w:t>
      </w:r>
    </w:p>
    <w:p>
      <w:pPr>
        <w:spacing w:line="400" w:lineRule="exact"/>
        <w:rPr>
          <w:rFonts w:ascii="宋体" w:hAnsi="宋体"/>
          <w:sz w:val="24"/>
        </w:rPr>
      </w:pPr>
      <w:r>
        <w:rPr>
          <w:rFonts w:ascii="宋体" w:hAnsi="宋体"/>
          <w:sz w:val="24"/>
        </w:rPr>
        <w:t xml:space="preserve">    18.2.3</w:t>
      </w:r>
      <w:r>
        <w:rPr>
          <w:rFonts w:hint="eastAsia" w:ascii="宋体" w:hAnsi="宋体"/>
          <w:sz w:val="24"/>
        </w:rPr>
        <w:t>用规格、质量和性能符合合同要求的新货物来更换有缺陷的部分，卖方应承担由此而导致的一切费用和保险，并负担买方因此而蒙受的全部直接经济损失。同时，卖方应按“合同条款”条</w:t>
      </w:r>
      <w:r>
        <w:rPr>
          <w:rFonts w:ascii="宋体" w:hAnsi="宋体"/>
          <w:sz w:val="24"/>
        </w:rPr>
        <w:t>17</w:t>
      </w:r>
      <w:r>
        <w:rPr>
          <w:rFonts w:hint="eastAsia" w:ascii="宋体" w:hAnsi="宋体"/>
          <w:sz w:val="24"/>
        </w:rPr>
        <w:t>条的规定，相应延长更换货物的质量保证期。</w:t>
      </w:r>
    </w:p>
    <w:p>
      <w:pPr>
        <w:spacing w:line="400" w:lineRule="exact"/>
        <w:rPr>
          <w:rFonts w:ascii="宋体" w:hAnsi="宋体"/>
          <w:sz w:val="24"/>
        </w:rPr>
      </w:pPr>
      <w:r>
        <w:rPr>
          <w:rFonts w:ascii="宋体" w:hAnsi="宋体"/>
          <w:sz w:val="24"/>
        </w:rPr>
        <w:t xml:space="preserve">    18.3</w:t>
      </w:r>
      <w:r>
        <w:rPr>
          <w:rFonts w:hint="eastAsia" w:ascii="宋体" w:hAnsi="宋体"/>
          <w:sz w:val="24"/>
        </w:rPr>
        <w:t>如果在买方发出索赔通知后的</w:t>
      </w:r>
      <w:r>
        <w:rPr>
          <w:rFonts w:ascii="宋体" w:hAnsi="宋体"/>
          <w:sz w:val="24"/>
        </w:rPr>
        <w:t>28</w:t>
      </w:r>
      <w:r>
        <w:rPr>
          <w:rFonts w:hint="eastAsia" w:ascii="宋体" w:hAnsi="宋体"/>
          <w:sz w:val="24"/>
        </w:rPr>
        <w:t>天内，卖方未作答复，上述索赔应视为已被卖方接受。如卖方未能在买方发出索赔通知后的</w:t>
      </w:r>
      <w:r>
        <w:rPr>
          <w:rFonts w:ascii="宋体" w:hAnsi="宋体"/>
          <w:sz w:val="24"/>
        </w:rPr>
        <w:t>28</w:t>
      </w:r>
      <w:r>
        <w:rPr>
          <w:rFonts w:hint="eastAsia" w:ascii="宋体" w:hAnsi="宋体"/>
          <w:sz w:val="24"/>
        </w:rPr>
        <w:t>天内或在买方同意的延长期限内，按照“合同条款”第</w:t>
      </w:r>
      <w:r>
        <w:rPr>
          <w:rFonts w:ascii="宋体" w:hAnsi="宋体"/>
          <w:sz w:val="24"/>
        </w:rPr>
        <w:t xml:space="preserve">18.2 </w:t>
      </w:r>
      <w:r>
        <w:rPr>
          <w:rFonts w:hint="eastAsia" w:ascii="宋体" w:hAnsi="宋体"/>
          <w:sz w:val="24"/>
        </w:rPr>
        <w:t>条规定的任何一种或多种方法解决索赔事宜并使买方满意，买方将从卖方留存的质量保证金中扣回索赔金额而无需通过诉讼程序确认；如果索赔金额高于卖方留存的质量保证金，买方有权依约另行主张。</w:t>
      </w:r>
    </w:p>
    <w:p>
      <w:pPr>
        <w:spacing w:line="400" w:lineRule="exact"/>
        <w:rPr>
          <w:rFonts w:ascii="宋体" w:hAnsi="宋体"/>
          <w:sz w:val="24"/>
        </w:rPr>
      </w:pPr>
      <w:r>
        <w:rPr>
          <w:rFonts w:ascii="宋体" w:hAnsi="宋体"/>
          <w:sz w:val="24"/>
        </w:rPr>
        <w:t xml:space="preserve">19  </w:t>
      </w:r>
      <w:r>
        <w:rPr>
          <w:rFonts w:hint="eastAsia" w:ascii="宋体" w:hAnsi="宋体"/>
          <w:sz w:val="24"/>
        </w:rPr>
        <w:t>通知与送达</w:t>
      </w:r>
    </w:p>
    <w:p>
      <w:pPr>
        <w:spacing w:line="400" w:lineRule="exact"/>
        <w:rPr>
          <w:rFonts w:ascii="宋体" w:hAnsi="宋体"/>
          <w:sz w:val="24"/>
        </w:rPr>
      </w:pPr>
      <w:r>
        <w:rPr>
          <w:rFonts w:ascii="宋体" w:hAnsi="宋体"/>
          <w:sz w:val="24"/>
        </w:rPr>
        <w:t xml:space="preserve">    19.1</w:t>
      </w:r>
      <w:r>
        <w:rPr>
          <w:rFonts w:hint="eastAsia" w:ascii="宋体" w:hAnsi="宋体"/>
          <w:sz w:val="24"/>
        </w:rPr>
        <w:t>本合同一方按照合同约定或法律规定向另一方送达任何文件、通知、回复及其他任何联系，必须用书面形式，且采用直接送达、传真、特快专递、挂号邮寄的方式，送达本合同所列另一方的地址或另一方以本条所述方式通知变更后的地址。如以直接送达的方式送达，则于另一方签收时视为送达；如以传真方式，在传真到达对方时视为已送达另一方，但须随后补发信函确认；如以特快专递方式，在投邮后（以寄出邮戳为准）第二日被视为已送达另一方；如以挂号邮寄的方式，在投邮后（以寄出邮戳为准）第四日将被视为已送达另一方。</w:t>
      </w:r>
    </w:p>
    <w:p>
      <w:pPr>
        <w:spacing w:line="400" w:lineRule="exact"/>
        <w:ind w:firstLine="570"/>
        <w:rPr>
          <w:rFonts w:ascii="宋体" w:hAnsi="宋体"/>
          <w:sz w:val="24"/>
        </w:rPr>
      </w:pPr>
      <w:r>
        <w:rPr>
          <w:rFonts w:ascii="宋体" w:hAnsi="宋体"/>
          <w:sz w:val="24"/>
        </w:rPr>
        <w:t>19.2</w:t>
      </w:r>
      <w:r>
        <w:rPr>
          <w:rFonts w:hint="eastAsia" w:ascii="宋体" w:hAnsi="宋体"/>
          <w:sz w:val="24"/>
        </w:rPr>
        <w:t>文件、通知、回复等联系资料以送达之日或文件、通知、回复中规定的生效之日为生效日期，两个日期中以较晚的一个为准。</w:t>
      </w:r>
    </w:p>
    <w:p>
      <w:pPr>
        <w:spacing w:line="400" w:lineRule="exact"/>
        <w:rPr>
          <w:rFonts w:ascii="宋体" w:hAnsi="宋体"/>
          <w:sz w:val="24"/>
        </w:rPr>
      </w:pPr>
      <w:r>
        <w:rPr>
          <w:rFonts w:ascii="宋体" w:hAnsi="宋体"/>
          <w:sz w:val="24"/>
        </w:rPr>
        <w:t xml:space="preserve"> 20  </w:t>
      </w:r>
      <w:r>
        <w:rPr>
          <w:rFonts w:hint="eastAsia" w:ascii="宋体" w:hAnsi="宋体"/>
          <w:sz w:val="24"/>
        </w:rPr>
        <w:t>变更指令</w:t>
      </w:r>
    </w:p>
    <w:p>
      <w:pPr>
        <w:spacing w:line="400" w:lineRule="exact"/>
        <w:rPr>
          <w:rFonts w:ascii="宋体" w:hAnsi="宋体"/>
          <w:sz w:val="24"/>
        </w:rPr>
      </w:pPr>
      <w:r>
        <w:rPr>
          <w:rFonts w:ascii="宋体" w:hAnsi="宋体"/>
          <w:sz w:val="24"/>
        </w:rPr>
        <w:t xml:space="preserve">    20.1</w:t>
      </w:r>
      <w:r>
        <w:rPr>
          <w:rFonts w:hint="eastAsia" w:ascii="宋体" w:hAnsi="宋体"/>
          <w:sz w:val="24"/>
        </w:rPr>
        <w:t>根据“合同条款”第</w:t>
      </w:r>
      <w:r>
        <w:rPr>
          <w:rFonts w:ascii="宋体" w:hAnsi="宋体"/>
          <w:sz w:val="24"/>
        </w:rPr>
        <w:t>19</w:t>
      </w:r>
      <w:r>
        <w:rPr>
          <w:rFonts w:hint="eastAsia" w:ascii="宋体" w:hAnsi="宋体"/>
          <w:sz w:val="24"/>
        </w:rPr>
        <w:t>条规定，买方可在任何时候向卖方发出书面指令，以在本合同的一般范围内变更下列一项或几项：</w:t>
      </w:r>
    </w:p>
    <w:p>
      <w:pPr>
        <w:spacing w:line="400" w:lineRule="exact"/>
        <w:rPr>
          <w:rFonts w:ascii="宋体" w:hAnsi="宋体"/>
          <w:sz w:val="24"/>
        </w:rPr>
      </w:pPr>
      <w:r>
        <w:rPr>
          <w:rFonts w:ascii="宋体" w:hAnsi="宋体"/>
          <w:sz w:val="24"/>
        </w:rPr>
        <w:t xml:space="preserve">    20.1.1</w:t>
      </w:r>
      <w:r>
        <w:rPr>
          <w:rFonts w:hint="eastAsia" w:ascii="宋体" w:hAnsi="宋体"/>
          <w:sz w:val="24"/>
        </w:rPr>
        <w:t>本合同项下提供的货物是专为买方制造时，变更设计、图样或规格；</w:t>
      </w:r>
    </w:p>
    <w:p>
      <w:pPr>
        <w:spacing w:line="400" w:lineRule="exact"/>
        <w:rPr>
          <w:rFonts w:ascii="宋体" w:hAnsi="宋体"/>
          <w:sz w:val="24"/>
        </w:rPr>
      </w:pPr>
      <w:r>
        <w:rPr>
          <w:rFonts w:ascii="宋体" w:hAnsi="宋体"/>
          <w:sz w:val="24"/>
        </w:rPr>
        <w:t xml:space="preserve">    20.1.2</w:t>
      </w:r>
      <w:r>
        <w:rPr>
          <w:rFonts w:hint="eastAsia" w:ascii="宋体" w:hAnsi="宋体"/>
          <w:sz w:val="24"/>
        </w:rPr>
        <w:t>货物的运输或包装方法或交货地点。</w:t>
      </w:r>
    </w:p>
    <w:p>
      <w:pPr>
        <w:spacing w:line="400" w:lineRule="exact"/>
        <w:rPr>
          <w:rFonts w:ascii="宋体" w:hAnsi="宋体"/>
          <w:sz w:val="24"/>
        </w:rPr>
      </w:pPr>
      <w:r>
        <w:rPr>
          <w:rFonts w:ascii="宋体" w:hAnsi="宋体"/>
          <w:sz w:val="24"/>
        </w:rPr>
        <w:t xml:space="preserve">    20.2</w:t>
      </w:r>
      <w:r>
        <w:rPr>
          <w:rFonts w:hint="eastAsia" w:ascii="宋体" w:hAnsi="宋体"/>
          <w:sz w:val="24"/>
        </w:rPr>
        <w:t>如果上述变更使卖方履行合同义务的费用和</w:t>
      </w:r>
      <w:r>
        <w:rPr>
          <w:rFonts w:ascii="宋体" w:hAnsi="宋体"/>
          <w:sz w:val="24"/>
        </w:rPr>
        <w:t>(</w:t>
      </w:r>
      <w:r>
        <w:rPr>
          <w:rFonts w:hint="eastAsia" w:ascii="宋体" w:hAnsi="宋体"/>
          <w:sz w:val="24"/>
        </w:rPr>
        <w:t>或</w:t>
      </w:r>
      <w:r>
        <w:rPr>
          <w:rFonts w:ascii="宋体" w:hAnsi="宋体"/>
          <w:sz w:val="24"/>
        </w:rPr>
        <w:t>)</w:t>
      </w:r>
      <w:r>
        <w:rPr>
          <w:rFonts w:hint="eastAsia" w:ascii="宋体" w:hAnsi="宋体"/>
          <w:sz w:val="24"/>
        </w:rPr>
        <w:t>时间发生了增加或减少，则相应的合同价格和</w:t>
      </w:r>
      <w:r>
        <w:rPr>
          <w:rFonts w:ascii="宋体" w:hAnsi="宋体"/>
          <w:sz w:val="24"/>
        </w:rPr>
        <w:t>(</w:t>
      </w:r>
      <w:r>
        <w:rPr>
          <w:rFonts w:hint="eastAsia" w:ascii="宋体" w:hAnsi="宋体"/>
          <w:sz w:val="24"/>
        </w:rPr>
        <w:t>或</w:t>
      </w:r>
      <w:r>
        <w:rPr>
          <w:rFonts w:ascii="宋体" w:hAnsi="宋体"/>
          <w:sz w:val="24"/>
        </w:rPr>
        <w:t>)</w:t>
      </w:r>
      <w:r>
        <w:rPr>
          <w:rFonts w:hint="eastAsia" w:ascii="宋体" w:hAnsi="宋体"/>
          <w:sz w:val="24"/>
        </w:rPr>
        <w:t>交货时间作合理的调整，同时应对合同作相应的修改。卖方根据本条进行调整的要求必须在收到买方的变更指令后的</w:t>
      </w:r>
      <w:r>
        <w:rPr>
          <w:rFonts w:ascii="宋体" w:hAnsi="宋体"/>
          <w:sz w:val="24"/>
        </w:rPr>
        <w:t>28</w:t>
      </w:r>
      <w:r>
        <w:rPr>
          <w:rFonts w:hint="eastAsia" w:ascii="宋体" w:hAnsi="宋体"/>
          <w:sz w:val="24"/>
        </w:rPr>
        <w:t>天内提出。</w:t>
      </w:r>
    </w:p>
    <w:p>
      <w:pPr>
        <w:spacing w:line="400" w:lineRule="exact"/>
        <w:rPr>
          <w:rFonts w:ascii="宋体" w:hAnsi="宋体"/>
          <w:sz w:val="24"/>
        </w:rPr>
      </w:pPr>
      <w:r>
        <w:rPr>
          <w:rFonts w:ascii="宋体" w:hAnsi="宋体"/>
          <w:sz w:val="24"/>
        </w:rPr>
        <w:t xml:space="preserve">21  </w:t>
      </w:r>
      <w:r>
        <w:rPr>
          <w:rFonts w:hint="eastAsia" w:ascii="宋体" w:hAnsi="宋体"/>
          <w:sz w:val="24"/>
        </w:rPr>
        <w:t>合同修改</w:t>
      </w:r>
    </w:p>
    <w:p>
      <w:pPr>
        <w:spacing w:line="400" w:lineRule="exact"/>
        <w:rPr>
          <w:rFonts w:ascii="宋体" w:hAnsi="宋体"/>
          <w:sz w:val="24"/>
        </w:rPr>
      </w:pPr>
      <w:r>
        <w:rPr>
          <w:rFonts w:hint="eastAsia" w:ascii="宋体" w:hAnsi="宋体"/>
          <w:sz w:val="24"/>
        </w:rPr>
        <w:t>除“合同条款”第</w:t>
      </w:r>
      <w:r>
        <w:rPr>
          <w:rFonts w:ascii="宋体" w:hAnsi="宋体"/>
          <w:sz w:val="24"/>
        </w:rPr>
        <w:t>20</w:t>
      </w:r>
      <w:r>
        <w:rPr>
          <w:rFonts w:hint="eastAsia" w:ascii="宋体" w:hAnsi="宋体"/>
          <w:sz w:val="24"/>
        </w:rPr>
        <w:t>条的规定外，任何对合同条件的变更或修改均须由双方签订书面修改协议。</w:t>
      </w:r>
    </w:p>
    <w:p>
      <w:pPr>
        <w:spacing w:line="400" w:lineRule="exact"/>
        <w:ind w:firstLine="480" w:firstLineChars="200"/>
        <w:rPr>
          <w:rFonts w:ascii="宋体" w:hAnsi="宋体"/>
          <w:sz w:val="24"/>
        </w:rPr>
      </w:pPr>
      <w:r>
        <w:rPr>
          <w:rFonts w:ascii="宋体" w:hAnsi="宋体"/>
          <w:sz w:val="24"/>
        </w:rPr>
        <w:t xml:space="preserve">22  </w:t>
      </w:r>
      <w:r>
        <w:rPr>
          <w:rFonts w:hint="eastAsia" w:ascii="宋体" w:hAnsi="宋体"/>
          <w:sz w:val="24"/>
        </w:rPr>
        <w:t>卖方履约期间</w:t>
      </w:r>
    </w:p>
    <w:p>
      <w:pPr>
        <w:spacing w:line="400" w:lineRule="exact"/>
        <w:ind w:firstLine="480" w:firstLineChars="200"/>
        <w:rPr>
          <w:rFonts w:ascii="宋体" w:hAnsi="宋体"/>
          <w:sz w:val="24"/>
        </w:rPr>
      </w:pPr>
      <w:r>
        <w:rPr>
          <w:rFonts w:ascii="宋体" w:hAnsi="宋体"/>
          <w:sz w:val="24"/>
        </w:rPr>
        <w:t>22.1</w:t>
      </w:r>
      <w:r>
        <w:rPr>
          <w:rFonts w:hint="eastAsia" w:ascii="宋体" w:hAnsi="宋体"/>
          <w:sz w:val="24"/>
        </w:rPr>
        <w:t>卖方应于合同签订后</w:t>
      </w:r>
      <w:r>
        <w:rPr>
          <w:rFonts w:hint="eastAsia" w:ascii="宋体" w:hAnsi="宋体"/>
          <w:sz w:val="24"/>
          <w:u w:val="single"/>
        </w:rPr>
        <w:t>20个工作日</w:t>
      </w:r>
      <w:r>
        <w:rPr>
          <w:rFonts w:hint="eastAsia" w:ascii="宋体" w:hAnsi="宋体"/>
          <w:sz w:val="24"/>
        </w:rPr>
        <w:t>内供货并安装调试完成。</w:t>
      </w:r>
    </w:p>
    <w:p>
      <w:pPr>
        <w:spacing w:line="400" w:lineRule="exact"/>
        <w:ind w:firstLine="480" w:firstLineChars="200"/>
        <w:rPr>
          <w:rFonts w:ascii="宋体" w:hAnsi="宋体"/>
          <w:sz w:val="24"/>
        </w:rPr>
      </w:pPr>
      <w:r>
        <w:rPr>
          <w:rFonts w:ascii="宋体" w:hAnsi="宋体"/>
          <w:sz w:val="24"/>
        </w:rPr>
        <w:t xml:space="preserve">22.2  </w:t>
      </w:r>
      <w:r>
        <w:rPr>
          <w:rFonts w:hint="eastAsia" w:ascii="宋体" w:hAnsi="宋体"/>
          <w:sz w:val="24"/>
        </w:rPr>
        <w:t>在履行合同过程中，如果卖方遇到了可能妨碍按时交货或提供服务的情况时，应及时以书面形式将拖延的原因、可能拖延的时间及理由通知买方。买方在收到卖方的通知后，应尽快对所述情况进行评价，并确定是否通过修改合同，酌情延长交货时间或延期提供服务。</w:t>
      </w:r>
    </w:p>
    <w:p>
      <w:pPr>
        <w:spacing w:line="400" w:lineRule="exact"/>
        <w:ind w:firstLine="480" w:firstLineChars="200"/>
        <w:rPr>
          <w:rFonts w:ascii="宋体" w:hAnsi="宋体"/>
          <w:sz w:val="24"/>
        </w:rPr>
      </w:pPr>
      <w:r>
        <w:rPr>
          <w:rFonts w:ascii="宋体" w:hAnsi="宋体"/>
          <w:sz w:val="24"/>
        </w:rPr>
        <w:t xml:space="preserve">23  </w:t>
      </w:r>
      <w:r>
        <w:rPr>
          <w:rFonts w:hint="eastAsia" w:ascii="宋体" w:hAnsi="宋体"/>
          <w:sz w:val="24"/>
        </w:rPr>
        <w:t>误期赔偿</w:t>
      </w:r>
    </w:p>
    <w:p>
      <w:pPr>
        <w:spacing w:line="400" w:lineRule="exact"/>
        <w:ind w:firstLine="480" w:firstLineChars="200"/>
        <w:rPr>
          <w:rFonts w:ascii="宋体" w:hAnsi="宋体"/>
          <w:sz w:val="24"/>
        </w:rPr>
      </w:pPr>
      <w:r>
        <w:rPr>
          <w:rFonts w:hint="eastAsia" w:ascii="宋体" w:hAnsi="宋体"/>
          <w:sz w:val="24"/>
        </w:rPr>
        <w:t>除“合同条款”第</w:t>
      </w:r>
      <w:r>
        <w:rPr>
          <w:rFonts w:ascii="宋体" w:hAnsi="宋体"/>
          <w:sz w:val="24"/>
        </w:rPr>
        <w:t>24</w:t>
      </w:r>
      <w:r>
        <w:rPr>
          <w:rFonts w:hint="eastAsia" w:ascii="宋体" w:hAnsi="宋体"/>
          <w:sz w:val="24"/>
        </w:rPr>
        <w:t>条规定外，如果卖方没有按照合同规定的期限交货或提供服务，买方将从合同价格中扣除误期赔偿费，且不会因此而影响在合同项下要求卖方采取其他补救措施。误期赔偿费的计算方法为：每延误一天送货的，按合同价格</w:t>
      </w:r>
      <w:r>
        <w:rPr>
          <w:rFonts w:ascii="宋体" w:hAnsi="宋体"/>
          <w:sz w:val="24"/>
        </w:rPr>
        <w:t>5</w:t>
      </w:r>
      <w:r>
        <w:rPr>
          <w:rFonts w:hint="eastAsia" w:ascii="宋体" w:hAnsi="宋体"/>
          <w:sz w:val="24"/>
        </w:rPr>
        <w:t>‰赔偿，直至送货检验合格为止；每延误一天提供质量保证服务的，按质量保证金的</w:t>
      </w:r>
      <w:r>
        <w:rPr>
          <w:rFonts w:ascii="宋体" w:hAnsi="宋体"/>
          <w:sz w:val="24"/>
        </w:rPr>
        <w:t>1%</w:t>
      </w:r>
      <w:r>
        <w:rPr>
          <w:rFonts w:hint="eastAsia" w:ascii="宋体" w:hAnsi="宋体"/>
          <w:sz w:val="24"/>
        </w:rPr>
        <w:t>赔偿，直至完成保证服务至买方满意为止。买方也可考虑根据“合同条款”第</w:t>
      </w:r>
      <w:r>
        <w:rPr>
          <w:rFonts w:ascii="宋体" w:hAnsi="宋体"/>
          <w:sz w:val="24"/>
        </w:rPr>
        <w:t>28</w:t>
      </w:r>
      <w:r>
        <w:rPr>
          <w:rFonts w:hint="eastAsia" w:ascii="宋体" w:hAnsi="宋体"/>
          <w:sz w:val="24"/>
        </w:rPr>
        <w:t>条的规定终止合同。</w:t>
      </w:r>
    </w:p>
    <w:p>
      <w:pPr>
        <w:spacing w:line="400" w:lineRule="exact"/>
        <w:ind w:firstLine="480" w:firstLineChars="200"/>
        <w:rPr>
          <w:rFonts w:ascii="宋体" w:hAnsi="宋体"/>
          <w:sz w:val="24"/>
        </w:rPr>
      </w:pPr>
      <w:r>
        <w:rPr>
          <w:rFonts w:ascii="宋体" w:hAnsi="宋体"/>
          <w:sz w:val="24"/>
        </w:rPr>
        <w:t xml:space="preserve">24  </w:t>
      </w:r>
      <w:r>
        <w:rPr>
          <w:rFonts w:hint="eastAsia" w:ascii="宋体" w:hAnsi="宋体"/>
          <w:sz w:val="24"/>
        </w:rPr>
        <w:t>不可抗力</w:t>
      </w:r>
    </w:p>
    <w:p>
      <w:pPr>
        <w:spacing w:line="400" w:lineRule="exact"/>
        <w:ind w:firstLine="480" w:firstLineChars="200"/>
        <w:rPr>
          <w:rFonts w:ascii="宋体" w:hAnsi="宋体"/>
          <w:sz w:val="24"/>
        </w:rPr>
      </w:pPr>
      <w:r>
        <w:rPr>
          <w:rFonts w:ascii="宋体" w:hAnsi="宋体"/>
          <w:sz w:val="24"/>
        </w:rPr>
        <w:t>24.1</w:t>
      </w:r>
      <w:r>
        <w:rPr>
          <w:rFonts w:hint="eastAsia" w:ascii="宋体" w:hAnsi="宋体"/>
          <w:sz w:val="24"/>
        </w:rPr>
        <w:t>如果因不可抗力而导致合同实施延误或不能履行合同义务的话，受不可抗力影响的一方不应承担违约责任</w:t>
      </w:r>
      <w:r>
        <w:rPr>
          <w:rFonts w:ascii="宋体" w:hAnsi="宋体"/>
          <w:sz w:val="24"/>
        </w:rPr>
        <w:t>(</w:t>
      </w:r>
      <w:r>
        <w:rPr>
          <w:rFonts w:hint="eastAsia" w:ascii="宋体" w:hAnsi="宋体"/>
          <w:sz w:val="24"/>
        </w:rPr>
        <w:t>包括误期赔偿责任、被没收履约保证金或被终止合同等</w:t>
      </w:r>
      <w:r>
        <w:rPr>
          <w:rFonts w:ascii="宋体" w:hAnsi="宋体"/>
          <w:sz w:val="24"/>
        </w:rPr>
        <w:t>)</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24.2</w:t>
      </w:r>
      <w:r>
        <w:rPr>
          <w:rFonts w:hint="eastAsia" w:ascii="宋体" w:hAnsi="宋体"/>
          <w:sz w:val="24"/>
        </w:rPr>
        <w:t>本条所述的“不可抗力”系指那些不能预见、不能避免并不能克服的客观情况，但不包括违约或疏忽。这些情况包括但不限于：战争、严重火灾、洪水、</w:t>
      </w:r>
      <w:r>
        <w:rPr>
          <w:rFonts w:ascii="宋体" w:hAnsi="宋体"/>
          <w:sz w:val="24"/>
        </w:rPr>
        <w:t>8</w:t>
      </w:r>
      <w:r>
        <w:rPr>
          <w:rFonts w:hint="eastAsia" w:ascii="宋体" w:hAnsi="宋体"/>
          <w:sz w:val="24"/>
        </w:rPr>
        <w:t>级以上台风、</w:t>
      </w:r>
      <w:r>
        <w:rPr>
          <w:rFonts w:ascii="宋体" w:hAnsi="宋体"/>
          <w:sz w:val="24"/>
        </w:rPr>
        <w:t>5</w:t>
      </w:r>
      <w:r>
        <w:rPr>
          <w:rFonts w:hint="eastAsia" w:ascii="宋体" w:hAnsi="宋体"/>
          <w:sz w:val="24"/>
        </w:rPr>
        <w:t>级以上地震以及政府相关部门发布的认为是不可抗力的事件。</w:t>
      </w:r>
    </w:p>
    <w:p>
      <w:pPr>
        <w:spacing w:line="400" w:lineRule="exact"/>
        <w:ind w:firstLine="480" w:firstLineChars="200"/>
        <w:rPr>
          <w:rFonts w:ascii="宋体" w:hAnsi="宋体"/>
          <w:sz w:val="24"/>
        </w:rPr>
      </w:pPr>
      <w:r>
        <w:rPr>
          <w:rFonts w:ascii="宋体" w:hAnsi="宋体"/>
          <w:sz w:val="24"/>
        </w:rPr>
        <w:t>24.3</w:t>
      </w:r>
      <w:r>
        <w:rPr>
          <w:rFonts w:hint="eastAsia" w:ascii="宋体" w:hAnsi="宋体"/>
          <w:sz w:val="24"/>
        </w:rPr>
        <w:t>在不可抗力事件发生后，受不可抗力影响的一方应尽快以书面形式将不可抗力的情况和原因通知对方。除对方书面另行要求外，受不可抗力影响的一方应尽实际可能继续履行合同义务，并积极寻求采取合理的方案履行未受到不可抗力影响的其他合同事项。</w:t>
      </w:r>
    </w:p>
    <w:p>
      <w:pPr>
        <w:spacing w:line="400" w:lineRule="exact"/>
        <w:ind w:firstLine="480" w:firstLineChars="200"/>
        <w:rPr>
          <w:rFonts w:ascii="宋体" w:hAnsi="宋体"/>
          <w:sz w:val="24"/>
        </w:rPr>
      </w:pPr>
      <w:r>
        <w:rPr>
          <w:rFonts w:ascii="宋体" w:hAnsi="宋体"/>
          <w:sz w:val="24"/>
        </w:rPr>
        <w:t xml:space="preserve">25  </w:t>
      </w:r>
      <w:r>
        <w:rPr>
          <w:rFonts w:hint="eastAsia" w:ascii="宋体" w:hAnsi="宋体"/>
          <w:sz w:val="24"/>
        </w:rPr>
        <w:t>税费</w:t>
      </w:r>
    </w:p>
    <w:p>
      <w:pPr>
        <w:spacing w:line="400" w:lineRule="exact"/>
        <w:ind w:firstLine="480" w:firstLineChars="200"/>
        <w:rPr>
          <w:rFonts w:ascii="宋体" w:hAnsi="宋体"/>
          <w:sz w:val="24"/>
        </w:rPr>
      </w:pPr>
      <w:r>
        <w:rPr>
          <w:rFonts w:ascii="宋体" w:hAnsi="宋体"/>
          <w:sz w:val="24"/>
        </w:rPr>
        <w:t>25.1</w:t>
      </w:r>
      <w:r>
        <w:rPr>
          <w:rFonts w:hint="eastAsia" w:ascii="宋体" w:hAnsi="宋体"/>
          <w:sz w:val="24"/>
        </w:rPr>
        <w:t>根据现行税法规定对买方征收的与本合同有关的一切税费均应由买方负担。</w:t>
      </w:r>
    </w:p>
    <w:p>
      <w:pPr>
        <w:spacing w:line="400" w:lineRule="exact"/>
        <w:ind w:firstLine="480" w:firstLineChars="200"/>
        <w:rPr>
          <w:rFonts w:ascii="宋体" w:hAnsi="宋体"/>
          <w:sz w:val="24"/>
        </w:rPr>
      </w:pPr>
      <w:r>
        <w:rPr>
          <w:rFonts w:ascii="宋体" w:hAnsi="宋体"/>
          <w:sz w:val="24"/>
        </w:rPr>
        <w:t>25.2</w:t>
      </w:r>
      <w:r>
        <w:rPr>
          <w:rFonts w:hint="eastAsia" w:ascii="宋体" w:hAnsi="宋体"/>
          <w:sz w:val="24"/>
        </w:rPr>
        <w:t>根据现行税法规定对卖方征收的与本合同有关的一切税费均应由卖方负担。</w:t>
      </w:r>
    </w:p>
    <w:p>
      <w:pPr>
        <w:spacing w:line="400" w:lineRule="exact"/>
        <w:ind w:firstLine="480" w:firstLineChars="200"/>
        <w:rPr>
          <w:rFonts w:ascii="宋体" w:hAnsi="宋体"/>
          <w:sz w:val="24"/>
        </w:rPr>
      </w:pPr>
      <w:r>
        <w:rPr>
          <w:rFonts w:ascii="宋体" w:hAnsi="宋体"/>
          <w:sz w:val="24"/>
        </w:rPr>
        <w:t xml:space="preserve">26  </w:t>
      </w:r>
      <w:r>
        <w:rPr>
          <w:rFonts w:hint="eastAsia" w:ascii="宋体" w:hAnsi="宋体"/>
          <w:sz w:val="24"/>
        </w:rPr>
        <w:t>履约保证金</w:t>
      </w:r>
    </w:p>
    <w:p>
      <w:pPr>
        <w:spacing w:line="400" w:lineRule="exact"/>
        <w:ind w:firstLine="480" w:firstLineChars="200"/>
        <w:rPr>
          <w:rFonts w:ascii="宋体" w:hAnsi="宋体"/>
          <w:sz w:val="24"/>
        </w:rPr>
      </w:pPr>
      <w:r>
        <w:rPr>
          <w:rFonts w:ascii="宋体" w:hAnsi="宋体"/>
          <w:sz w:val="24"/>
        </w:rPr>
        <w:t>26.1</w:t>
      </w:r>
      <w:r>
        <w:rPr>
          <w:rFonts w:hint="eastAsia" w:ascii="宋体" w:hAnsi="宋体"/>
          <w:sz w:val="24"/>
        </w:rPr>
        <w:t>卖方应在签订本合同前，须交纳履约保证金。</w:t>
      </w:r>
    </w:p>
    <w:p>
      <w:pPr>
        <w:spacing w:line="400" w:lineRule="exact"/>
        <w:ind w:firstLine="480" w:firstLineChars="200"/>
        <w:rPr>
          <w:rFonts w:ascii="宋体" w:hAnsi="宋体"/>
          <w:sz w:val="24"/>
        </w:rPr>
      </w:pPr>
      <w:r>
        <w:rPr>
          <w:rFonts w:ascii="宋体" w:hAnsi="宋体"/>
          <w:sz w:val="24"/>
        </w:rPr>
        <w:t>26.2</w:t>
      </w:r>
      <w:r>
        <w:rPr>
          <w:rFonts w:hint="eastAsia" w:ascii="宋体" w:hAnsi="宋体"/>
          <w:sz w:val="24"/>
        </w:rPr>
        <w:t>履约保证金的金额为合同总价的</w:t>
      </w:r>
      <w:r>
        <w:rPr>
          <w:rFonts w:ascii="宋体" w:hAnsi="宋体"/>
          <w:sz w:val="24"/>
        </w:rPr>
        <w:t>10%</w:t>
      </w:r>
      <w:r>
        <w:rPr>
          <w:rFonts w:hint="eastAsia" w:ascii="宋体" w:hAnsi="宋体"/>
          <w:sz w:val="24"/>
        </w:rPr>
        <w:t>，即为元。</w:t>
      </w:r>
    </w:p>
    <w:p>
      <w:pPr>
        <w:spacing w:line="400" w:lineRule="exact"/>
        <w:ind w:firstLine="480" w:firstLineChars="200"/>
        <w:rPr>
          <w:rFonts w:ascii="宋体" w:hAnsi="宋体"/>
          <w:sz w:val="24"/>
        </w:rPr>
      </w:pPr>
      <w:r>
        <w:rPr>
          <w:rFonts w:ascii="宋体" w:hAnsi="宋体"/>
          <w:sz w:val="24"/>
        </w:rPr>
        <w:t>26.3</w:t>
      </w:r>
      <w:r>
        <w:rPr>
          <w:rFonts w:hint="eastAsia" w:ascii="宋体" w:hAnsi="宋体"/>
          <w:sz w:val="24"/>
        </w:rPr>
        <w:t>履约保证金在双方签署验收合格证书后</w:t>
      </w:r>
      <w:r>
        <w:rPr>
          <w:rFonts w:ascii="宋体" w:hAnsi="宋体"/>
          <w:sz w:val="24"/>
        </w:rPr>
        <w:t>10</w:t>
      </w:r>
      <w:r>
        <w:rPr>
          <w:rFonts w:hint="eastAsia" w:ascii="宋体" w:hAnsi="宋体"/>
          <w:sz w:val="24"/>
        </w:rPr>
        <w:t>天内无息退还。</w:t>
      </w:r>
    </w:p>
    <w:p>
      <w:pPr>
        <w:spacing w:line="400" w:lineRule="exact"/>
        <w:ind w:firstLine="480" w:firstLineChars="200"/>
        <w:rPr>
          <w:rFonts w:ascii="宋体" w:hAnsi="宋体"/>
          <w:sz w:val="24"/>
        </w:rPr>
      </w:pPr>
      <w:r>
        <w:rPr>
          <w:rFonts w:ascii="宋体" w:hAnsi="宋体"/>
          <w:sz w:val="24"/>
        </w:rPr>
        <w:t>26.4</w:t>
      </w:r>
      <w:r>
        <w:rPr>
          <w:rFonts w:hint="eastAsia" w:ascii="宋体" w:hAnsi="宋体"/>
          <w:sz w:val="24"/>
        </w:rPr>
        <w:t>如果卖方未能履行合同规定的任何义务，买方有权从履约保证金中得到赔偿。</w:t>
      </w:r>
    </w:p>
    <w:p>
      <w:pPr>
        <w:spacing w:line="400" w:lineRule="exact"/>
        <w:ind w:firstLine="480" w:firstLineChars="200"/>
        <w:rPr>
          <w:rFonts w:ascii="宋体" w:hAnsi="宋体"/>
          <w:sz w:val="24"/>
        </w:rPr>
      </w:pPr>
      <w:r>
        <w:rPr>
          <w:rFonts w:ascii="宋体" w:hAnsi="宋体"/>
          <w:sz w:val="24"/>
        </w:rPr>
        <w:t xml:space="preserve">27  </w:t>
      </w:r>
      <w:r>
        <w:rPr>
          <w:rFonts w:hint="eastAsia" w:ascii="宋体" w:hAnsi="宋体"/>
          <w:sz w:val="24"/>
        </w:rPr>
        <w:t>合同争议的解决方式</w:t>
      </w:r>
    </w:p>
    <w:p>
      <w:pPr>
        <w:spacing w:line="400" w:lineRule="exact"/>
        <w:ind w:firstLine="480" w:firstLineChars="200"/>
        <w:rPr>
          <w:rFonts w:ascii="宋体" w:hAnsi="宋体"/>
          <w:sz w:val="24"/>
        </w:rPr>
      </w:pPr>
      <w:r>
        <w:rPr>
          <w:rFonts w:ascii="宋体" w:hAnsi="宋体"/>
          <w:sz w:val="24"/>
        </w:rPr>
        <w:t>27.1</w:t>
      </w:r>
      <w:r>
        <w:rPr>
          <w:rFonts w:hint="eastAsia" w:ascii="宋体" w:hAnsi="宋体"/>
          <w:sz w:val="24"/>
        </w:rPr>
        <w:t>合同在履行过程中如果发生争议，先由双方协商解决，协商不成时，任何一方均可向合同履行地即买方所在地有管辖权的人民法院起诉。</w:t>
      </w:r>
    </w:p>
    <w:p>
      <w:pPr>
        <w:spacing w:line="400" w:lineRule="exact"/>
        <w:ind w:firstLine="480" w:firstLineChars="200"/>
        <w:rPr>
          <w:rFonts w:ascii="宋体" w:hAnsi="宋体"/>
          <w:sz w:val="24"/>
        </w:rPr>
      </w:pPr>
      <w:r>
        <w:rPr>
          <w:rFonts w:ascii="宋体" w:hAnsi="宋体"/>
          <w:sz w:val="24"/>
        </w:rPr>
        <w:t>27.2</w:t>
      </w:r>
      <w:r>
        <w:rPr>
          <w:rFonts w:hint="eastAsia" w:ascii="宋体" w:hAnsi="宋体"/>
          <w:sz w:val="24"/>
        </w:rPr>
        <w:t>任何一方未按约定履行本合同义务，由此而造成对方的其它损失（包括但不限于为实现合同权利而支出的诉讼费、财产保全费、律师费，调查取证费用，执行费，公告费用等），均由违约方承担。</w:t>
      </w:r>
    </w:p>
    <w:p>
      <w:pPr>
        <w:spacing w:line="400" w:lineRule="exact"/>
        <w:ind w:firstLine="480" w:firstLineChars="200"/>
        <w:rPr>
          <w:rFonts w:ascii="宋体" w:hAnsi="宋体"/>
          <w:sz w:val="24"/>
        </w:rPr>
      </w:pPr>
      <w:r>
        <w:rPr>
          <w:rFonts w:ascii="宋体" w:hAnsi="宋体"/>
          <w:sz w:val="24"/>
        </w:rPr>
        <w:t xml:space="preserve">28  </w:t>
      </w:r>
      <w:r>
        <w:rPr>
          <w:rFonts w:hint="eastAsia" w:ascii="宋体" w:hAnsi="宋体"/>
          <w:sz w:val="24"/>
        </w:rPr>
        <w:t>违约终止合同</w:t>
      </w:r>
    </w:p>
    <w:p>
      <w:pPr>
        <w:spacing w:line="400" w:lineRule="exact"/>
        <w:ind w:firstLine="480" w:firstLineChars="200"/>
        <w:rPr>
          <w:rFonts w:ascii="宋体" w:hAnsi="宋体"/>
          <w:sz w:val="24"/>
        </w:rPr>
      </w:pPr>
      <w:r>
        <w:rPr>
          <w:rFonts w:ascii="宋体" w:hAnsi="宋体"/>
          <w:sz w:val="24"/>
        </w:rPr>
        <w:t>28.1</w:t>
      </w:r>
      <w:r>
        <w:rPr>
          <w:rFonts w:hint="eastAsia" w:ascii="宋体" w:hAnsi="宋体"/>
          <w:sz w:val="24"/>
        </w:rPr>
        <w:t>在买方对卖方违约而采取的任何补救措施不受影响的情况下，买方可在下列情况下向卖方发出书面通知书，提出终止部分或全部合同：</w:t>
      </w:r>
    </w:p>
    <w:p>
      <w:pPr>
        <w:spacing w:line="400" w:lineRule="exact"/>
        <w:ind w:firstLine="480" w:firstLineChars="200"/>
        <w:rPr>
          <w:rFonts w:ascii="宋体" w:hAnsi="宋体"/>
          <w:sz w:val="24"/>
        </w:rPr>
      </w:pPr>
      <w:r>
        <w:rPr>
          <w:rFonts w:ascii="宋体" w:hAnsi="宋体"/>
          <w:sz w:val="24"/>
        </w:rPr>
        <w:t>28.1.1</w:t>
      </w:r>
      <w:r>
        <w:rPr>
          <w:rFonts w:hint="eastAsia" w:ascii="宋体" w:hAnsi="宋体"/>
          <w:sz w:val="24"/>
        </w:rPr>
        <w:t>卖方未能在合同规定的限期或买方同意延长的限期内提供部分或全部货物；</w:t>
      </w:r>
    </w:p>
    <w:p>
      <w:pPr>
        <w:spacing w:line="400" w:lineRule="exact"/>
        <w:ind w:firstLine="480" w:firstLineChars="200"/>
        <w:rPr>
          <w:rFonts w:ascii="宋体" w:hAnsi="宋体"/>
          <w:sz w:val="24"/>
        </w:rPr>
      </w:pPr>
      <w:r>
        <w:rPr>
          <w:rFonts w:ascii="宋体" w:hAnsi="宋体"/>
          <w:sz w:val="24"/>
        </w:rPr>
        <w:t>28.1.2</w:t>
      </w:r>
      <w:r>
        <w:rPr>
          <w:rFonts w:hint="eastAsia" w:ascii="宋体" w:hAnsi="宋体"/>
          <w:sz w:val="24"/>
        </w:rPr>
        <w:t>卖方未能履行合同规定的其他任何义务。</w:t>
      </w:r>
    </w:p>
    <w:p>
      <w:pPr>
        <w:spacing w:line="400" w:lineRule="exact"/>
        <w:ind w:firstLine="480" w:firstLineChars="200"/>
        <w:rPr>
          <w:rFonts w:ascii="宋体" w:hAnsi="宋体"/>
          <w:sz w:val="24"/>
        </w:rPr>
      </w:pPr>
      <w:r>
        <w:rPr>
          <w:rFonts w:ascii="宋体" w:hAnsi="宋体"/>
          <w:sz w:val="24"/>
        </w:rPr>
        <w:t>28.2</w:t>
      </w:r>
      <w:r>
        <w:rPr>
          <w:rFonts w:hint="eastAsia" w:ascii="宋体" w:hAnsi="宋体"/>
          <w:sz w:val="24"/>
        </w:rPr>
        <w:t>如果买方根据上述第</w:t>
      </w:r>
      <w:r>
        <w:rPr>
          <w:rFonts w:ascii="宋体" w:hAnsi="宋体"/>
          <w:sz w:val="24"/>
        </w:rPr>
        <w:t xml:space="preserve">28.1 </w:t>
      </w:r>
      <w:r>
        <w:rPr>
          <w:rFonts w:hint="eastAsia" w:ascii="宋体" w:hAnsi="宋体"/>
          <w:sz w:val="24"/>
        </w:rPr>
        <w:t>条的规定，终止了部分或全部合同，买方可以依其认为适当的条件和方法购买与未交货物相类似的货物，卖方应对购买类似货物所超出的那部分费用负责。同时，卖方仍应继续执行合同中未终止的部分。</w:t>
      </w:r>
    </w:p>
    <w:p>
      <w:pPr>
        <w:spacing w:line="400" w:lineRule="exact"/>
        <w:ind w:firstLine="480" w:firstLineChars="200"/>
        <w:rPr>
          <w:rFonts w:ascii="宋体" w:hAnsi="宋体"/>
          <w:sz w:val="24"/>
        </w:rPr>
      </w:pPr>
      <w:r>
        <w:rPr>
          <w:rFonts w:ascii="宋体" w:hAnsi="宋体"/>
          <w:sz w:val="24"/>
        </w:rPr>
        <w:t xml:space="preserve">29  </w:t>
      </w:r>
      <w:r>
        <w:rPr>
          <w:rFonts w:hint="eastAsia" w:ascii="宋体" w:hAnsi="宋体"/>
          <w:sz w:val="24"/>
        </w:rPr>
        <w:t>破产终止合同</w:t>
      </w:r>
    </w:p>
    <w:p>
      <w:pPr>
        <w:spacing w:line="400" w:lineRule="exact"/>
        <w:ind w:firstLine="480" w:firstLineChars="200"/>
        <w:rPr>
          <w:rFonts w:ascii="宋体" w:hAnsi="宋体"/>
          <w:sz w:val="24"/>
        </w:rPr>
      </w:pPr>
      <w:r>
        <w:rPr>
          <w:rFonts w:hint="eastAsia" w:ascii="宋体" w:hAnsi="宋体"/>
          <w:sz w:val="24"/>
        </w:rPr>
        <w:t>如果卖方破产或丧失清偿能力，买方可在任何时候以书面形式通知卖方终止合同而不给卖方补偿。该终止合同的行为将不损害或影响买方在本合同项下已经或将要采取的任何其他行动或补救措施的权力。</w:t>
      </w:r>
    </w:p>
    <w:p>
      <w:pPr>
        <w:spacing w:line="400" w:lineRule="exact"/>
        <w:ind w:firstLine="480" w:firstLineChars="200"/>
        <w:rPr>
          <w:rFonts w:ascii="宋体" w:hAnsi="宋体"/>
          <w:sz w:val="24"/>
        </w:rPr>
      </w:pPr>
      <w:r>
        <w:rPr>
          <w:rFonts w:ascii="宋体" w:hAnsi="宋体"/>
          <w:sz w:val="24"/>
        </w:rPr>
        <w:t xml:space="preserve">30  </w:t>
      </w:r>
      <w:r>
        <w:rPr>
          <w:rFonts w:hint="eastAsia" w:ascii="宋体" w:hAnsi="宋体"/>
          <w:sz w:val="24"/>
        </w:rPr>
        <w:t>便利终止合同</w:t>
      </w:r>
    </w:p>
    <w:p>
      <w:pPr>
        <w:spacing w:line="400" w:lineRule="exact"/>
        <w:ind w:firstLine="480" w:firstLineChars="200"/>
        <w:rPr>
          <w:rFonts w:ascii="宋体" w:hAnsi="宋体"/>
          <w:sz w:val="24"/>
        </w:rPr>
      </w:pPr>
      <w:r>
        <w:rPr>
          <w:rFonts w:ascii="宋体" w:hAnsi="宋体"/>
          <w:sz w:val="24"/>
        </w:rPr>
        <w:t>30.1</w:t>
      </w:r>
      <w:r>
        <w:rPr>
          <w:rFonts w:hint="eastAsia" w:ascii="宋体" w:hAnsi="宋体"/>
          <w:sz w:val="24"/>
        </w:rPr>
        <w:t>买方可在任何时候出于自身的便利向卖方发出部分或全部终止合同的书面通知，该书面通知应明确终止合同是出于买方的便利，终止合同的书面通知到达卖方时生效。</w:t>
      </w:r>
    </w:p>
    <w:p>
      <w:pPr>
        <w:spacing w:line="400" w:lineRule="exact"/>
        <w:ind w:firstLine="480" w:firstLineChars="200"/>
        <w:rPr>
          <w:rFonts w:ascii="宋体" w:hAnsi="宋体"/>
          <w:sz w:val="24"/>
        </w:rPr>
      </w:pPr>
      <w:r>
        <w:rPr>
          <w:rFonts w:ascii="宋体" w:hAnsi="宋体"/>
          <w:sz w:val="24"/>
        </w:rPr>
        <w:t>30.2</w:t>
      </w:r>
      <w:r>
        <w:rPr>
          <w:rFonts w:hint="eastAsia" w:ascii="宋体" w:hAnsi="宋体"/>
          <w:sz w:val="24"/>
        </w:rPr>
        <w:t>对卖方在收到终止合同通知后</w:t>
      </w:r>
      <w:r>
        <w:rPr>
          <w:rFonts w:ascii="宋体" w:hAnsi="宋体"/>
          <w:sz w:val="24"/>
        </w:rPr>
        <w:t>28</w:t>
      </w:r>
      <w:r>
        <w:rPr>
          <w:rFonts w:hint="eastAsia" w:ascii="宋体" w:hAnsi="宋体"/>
          <w:sz w:val="24"/>
        </w:rPr>
        <w:t>天内可完成并准备装运的货物，买方应按原合同价格的条款予以接收。对于剩下的货物，买方可按下列方法处置：</w:t>
      </w:r>
    </w:p>
    <w:p>
      <w:pPr>
        <w:spacing w:line="400" w:lineRule="exact"/>
        <w:ind w:firstLine="480" w:firstLineChars="200"/>
        <w:rPr>
          <w:rFonts w:ascii="宋体" w:hAnsi="宋体"/>
          <w:sz w:val="24"/>
        </w:rPr>
      </w:pPr>
      <w:r>
        <w:rPr>
          <w:rFonts w:ascii="宋体" w:hAnsi="宋体"/>
          <w:sz w:val="24"/>
        </w:rPr>
        <w:t>30.2.1</w:t>
      </w:r>
      <w:r>
        <w:rPr>
          <w:rFonts w:hint="eastAsia" w:ascii="宋体" w:hAnsi="宋体"/>
          <w:sz w:val="24"/>
        </w:rPr>
        <w:t>让任一部分按照原来的合同价格和条款完成装运和交货；</w:t>
      </w:r>
    </w:p>
    <w:p>
      <w:pPr>
        <w:spacing w:line="400" w:lineRule="exact"/>
        <w:ind w:firstLine="480" w:firstLineChars="200"/>
        <w:rPr>
          <w:rFonts w:ascii="宋体" w:hAnsi="宋体"/>
          <w:sz w:val="24"/>
        </w:rPr>
      </w:pPr>
      <w:r>
        <w:rPr>
          <w:rFonts w:ascii="宋体" w:hAnsi="宋体"/>
          <w:sz w:val="24"/>
        </w:rPr>
        <w:t>30.2.2</w:t>
      </w:r>
      <w:r>
        <w:rPr>
          <w:rFonts w:hint="eastAsia" w:ascii="宋体" w:hAnsi="宋体"/>
          <w:sz w:val="24"/>
        </w:rPr>
        <w:t>取消该剩下货物的装运和交货，并按双方商定的金额向卖方支付部分已完成货物的制造和服务费用以及卖方此前为制造所订货物而已采购的材料和部件的费用。</w:t>
      </w:r>
    </w:p>
    <w:p>
      <w:pPr>
        <w:spacing w:line="400" w:lineRule="exact"/>
        <w:ind w:firstLine="480" w:firstLineChars="200"/>
        <w:rPr>
          <w:rFonts w:ascii="宋体" w:hAnsi="宋体"/>
          <w:sz w:val="24"/>
        </w:rPr>
      </w:pPr>
      <w:r>
        <w:rPr>
          <w:rFonts w:ascii="宋体" w:hAnsi="宋体"/>
          <w:sz w:val="24"/>
        </w:rPr>
        <w:t xml:space="preserve">31  </w:t>
      </w:r>
      <w:r>
        <w:rPr>
          <w:rFonts w:hint="eastAsia" w:ascii="宋体" w:hAnsi="宋体"/>
          <w:sz w:val="24"/>
        </w:rPr>
        <w:t>转让和分包</w:t>
      </w:r>
    </w:p>
    <w:p>
      <w:pPr>
        <w:spacing w:line="400" w:lineRule="exact"/>
        <w:ind w:firstLine="480" w:firstLineChars="200"/>
        <w:rPr>
          <w:rFonts w:ascii="宋体" w:hAnsi="宋体"/>
          <w:sz w:val="24"/>
        </w:rPr>
      </w:pPr>
      <w:r>
        <w:rPr>
          <w:rFonts w:ascii="宋体" w:hAnsi="宋体"/>
          <w:sz w:val="24"/>
        </w:rPr>
        <w:t>31.1</w:t>
      </w:r>
      <w:r>
        <w:rPr>
          <w:rFonts w:hint="eastAsia" w:ascii="宋体" w:hAnsi="宋体"/>
          <w:sz w:val="24"/>
        </w:rPr>
        <w:t>除买方事先书面同意外，卖方不得部分或全部转让其应履行的合同义务。</w:t>
      </w:r>
    </w:p>
    <w:p>
      <w:pPr>
        <w:spacing w:line="400" w:lineRule="exact"/>
        <w:ind w:firstLine="480" w:firstLineChars="200"/>
        <w:rPr>
          <w:rFonts w:ascii="宋体" w:hAnsi="宋体"/>
          <w:sz w:val="24"/>
        </w:rPr>
      </w:pPr>
      <w:r>
        <w:rPr>
          <w:rFonts w:ascii="宋体" w:hAnsi="宋体"/>
          <w:sz w:val="24"/>
        </w:rPr>
        <w:t>31.2</w:t>
      </w:r>
      <w:r>
        <w:rPr>
          <w:rFonts w:hint="eastAsia" w:ascii="宋体" w:hAnsi="宋体"/>
          <w:sz w:val="24"/>
        </w:rPr>
        <w:t>如投标（响应）文件中没有明确分包合同，在本合同签约前，卖方应书面通知买方其在本合同中所分包的全部分包合同，无论是原投标（响应）文件中的还是后续通知的分包合同均不能解除卖方履行本合同的责任和义务。</w:t>
      </w:r>
    </w:p>
    <w:p>
      <w:pPr>
        <w:spacing w:line="400" w:lineRule="exact"/>
        <w:ind w:firstLine="480" w:firstLineChars="200"/>
        <w:rPr>
          <w:rFonts w:ascii="宋体" w:hAnsi="宋体"/>
          <w:sz w:val="24"/>
        </w:rPr>
      </w:pPr>
      <w:r>
        <w:rPr>
          <w:rFonts w:ascii="宋体" w:hAnsi="宋体"/>
          <w:sz w:val="24"/>
        </w:rPr>
        <w:t xml:space="preserve">32  </w:t>
      </w:r>
      <w:r>
        <w:rPr>
          <w:rFonts w:hint="eastAsia" w:ascii="宋体" w:hAnsi="宋体"/>
          <w:sz w:val="24"/>
        </w:rPr>
        <w:t>合同文件和资料的使用</w:t>
      </w:r>
    </w:p>
    <w:p>
      <w:pPr>
        <w:spacing w:line="400" w:lineRule="exact"/>
        <w:ind w:firstLine="480" w:firstLineChars="200"/>
        <w:rPr>
          <w:rFonts w:ascii="宋体" w:hAnsi="宋体"/>
          <w:sz w:val="24"/>
        </w:rPr>
      </w:pPr>
      <w:r>
        <w:rPr>
          <w:rFonts w:ascii="宋体" w:hAnsi="宋体"/>
          <w:sz w:val="24"/>
        </w:rPr>
        <w:t>32.1</w:t>
      </w:r>
      <w:r>
        <w:rPr>
          <w:rFonts w:hint="eastAsia" w:ascii="宋体" w:hAnsi="宋体"/>
          <w:sz w:val="24"/>
        </w:rPr>
        <w:t>未经买方事先书面同意，卖方不得将由买方提供的有关合同、合同条文、规格、计划、图样、模型、样品或资料提供给与履行本合同无关的任何其他人。即使向本合同的雇员提供，也应注意保密并限于履行本合同所必需的范围。</w:t>
      </w:r>
    </w:p>
    <w:p>
      <w:pPr>
        <w:spacing w:line="400" w:lineRule="exact"/>
        <w:ind w:firstLine="480" w:firstLineChars="200"/>
        <w:rPr>
          <w:rFonts w:ascii="宋体" w:hAnsi="宋体"/>
          <w:sz w:val="24"/>
        </w:rPr>
      </w:pPr>
      <w:r>
        <w:rPr>
          <w:rFonts w:ascii="宋体" w:hAnsi="宋体"/>
          <w:sz w:val="24"/>
        </w:rPr>
        <w:t>32.2</w:t>
      </w:r>
      <w:r>
        <w:rPr>
          <w:rFonts w:hint="eastAsia" w:ascii="宋体" w:hAnsi="宋体"/>
          <w:sz w:val="24"/>
        </w:rPr>
        <w:t>未经买方事先书面同意，除履行本合同之外，卖方不应使用“合同条款”第</w:t>
      </w:r>
      <w:r>
        <w:rPr>
          <w:rFonts w:ascii="宋体" w:hAnsi="宋体"/>
          <w:sz w:val="24"/>
        </w:rPr>
        <w:t>32.1</w:t>
      </w:r>
      <w:r>
        <w:rPr>
          <w:rFonts w:hint="eastAsia" w:ascii="宋体" w:hAnsi="宋体"/>
          <w:sz w:val="24"/>
        </w:rPr>
        <w:t>条所列举的任何文件和资料。</w:t>
      </w:r>
    </w:p>
    <w:p>
      <w:pPr>
        <w:spacing w:line="400" w:lineRule="exact"/>
        <w:ind w:firstLine="480" w:firstLineChars="200"/>
        <w:rPr>
          <w:rFonts w:ascii="宋体" w:hAnsi="宋体"/>
          <w:sz w:val="24"/>
        </w:rPr>
      </w:pPr>
      <w:r>
        <w:rPr>
          <w:rFonts w:ascii="宋体" w:hAnsi="宋体"/>
          <w:sz w:val="24"/>
        </w:rPr>
        <w:t>32.3</w:t>
      </w:r>
      <w:r>
        <w:rPr>
          <w:rFonts w:hint="eastAsia" w:ascii="宋体" w:hAnsi="宋体"/>
          <w:sz w:val="24"/>
        </w:rPr>
        <w:t>除合同本身外，“合同条款”第</w:t>
      </w:r>
      <w:r>
        <w:rPr>
          <w:rFonts w:ascii="宋体" w:hAnsi="宋体"/>
          <w:sz w:val="24"/>
        </w:rPr>
        <w:t>32.1</w:t>
      </w:r>
      <w:r>
        <w:rPr>
          <w:rFonts w:hint="eastAsia" w:ascii="宋体" w:hAnsi="宋体"/>
          <w:sz w:val="24"/>
        </w:rPr>
        <w:t>条所列举的任何文件和资料是买方的财产。如果买方有要求，卖方应在完成合同后将这些文件和资料</w:t>
      </w:r>
      <w:r>
        <w:rPr>
          <w:rFonts w:ascii="宋体" w:hAnsi="宋体"/>
          <w:sz w:val="24"/>
        </w:rPr>
        <w:t>(</w:t>
      </w:r>
      <w:r>
        <w:rPr>
          <w:rFonts w:hint="eastAsia" w:ascii="宋体" w:hAnsi="宋体"/>
          <w:sz w:val="24"/>
        </w:rPr>
        <w:t>包括全部副本</w:t>
      </w:r>
      <w:r>
        <w:rPr>
          <w:rFonts w:ascii="宋体" w:hAnsi="宋体"/>
          <w:sz w:val="24"/>
        </w:rPr>
        <w:t>)</w:t>
      </w:r>
      <w:r>
        <w:rPr>
          <w:rFonts w:hint="eastAsia" w:ascii="宋体" w:hAnsi="宋体"/>
          <w:sz w:val="24"/>
        </w:rPr>
        <w:t>还给买方。</w:t>
      </w:r>
    </w:p>
    <w:p>
      <w:pPr>
        <w:spacing w:line="400" w:lineRule="exact"/>
        <w:ind w:firstLine="480" w:firstLineChars="200"/>
        <w:rPr>
          <w:rFonts w:ascii="宋体" w:hAnsi="宋体"/>
          <w:sz w:val="24"/>
        </w:rPr>
      </w:pPr>
      <w:r>
        <w:rPr>
          <w:rFonts w:ascii="宋体" w:hAnsi="宋体"/>
          <w:sz w:val="24"/>
        </w:rPr>
        <w:t xml:space="preserve">33  </w:t>
      </w:r>
      <w:r>
        <w:rPr>
          <w:rFonts w:hint="eastAsia" w:ascii="宋体" w:hAnsi="宋体"/>
          <w:sz w:val="24"/>
        </w:rPr>
        <w:t>合同生效</w:t>
      </w:r>
    </w:p>
    <w:p>
      <w:pPr>
        <w:spacing w:line="400" w:lineRule="exact"/>
        <w:ind w:firstLine="480" w:firstLineChars="200"/>
        <w:rPr>
          <w:rFonts w:ascii="宋体" w:hAnsi="宋体"/>
          <w:sz w:val="24"/>
        </w:rPr>
      </w:pPr>
      <w:r>
        <w:rPr>
          <w:rFonts w:hint="eastAsia" w:ascii="宋体" w:hAnsi="宋体"/>
          <w:sz w:val="24"/>
        </w:rPr>
        <w:t>本合同在满足下列所有条件时即生效：</w:t>
      </w:r>
    </w:p>
    <w:p>
      <w:pPr>
        <w:spacing w:line="400" w:lineRule="exact"/>
        <w:ind w:firstLine="480" w:firstLineChars="200"/>
        <w:rPr>
          <w:rFonts w:ascii="宋体" w:hAnsi="宋体"/>
          <w:sz w:val="24"/>
        </w:rPr>
      </w:pPr>
      <w:r>
        <w:rPr>
          <w:rFonts w:ascii="宋体" w:hAnsi="宋体"/>
          <w:sz w:val="24"/>
        </w:rPr>
        <w:t>33.1</w:t>
      </w:r>
      <w:r>
        <w:rPr>
          <w:rFonts w:hint="eastAsia" w:ascii="宋体" w:hAnsi="宋体"/>
          <w:sz w:val="24"/>
        </w:rPr>
        <w:t>合同已由双方的法定代表人或其授权代表签署并加盖了单位印章；</w:t>
      </w:r>
    </w:p>
    <w:p>
      <w:pPr>
        <w:spacing w:line="400" w:lineRule="exact"/>
        <w:ind w:firstLine="480" w:firstLineChars="200"/>
        <w:rPr>
          <w:rFonts w:ascii="宋体" w:hAnsi="宋体"/>
          <w:sz w:val="24"/>
        </w:rPr>
      </w:pPr>
      <w:r>
        <w:rPr>
          <w:rFonts w:ascii="宋体" w:hAnsi="宋体"/>
          <w:sz w:val="24"/>
        </w:rPr>
        <w:t>33.2</w:t>
      </w:r>
      <w:r>
        <w:rPr>
          <w:rFonts w:hint="eastAsia" w:ascii="宋体" w:hAnsi="宋体"/>
          <w:sz w:val="24"/>
        </w:rPr>
        <w:t>卖方已按规定递交了履约保证金。</w:t>
      </w:r>
    </w:p>
    <w:p>
      <w:pPr>
        <w:spacing w:line="400" w:lineRule="exact"/>
        <w:ind w:firstLine="480" w:firstLineChars="200"/>
        <w:rPr>
          <w:rFonts w:ascii="宋体" w:hAnsi="宋体"/>
          <w:sz w:val="24"/>
        </w:rPr>
      </w:pPr>
      <w:r>
        <w:rPr>
          <w:rFonts w:ascii="宋体" w:hAnsi="宋体"/>
          <w:sz w:val="24"/>
        </w:rPr>
        <w:t xml:space="preserve">34  </w:t>
      </w:r>
      <w:r>
        <w:rPr>
          <w:rFonts w:hint="eastAsia" w:ascii="宋体" w:hAnsi="宋体"/>
          <w:sz w:val="24"/>
        </w:rPr>
        <w:t>其他</w:t>
      </w:r>
    </w:p>
    <w:p>
      <w:pPr>
        <w:spacing w:line="400" w:lineRule="exact"/>
        <w:ind w:firstLine="480" w:firstLineChars="200"/>
        <w:rPr>
          <w:rFonts w:ascii="宋体" w:hAnsi="宋体"/>
          <w:sz w:val="24"/>
          <w:u w:val="single"/>
        </w:rPr>
      </w:pPr>
      <w:r>
        <w:rPr>
          <w:rFonts w:ascii="宋体" w:hAnsi="宋体"/>
          <w:sz w:val="24"/>
        </w:rPr>
        <w:t>34.1</w:t>
      </w:r>
      <w:r>
        <w:rPr>
          <w:rFonts w:hint="eastAsia" w:ascii="宋体" w:hAnsi="宋体"/>
          <w:sz w:val="24"/>
        </w:rPr>
        <w:t>卖方应按投标（响应）文件中明确的项目技术服务和售后维修人员提供售后服务，卖方的售后服务响应时间为：</w:t>
      </w:r>
      <w:r>
        <w:rPr>
          <w:rFonts w:hint="eastAsia" w:ascii="宋体" w:hAnsi="宋体"/>
          <w:sz w:val="24"/>
          <w:u w:val="single"/>
        </w:rPr>
        <w:t>接通知后</w:t>
      </w:r>
      <w:r>
        <w:rPr>
          <w:rFonts w:ascii="宋体" w:hAnsi="宋体"/>
          <w:sz w:val="24"/>
          <w:u w:val="single"/>
        </w:rPr>
        <w:t>2</w:t>
      </w:r>
      <w:r>
        <w:rPr>
          <w:rFonts w:hint="eastAsia" w:ascii="宋体" w:hAnsi="宋体"/>
          <w:sz w:val="24"/>
          <w:u w:val="single"/>
        </w:rPr>
        <w:t>小时作出响应，</w:t>
      </w:r>
      <w:r>
        <w:rPr>
          <w:rFonts w:ascii="宋体" w:hAnsi="宋体"/>
          <w:sz w:val="24"/>
          <w:u w:val="single"/>
        </w:rPr>
        <w:t>12</w:t>
      </w:r>
      <w:r>
        <w:rPr>
          <w:rFonts w:hint="eastAsia" w:ascii="宋体" w:hAnsi="宋体"/>
          <w:sz w:val="24"/>
          <w:u w:val="single"/>
        </w:rPr>
        <w:t>小时内赶到现场，并保证在</w:t>
      </w:r>
      <w:r>
        <w:rPr>
          <w:rFonts w:ascii="宋体" w:hAnsi="宋体"/>
          <w:sz w:val="24"/>
          <w:u w:val="single"/>
        </w:rPr>
        <w:t>24</w:t>
      </w:r>
      <w:r>
        <w:rPr>
          <w:rFonts w:hint="eastAsia" w:ascii="宋体" w:hAnsi="宋体"/>
          <w:sz w:val="24"/>
          <w:u w:val="single"/>
        </w:rPr>
        <w:t>小时内完成保修。</w:t>
      </w:r>
    </w:p>
    <w:p>
      <w:pPr>
        <w:spacing w:line="400" w:lineRule="exact"/>
        <w:ind w:firstLine="480" w:firstLineChars="200"/>
        <w:rPr>
          <w:rFonts w:ascii="宋体" w:hAnsi="宋体"/>
          <w:sz w:val="24"/>
        </w:rPr>
      </w:pPr>
      <w:r>
        <w:rPr>
          <w:rFonts w:ascii="宋体" w:hAnsi="宋体"/>
          <w:sz w:val="24"/>
        </w:rPr>
        <w:t>34.2</w:t>
      </w:r>
      <w:r>
        <w:rPr>
          <w:rFonts w:hint="eastAsia" w:ascii="宋体" w:hAnsi="宋体"/>
          <w:sz w:val="24"/>
        </w:rPr>
        <w:t>卖方应按投标（响应）文件的承诺向买方提供人员培训服务。</w:t>
      </w:r>
    </w:p>
    <w:p>
      <w:pPr>
        <w:spacing w:line="400" w:lineRule="exact"/>
        <w:ind w:firstLine="480" w:firstLineChars="200"/>
        <w:rPr>
          <w:rFonts w:ascii="宋体" w:hAnsi="宋体"/>
          <w:sz w:val="24"/>
        </w:rPr>
      </w:pPr>
      <w:r>
        <w:rPr>
          <w:rFonts w:ascii="宋体" w:hAnsi="宋体"/>
          <w:sz w:val="24"/>
        </w:rPr>
        <w:t>34.3</w:t>
      </w:r>
      <w:r>
        <w:rPr>
          <w:rFonts w:hint="eastAsia" w:ascii="宋体" w:hAnsi="宋体"/>
          <w:sz w:val="24"/>
        </w:rPr>
        <w:t>本合同条款，成交通知书，投标（竞谈）过程中的澄清、补漏记录，招标（竞谈）文件，投标（响应）文件，相关国家标准、规范均为合同文件的组成部分，且按上列顺序进行解释。</w:t>
      </w:r>
    </w:p>
    <w:p>
      <w:pPr>
        <w:spacing w:line="400" w:lineRule="exact"/>
        <w:ind w:firstLine="480" w:firstLineChars="200"/>
        <w:rPr>
          <w:rFonts w:ascii="宋体" w:hAnsi="宋体"/>
          <w:sz w:val="24"/>
        </w:rPr>
      </w:pPr>
      <w:r>
        <w:rPr>
          <w:rFonts w:ascii="宋体" w:hAnsi="宋体"/>
          <w:sz w:val="24"/>
        </w:rPr>
        <w:t xml:space="preserve">34.4  </w:t>
      </w:r>
      <w:r>
        <w:rPr>
          <w:rFonts w:hint="eastAsia" w:ascii="宋体" w:hAnsi="宋体"/>
          <w:sz w:val="24"/>
        </w:rPr>
        <w:t>本合同一式陆份，卖方执贰份，买方执肆份。</w:t>
      </w:r>
    </w:p>
    <w:p>
      <w:pPr>
        <w:spacing w:line="400" w:lineRule="exact"/>
        <w:ind w:left="630"/>
        <w:rPr>
          <w:rFonts w:ascii="宋体" w:hAnsi="宋体"/>
          <w:sz w:val="24"/>
        </w:rPr>
      </w:pPr>
      <w:r>
        <w:rPr>
          <w:rFonts w:hint="eastAsia" w:ascii="宋体" w:hAnsi="宋体"/>
          <w:sz w:val="24"/>
        </w:rPr>
        <w:t>（以下无正文）</w:t>
      </w:r>
    </w:p>
    <w:p>
      <w:pPr>
        <w:spacing w:line="400" w:lineRule="exact"/>
        <w:ind w:left="629"/>
        <w:jc w:val="center"/>
        <w:rPr>
          <w:rFonts w:ascii="宋体" w:hAnsi="宋体"/>
          <w:b/>
          <w:sz w:val="36"/>
          <w:szCs w:val="36"/>
        </w:rPr>
      </w:pPr>
      <w:r>
        <w:rPr>
          <w:rFonts w:hint="eastAsia" w:ascii="宋体" w:hAnsi="宋体"/>
          <w:b/>
          <w:sz w:val="36"/>
          <w:szCs w:val="36"/>
        </w:rPr>
        <w:t>合同签署页</w:t>
      </w:r>
    </w:p>
    <w:p>
      <w:pPr>
        <w:spacing w:line="440" w:lineRule="exact"/>
        <w:ind w:left="629"/>
        <w:rPr>
          <w:rFonts w:ascii="宋体" w:hAnsi="宋体"/>
          <w:sz w:val="24"/>
        </w:rPr>
      </w:pPr>
      <w:r>
        <w:rPr>
          <w:rFonts w:hint="eastAsia" w:ascii="宋体" w:hAnsi="宋体"/>
          <w:sz w:val="24"/>
        </w:rPr>
        <w:t>卖方：买方：</w:t>
      </w:r>
    </w:p>
    <w:p>
      <w:pPr>
        <w:spacing w:line="440" w:lineRule="exact"/>
        <w:ind w:left="629"/>
        <w:rPr>
          <w:rFonts w:ascii="宋体" w:hAnsi="宋体"/>
          <w:sz w:val="24"/>
        </w:rPr>
      </w:pPr>
      <w:r>
        <w:rPr>
          <w:rFonts w:hint="eastAsia" w:ascii="宋体" w:hAnsi="宋体"/>
          <w:sz w:val="24"/>
        </w:rPr>
        <w:t>住所：住所：</w:t>
      </w:r>
    </w:p>
    <w:p>
      <w:pPr>
        <w:spacing w:line="440" w:lineRule="exact"/>
        <w:ind w:left="629"/>
        <w:rPr>
          <w:rFonts w:ascii="宋体" w:hAnsi="宋体"/>
          <w:sz w:val="24"/>
        </w:rPr>
      </w:pPr>
      <w:r>
        <w:rPr>
          <w:rFonts w:hint="eastAsia" w:ascii="宋体" w:hAnsi="宋体"/>
          <w:sz w:val="24"/>
        </w:rPr>
        <w:t>法定代表人：法定代表人：</w:t>
      </w:r>
    </w:p>
    <w:p>
      <w:pPr>
        <w:spacing w:line="440" w:lineRule="exact"/>
        <w:ind w:left="629"/>
        <w:rPr>
          <w:rFonts w:ascii="宋体" w:hAnsi="宋体"/>
          <w:sz w:val="24"/>
        </w:rPr>
      </w:pPr>
      <w:r>
        <w:rPr>
          <w:rFonts w:hint="eastAsia" w:ascii="宋体" w:hAnsi="宋体"/>
          <w:sz w:val="24"/>
        </w:rPr>
        <w:t>委托代理人：委托代理人：</w:t>
      </w:r>
    </w:p>
    <w:p>
      <w:pPr>
        <w:spacing w:line="440" w:lineRule="exact"/>
        <w:ind w:left="629"/>
        <w:rPr>
          <w:rFonts w:ascii="宋体" w:hAnsi="宋体"/>
          <w:sz w:val="24"/>
        </w:rPr>
      </w:pPr>
      <w:r>
        <w:rPr>
          <w:rFonts w:hint="eastAsia" w:ascii="宋体" w:hAnsi="宋体"/>
          <w:sz w:val="24"/>
        </w:rPr>
        <w:t>电话：电话：</w:t>
      </w:r>
    </w:p>
    <w:p>
      <w:pPr>
        <w:spacing w:line="440" w:lineRule="exact"/>
        <w:ind w:left="629"/>
        <w:rPr>
          <w:rFonts w:ascii="宋体" w:hAnsi="宋体"/>
          <w:sz w:val="24"/>
        </w:rPr>
      </w:pPr>
      <w:r>
        <w:rPr>
          <w:rFonts w:hint="eastAsia" w:ascii="宋体" w:hAnsi="宋体"/>
          <w:sz w:val="24"/>
        </w:rPr>
        <w:t>邮编：邮编：</w:t>
      </w:r>
    </w:p>
    <w:p>
      <w:pPr>
        <w:spacing w:line="440" w:lineRule="exact"/>
        <w:ind w:left="629"/>
        <w:rPr>
          <w:rFonts w:ascii="宋体" w:hAnsi="宋体"/>
          <w:sz w:val="24"/>
        </w:rPr>
      </w:pPr>
      <w:r>
        <w:rPr>
          <w:rFonts w:hint="eastAsia" w:ascii="宋体" w:hAnsi="宋体"/>
          <w:spacing w:val="34"/>
          <w:sz w:val="24"/>
        </w:rPr>
        <w:t>签订地点：签订时间：</w:t>
      </w:r>
      <w:r>
        <w:rPr>
          <w:rFonts w:hint="eastAsia" w:ascii="宋体" w:hAnsi="宋体"/>
          <w:color w:val="000000"/>
          <w:sz w:val="24"/>
        </w:rPr>
        <w:t>招标人有权对本合同进行修改的权利。</w:t>
      </w:r>
    </w:p>
    <w:bookmarkEnd w:id="14"/>
    <w:p>
      <w:pPr>
        <w:spacing w:line="360" w:lineRule="auto"/>
        <w:ind w:right="-334" w:rightChars="-159"/>
        <w:jc w:val="center"/>
        <w:rPr>
          <w:rFonts w:ascii="宋体" w:hAnsi="宋体" w:cs="宋体"/>
          <w:b/>
          <w:bCs/>
          <w:color w:val="0C0C0C" w:themeColor="text1" w:themeTint="F2"/>
          <w:sz w:val="36"/>
          <w:szCs w:val="36"/>
        </w:rPr>
      </w:pPr>
    </w:p>
    <w:p>
      <w:pPr>
        <w:spacing w:line="360" w:lineRule="auto"/>
        <w:ind w:right="-334" w:rightChars="-159"/>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第五章 投标文件格式</w:t>
      </w:r>
    </w:p>
    <w:p>
      <w:pPr>
        <w:spacing w:line="360" w:lineRule="auto"/>
        <w:ind w:right="-334" w:rightChars="-159"/>
        <w:jc w:val="center"/>
        <w:rPr>
          <w:rFonts w:ascii="宋体" w:cs="宋体"/>
          <w:b/>
          <w:bCs/>
          <w:color w:val="0C0C0C" w:themeColor="text1" w:themeTint="F2"/>
          <w:sz w:val="32"/>
          <w:szCs w:val="32"/>
        </w:rPr>
      </w:pPr>
    </w:p>
    <w:p>
      <w:pPr>
        <w:spacing w:line="360" w:lineRule="auto"/>
        <w:jc w:val="center"/>
        <w:rPr>
          <w:rFonts w:ascii="宋体" w:cs="宋体"/>
          <w:b/>
          <w:bCs/>
          <w:color w:val="0C0C0C" w:themeColor="text1" w:themeTint="F2"/>
          <w:sz w:val="48"/>
          <w:szCs w:val="48"/>
        </w:rPr>
      </w:pPr>
    </w:p>
    <w:p>
      <w:pPr>
        <w:jc w:val="center"/>
        <w:rPr>
          <w:rFonts w:ascii="宋体" w:hAnsi="宋体" w:cs="微软雅黑"/>
          <w:sz w:val="44"/>
          <w:szCs w:val="44"/>
        </w:rPr>
      </w:pPr>
      <w:r>
        <w:rPr>
          <w:rFonts w:hint="eastAsia" w:ascii="宋体" w:hAnsi="宋体" w:cs="微软雅黑"/>
          <w:sz w:val="44"/>
          <w:szCs w:val="44"/>
        </w:rPr>
        <w:t>南通市通州区益民水处理有限公司滤布滤池滤布采购及安装</w:t>
      </w:r>
      <w:r>
        <w:rPr>
          <w:rFonts w:hint="eastAsia" w:ascii="宋体" w:hAnsi="宋体" w:cs="宋体"/>
          <w:sz w:val="44"/>
          <w:szCs w:val="44"/>
        </w:rPr>
        <w:t>项目</w:t>
      </w:r>
    </w:p>
    <w:p>
      <w:pPr>
        <w:spacing w:line="360" w:lineRule="auto"/>
        <w:ind w:right="-334" w:rightChars="-159"/>
        <w:rPr>
          <w:rFonts w:ascii="宋体" w:cs="宋体"/>
          <w:b/>
          <w:bCs/>
          <w:color w:val="0C0C0C" w:themeColor="text1" w:themeTint="F2"/>
          <w:sz w:val="44"/>
          <w:szCs w:val="44"/>
        </w:rPr>
      </w:pPr>
    </w:p>
    <w:p>
      <w:pPr>
        <w:spacing w:line="360" w:lineRule="auto"/>
        <w:ind w:right="-334" w:rightChars="-159"/>
        <w:rPr>
          <w:rFonts w:ascii="宋体" w:cs="宋体"/>
          <w:b/>
          <w:bCs/>
          <w:color w:val="0C0C0C" w:themeColor="text1" w:themeTint="F2"/>
          <w:sz w:val="44"/>
          <w:szCs w:val="44"/>
        </w:rPr>
      </w:pPr>
    </w:p>
    <w:p>
      <w:pPr>
        <w:spacing w:line="360" w:lineRule="auto"/>
        <w:ind w:right="-334" w:rightChars="-159"/>
        <w:jc w:val="center"/>
        <w:rPr>
          <w:rFonts w:ascii="宋体" w:hAnsi="宋体" w:cs="宋体"/>
          <w:b/>
          <w:bCs/>
          <w:color w:val="0C0C0C" w:themeColor="text1" w:themeTint="F2"/>
          <w:sz w:val="44"/>
          <w:szCs w:val="44"/>
        </w:rPr>
      </w:pPr>
    </w:p>
    <w:p>
      <w:pPr>
        <w:spacing w:line="360" w:lineRule="auto"/>
        <w:ind w:right="-334" w:rightChars="-159"/>
        <w:jc w:val="center"/>
        <w:rPr>
          <w:rFonts w:ascii="宋体" w:hAns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r>
        <w:rPr>
          <w:rFonts w:hint="eastAsia" w:ascii="宋体" w:hAnsi="宋体" w:cs="宋体"/>
          <w:b/>
          <w:bCs/>
          <w:color w:val="0C0C0C" w:themeColor="text1" w:themeTint="F2"/>
          <w:sz w:val="44"/>
          <w:szCs w:val="44"/>
        </w:rPr>
        <w:t>资格审查文件</w:t>
      </w:r>
      <w:r>
        <w:rPr>
          <w:rFonts w:ascii="宋体" w:hAnsi="宋体" w:cs="宋体"/>
          <w:b/>
          <w:bCs/>
          <w:color w:val="0C0C0C" w:themeColor="text1" w:themeTint="F2"/>
          <w:sz w:val="44"/>
          <w:szCs w:val="44"/>
        </w:rPr>
        <w:t>/</w:t>
      </w:r>
      <w:r>
        <w:rPr>
          <w:rFonts w:hint="eastAsia" w:ascii="宋体" w:hAnsi="宋体" w:cs="宋体"/>
          <w:b/>
          <w:bCs/>
          <w:color w:val="0C0C0C" w:themeColor="text1" w:themeTint="F2"/>
          <w:sz w:val="44"/>
          <w:szCs w:val="44"/>
        </w:rPr>
        <w:t>商务技术标文件/价格标文件</w:t>
      </w: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84"/>
          <w:szCs w:val="84"/>
        </w:rPr>
      </w:pPr>
    </w:p>
    <w:p>
      <w:pPr>
        <w:spacing w:line="360" w:lineRule="auto"/>
        <w:ind w:right="-334" w:rightChars="-159" w:firstLine="630" w:firstLineChars="196"/>
        <w:rPr>
          <w:rFonts w:ascii="宋体" w:cs="宋体"/>
          <w:b/>
          <w:bCs/>
          <w:color w:val="0C0C0C" w:themeColor="text1" w:themeTint="F2"/>
          <w:sz w:val="32"/>
          <w:szCs w:val="32"/>
          <w:u w:val="single"/>
        </w:rPr>
      </w:pPr>
      <w:r>
        <w:rPr>
          <w:rFonts w:hint="eastAsia" w:ascii="宋体" w:hAnsi="宋体" w:cs="宋体"/>
          <w:b/>
          <w:bCs/>
          <w:color w:val="0C0C0C" w:themeColor="text1" w:themeTint="F2"/>
          <w:sz w:val="32"/>
          <w:szCs w:val="32"/>
        </w:rPr>
        <w:t>投标人（盖章）：</w:t>
      </w:r>
    </w:p>
    <w:p>
      <w:pPr>
        <w:spacing w:line="360" w:lineRule="auto"/>
        <w:ind w:right="-334" w:rightChars="-159" w:firstLine="630" w:firstLineChars="196"/>
        <w:rPr>
          <w:rFonts w:ascii="宋体" w:cs="宋体"/>
          <w:b/>
          <w:bCs/>
          <w:color w:val="0C0C0C" w:themeColor="text1" w:themeTint="F2"/>
          <w:sz w:val="32"/>
          <w:szCs w:val="32"/>
          <w:u w:val="single"/>
        </w:rPr>
      </w:pPr>
    </w:p>
    <w:p>
      <w:pPr>
        <w:spacing w:line="360" w:lineRule="auto"/>
        <w:ind w:right="-334" w:rightChars="-159" w:firstLine="630" w:firstLineChars="196"/>
        <w:rPr>
          <w:rFonts w:ascii="宋体" w:cs="宋体"/>
          <w:b/>
          <w:bCs/>
          <w:color w:val="0C0C0C" w:themeColor="text1" w:themeTint="F2"/>
          <w:sz w:val="32"/>
          <w:szCs w:val="32"/>
          <w:u w:val="single"/>
        </w:rPr>
      </w:pPr>
      <w:r>
        <w:rPr>
          <w:rFonts w:hint="eastAsia" w:ascii="宋体" w:hAnsi="宋体" w:cs="宋体"/>
          <w:b/>
          <w:bCs/>
          <w:color w:val="0C0C0C" w:themeColor="text1" w:themeTint="F2"/>
          <w:sz w:val="32"/>
          <w:szCs w:val="32"/>
        </w:rPr>
        <w:t>法定代表人或委托代理人（签字或盖章）：</w:t>
      </w:r>
    </w:p>
    <w:p>
      <w:pPr>
        <w:spacing w:line="360" w:lineRule="auto"/>
        <w:ind w:right="-334" w:rightChars="-159" w:firstLine="630" w:firstLineChars="196"/>
        <w:rPr>
          <w:rFonts w:ascii="宋体" w:cs="宋体"/>
          <w:b/>
          <w:bCs/>
          <w:color w:val="0C0C0C" w:themeColor="text1" w:themeTint="F2"/>
          <w:sz w:val="32"/>
          <w:szCs w:val="32"/>
          <w:u w:val="single"/>
        </w:rPr>
      </w:pPr>
    </w:p>
    <w:p>
      <w:pPr>
        <w:spacing w:line="360" w:lineRule="auto"/>
        <w:ind w:right="-334" w:rightChars="-159" w:firstLine="626" w:firstLineChars="195"/>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日期：年月日</w:t>
      </w:r>
    </w:p>
    <w:p>
      <w:pPr>
        <w:spacing w:line="360" w:lineRule="auto"/>
        <w:ind w:right="-334" w:rightChars="-159"/>
        <w:rPr>
          <w:rFonts w:ascii="宋体" w:cs="宋体"/>
          <w:b/>
          <w:bCs/>
          <w:color w:val="0C0C0C" w:themeColor="text1" w:themeTint="F2"/>
          <w:sz w:val="32"/>
          <w:szCs w:val="32"/>
        </w:rPr>
      </w:pPr>
    </w:p>
    <w:p>
      <w:pPr>
        <w:pStyle w:val="6"/>
        <w:jc w:val="center"/>
        <w:rPr>
          <w:rFonts w:ascii="宋体" w:cs="宋体"/>
          <w:color w:val="0C0C0C" w:themeColor="text1" w:themeTint="F2"/>
        </w:rPr>
      </w:pPr>
      <w:bookmarkStart w:id="17" w:name="_Toc329181719"/>
      <w:bookmarkStart w:id="18" w:name="_Toc329181721"/>
      <w:r>
        <w:rPr>
          <w:rFonts w:hint="eastAsia" w:ascii="宋体" w:hAnsi="宋体" w:cs="宋体"/>
          <w:color w:val="0C0C0C" w:themeColor="text1" w:themeTint="F2"/>
        </w:rPr>
        <w:t>一、法定代表人身份证明书</w:t>
      </w:r>
      <w:bookmarkEnd w:id="17"/>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投标人单位名称：</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投标人单位地址：</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姓名：性别：年龄：职务：</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系</w:t>
      </w:r>
      <w:r>
        <w:rPr>
          <w:rFonts w:ascii="宋体" w:hAnsi="宋体" w:cs="宋体"/>
          <w:color w:val="0C0C0C" w:themeColor="text1" w:themeTint="F2"/>
          <w:sz w:val="24"/>
          <w:szCs w:val="24"/>
        </w:rPr>
        <w:t>______________</w:t>
      </w:r>
      <w:r>
        <w:rPr>
          <w:rFonts w:hint="eastAsia" w:ascii="宋体" w:hAnsi="宋体" w:cs="宋体"/>
          <w:color w:val="0C0C0C" w:themeColor="text1" w:themeTint="F2"/>
          <w:sz w:val="24"/>
          <w:szCs w:val="24"/>
        </w:rPr>
        <w:t>（投标人单位名称）的法定代表人。</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特此证明。</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投标人（盖单位章）：</w:t>
      </w:r>
    </w:p>
    <w:p>
      <w:pPr>
        <w:spacing w:line="520" w:lineRule="exact"/>
        <w:ind w:firstLine="480" w:firstLineChars="200"/>
        <w:rPr>
          <w:rFonts w:ascii="宋体" w:cs="宋体"/>
          <w:color w:val="0C0C0C" w:themeColor="text1" w:themeTint="F2"/>
          <w:sz w:val="24"/>
          <w:szCs w:val="24"/>
        </w:rPr>
      </w:pP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日期：年月日</w:t>
      </w:r>
    </w:p>
    <w:p>
      <w:pPr>
        <w:pStyle w:val="8"/>
        <w:spacing w:line="480" w:lineRule="exact"/>
        <w:ind w:firstLine="0"/>
        <w:jc w:val="center"/>
        <w:rPr>
          <w:rFonts w:ascii="宋体" w:cs="宋体"/>
          <w:b/>
          <w:bCs/>
          <w:color w:val="0C0C0C" w:themeColor="text1" w:themeTint="F2"/>
          <w:sz w:val="30"/>
          <w:szCs w:val="30"/>
        </w:rPr>
      </w:pPr>
    </w:p>
    <w:p>
      <w:pPr>
        <w:pStyle w:val="6"/>
        <w:jc w:val="center"/>
        <w:rPr>
          <w:rFonts w:ascii="宋体" w:cs="宋体"/>
          <w:color w:val="0C0C0C" w:themeColor="text1" w:themeTint="F2"/>
        </w:rPr>
      </w:pPr>
      <w:bookmarkStart w:id="19" w:name="_Toc329181720"/>
      <w:r>
        <w:rPr>
          <w:rFonts w:hint="eastAsia" w:ascii="宋体" w:hAnsi="宋体" w:cs="宋体"/>
          <w:color w:val="0C0C0C" w:themeColor="text1" w:themeTint="F2"/>
        </w:rPr>
        <w:t>二、授权委托书</w:t>
      </w:r>
      <w:bookmarkEnd w:id="19"/>
    </w:p>
    <w:p>
      <w:pPr>
        <w:pStyle w:val="8"/>
        <w:spacing w:line="480" w:lineRule="exact"/>
        <w:ind w:firstLine="480"/>
        <w:rPr>
          <w:rFonts w:ascii="宋体" w:cs="宋体"/>
          <w:color w:val="0C0C0C" w:themeColor="text1" w:themeTint="F2"/>
          <w:sz w:val="25"/>
          <w:szCs w:val="25"/>
        </w:rPr>
      </w:pP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本人</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系</w:t>
      </w:r>
      <w:r>
        <w:rPr>
          <w:rFonts w:ascii="宋体" w:hAnsi="宋体" w:cs="宋体"/>
          <w:color w:val="0C0C0C" w:themeColor="text1" w:themeTint="F2"/>
          <w:sz w:val="24"/>
          <w:szCs w:val="24"/>
        </w:rPr>
        <w:t>___________________(</w:t>
      </w:r>
      <w:r>
        <w:rPr>
          <w:rFonts w:hint="eastAsia" w:ascii="宋体" w:hAnsi="宋体" w:cs="宋体"/>
          <w:color w:val="0C0C0C" w:themeColor="text1" w:themeTint="F2"/>
          <w:sz w:val="24"/>
          <w:szCs w:val="24"/>
        </w:rPr>
        <w:t>投标人单位名称</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的法定代表人，现委托</w:t>
      </w:r>
      <w:r>
        <w:rPr>
          <w:rFonts w:ascii="宋体" w:hAnsi="宋体" w:cs="宋体"/>
          <w:color w:val="0C0C0C" w:themeColor="text1" w:themeTint="F2"/>
          <w:sz w:val="24"/>
          <w:szCs w:val="24"/>
        </w:rPr>
        <w:t>_____________(</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委托期限：</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代理人无转委托权。</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代理人：性别：年龄：</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代理人单位：部门：职务：</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投标人（盖单位章）：</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法人代表人（签字或印章）：</w:t>
      </w:r>
    </w:p>
    <w:p>
      <w:pPr>
        <w:spacing w:line="500" w:lineRule="exact"/>
        <w:ind w:firstLine="573"/>
        <w:rPr>
          <w:rFonts w:ascii="宋体" w:hAnsi="宋体" w:cs="宋体"/>
          <w:color w:val="0C0C0C" w:themeColor="text1" w:themeTint="F2"/>
          <w:sz w:val="24"/>
          <w:szCs w:val="24"/>
        </w:rPr>
      </w:pPr>
      <w:r>
        <w:rPr>
          <w:rFonts w:hint="eastAsia" w:ascii="宋体" w:hAnsi="宋体" w:cs="宋体"/>
          <w:color w:val="0C0C0C" w:themeColor="text1" w:themeTint="F2"/>
          <w:sz w:val="24"/>
          <w:szCs w:val="24"/>
        </w:rPr>
        <w:t>日期：</w:t>
      </w:r>
    </w:p>
    <w:p>
      <w:pPr>
        <w:pStyle w:val="11"/>
      </w:pPr>
    </w:p>
    <w:bookmarkEnd w:id="18"/>
    <w:p>
      <w:pPr>
        <w:pStyle w:val="6"/>
        <w:spacing w:before="0" w:after="0"/>
        <w:jc w:val="center"/>
        <w:rPr>
          <w:rFonts w:ascii="宋体" w:cs="宋体"/>
          <w:color w:val="0C0C0C" w:themeColor="text1" w:themeTint="F2"/>
        </w:rPr>
      </w:pPr>
      <w:r>
        <w:rPr>
          <w:rFonts w:hint="eastAsia" w:ascii="宋体" w:hAnsi="宋体" w:cs="宋体"/>
          <w:color w:val="0C0C0C" w:themeColor="text1" w:themeTint="F2"/>
        </w:rPr>
        <w:t>三、投标函</w:t>
      </w:r>
    </w:p>
    <w:p>
      <w:pPr>
        <w:spacing w:line="460" w:lineRule="exact"/>
        <w:rPr>
          <w:rFonts w:ascii="宋体" w:cs="宋体"/>
          <w:color w:val="0C0C0C" w:themeColor="text1" w:themeTint="F2"/>
          <w:sz w:val="24"/>
          <w:szCs w:val="24"/>
          <w:u w:val="single"/>
        </w:rPr>
      </w:pPr>
      <w:r>
        <w:rPr>
          <w:rFonts w:hint="eastAsia" w:ascii="宋体" w:hAnsi="宋体" w:cs="宋体"/>
          <w:color w:val="0C0C0C" w:themeColor="text1" w:themeTint="F2"/>
          <w:sz w:val="24"/>
          <w:szCs w:val="24"/>
        </w:rPr>
        <w:t>致南通市通州区益民水处理有限公司：</w:t>
      </w:r>
    </w:p>
    <w:p>
      <w:pPr>
        <w:spacing w:line="460" w:lineRule="exact"/>
        <w:ind w:left="1"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根据贵方招标文件，授权代表（</w:t>
      </w:r>
      <w:r>
        <w:rPr>
          <w:rFonts w:hint="eastAsia" w:ascii="宋体" w:hAnsi="宋体" w:cs="宋体"/>
          <w:color w:val="0C0C0C" w:themeColor="text1" w:themeTint="F2"/>
          <w:sz w:val="24"/>
          <w:szCs w:val="24"/>
          <w:u w:val="single"/>
        </w:rPr>
        <w:t>姓名、职务、</w:t>
      </w:r>
      <w:r>
        <w:rPr>
          <w:rFonts w:hint="eastAsia" w:ascii="宋体" w:hAnsi="宋体" w:cs="宋体"/>
          <w:color w:val="0C0C0C" w:themeColor="text1" w:themeTint="F2"/>
          <w:sz w:val="24"/>
          <w:szCs w:val="24"/>
        </w:rPr>
        <w:t>）经正式授权并代表投标人（</w:t>
      </w:r>
      <w:r>
        <w:rPr>
          <w:rFonts w:hint="eastAsia" w:ascii="宋体" w:hAnsi="宋体" w:cs="宋体"/>
          <w:color w:val="0C0C0C" w:themeColor="text1" w:themeTint="F2"/>
          <w:sz w:val="24"/>
          <w:szCs w:val="24"/>
          <w:u w:val="single"/>
        </w:rPr>
        <w:t>投标人名称、地址</w:t>
      </w:r>
      <w:r>
        <w:rPr>
          <w:rFonts w:hint="eastAsia" w:ascii="宋体" w:hAnsi="宋体" w:cs="宋体"/>
          <w:color w:val="0C0C0C" w:themeColor="text1" w:themeTint="F2"/>
          <w:sz w:val="24"/>
          <w:szCs w:val="24"/>
        </w:rPr>
        <w:t>）提交投标文件正本一份及副本贰份。</w:t>
      </w:r>
    </w:p>
    <w:p>
      <w:pPr>
        <w:spacing w:line="460" w:lineRule="exact"/>
        <w:ind w:firstLine="480"/>
        <w:rPr>
          <w:rFonts w:ascii="宋体" w:cs="宋体"/>
          <w:color w:val="0C0C0C" w:themeColor="text1" w:themeTint="F2"/>
          <w:sz w:val="24"/>
          <w:szCs w:val="24"/>
        </w:rPr>
      </w:pPr>
      <w:r>
        <w:rPr>
          <w:rFonts w:hint="eastAsia" w:ascii="宋体" w:hAnsi="宋体" w:cs="宋体"/>
          <w:color w:val="0C0C0C" w:themeColor="text1" w:themeTint="F2"/>
          <w:sz w:val="24"/>
          <w:szCs w:val="24"/>
        </w:rPr>
        <w:t>据此函，我方宣布同意如下：</w:t>
      </w:r>
    </w:p>
    <w:p>
      <w:pPr>
        <w:spacing w:line="360" w:lineRule="auto"/>
        <w:ind w:firstLine="480" w:firstLineChars="200"/>
        <w:rPr>
          <w:rFonts w:ascii="宋体" w:hAnsi="宋体"/>
          <w:color w:val="0C0C0C" w:themeColor="text1" w:themeTint="F2"/>
          <w:sz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、根据已收到的：</w:t>
      </w:r>
      <w:r>
        <w:rPr>
          <w:rFonts w:hint="eastAsia" w:ascii="宋体" w:hAnsi="宋体" w:cs="宋体"/>
          <w:color w:val="0C0C0C" w:themeColor="text1" w:themeTint="F2"/>
          <w:sz w:val="24"/>
          <w:szCs w:val="24"/>
          <w:u w:val="single"/>
        </w:rPr>
        <w:t>　　　</w:t>
      </w:r>
      <w:r>
        <w:rPr>
          <w:rFonts w:hint="eastAsia" w:ascii="宋体" w:hAnsi="宋体" w:cs="宋体"/>
          <w:color w:val="0C0C0C" w:themeColor="text1" w:themeTint="F2"/>
          <w:sz w:val="24"/>
          <w:szCs w:val="24"/>
        </w:rPr>
        <w:t>招标文件（含答疑），我单位经研究招标文件后，</w:t>
      </w:r>
      <w:r>
        <w:rPr>
          <w:rFonts w:hint="eastAsia" w:ascii="宋体" w:hAnsi="宋体"/>
          <w:color w:val="0C0C0C" w:themeColor="text1" w:themeTint="F2"/>
          <w:sz w:val="24"/>
        </w:rPr>
        <w:t>我方愿以</w:t>
      </w:r>
      <w:r>
        <w:rPr>
          <w:rFonts w:hint="eastAsia" w:ascii="宋体" w:hAnsi="宋体"/>
          <w:b/>
          <w:color w:val="0C0C0C" w:themeColor="text1" w:themeTint="F2"/>
          <w:sz w:val="24"/>
        </w:rPr>
        <w:t>人民币</w:t>
      </w:r>
      <w:r>
        <w:rPr>
          <w:rFonts w:hint="eastAsia" w:ascii="宋体" w:hAnsi="宋体"/>
          <w:b/>
          <w:color w:val="0C0C0C" w:themeColor="text1" w:themeTint="F2"/>
          <w:sz w:val="24"/>
          <w:u w:val="single"/>
        </w:rPr>
        <w:t>　　　　　　　　　　</w:t>
      </w:r>
      <w:r>
        <w:rPr>
          <w:rFonts w:hint="eastAsia" w:ascii="宋体" w:hAnsi="宋体"/>
          <w:b/>
          <w:color w:val="0C0C0C" w:themeColor="text1" w:themeTint="F2"/>
          <w:sz w:val="24"/>
        </w:rPr>
        <w:t>元的投标总价（具体详见明细报价一览表）的</w:t>
      </w:r>
      <w:r>
        <w:rPr>
          <w:rFonts w:hint="eastAsia" w:ascii="宋体" w:hAnsi="宋体"/>
          <w:color w:val="0C0C0C" w:themeColor="text1" w:themeTint="F2"/>
          <w:sz w:val="24"/>
        </w:rPr>
        <w:t>完成该项目。</w:t>
      </w:r>
    </w:p>
    <w:p>
      <w:pPr>
        <w:spacing w:line="360" w:lineRule="auto"/>
        <w:ind w:firstLine="480" w:firstLineChars="200"/>
        <w:rPr>
          <w:rFonts w:ascii="宋体" w:hAnsi="宋体"/>
          <w:color w:val="0C0C0C" w:themeColor="text1" w:themeTint="F2"/>
          <w:sz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、招标响应人已详细审查全部招标文件，包括有关澄清和补充说明（如果有的话）。我们完全理解并同意放弃对这方面有不明及误解的权力。</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、我方愿意履行自己在投标文件中的全部承诺和责任，我方愿意遵守招标文件中对投标者的所有规定。</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、我方愿意向招标人提供任何与本次招标文件有关的其他资料。</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6</w:t>
      </w:r>
      <w:r>
        <w:rPr>
          <w:rFonts w:hint="eastAsia" w:ascii="宋体" w:hAnsi="宋体" w:cs="宋体"/>
          <w:color w:val="0C0C0C" w:themeColor="text1" w:themeTint="F2"/>
          <w:sz w:val="24"/>
          <w:szCs w:val="24"/>
        </w:rPr>
        <w:t>、我方完全理解招标人有保留在授标之前任何时候接受或拒绝任何投标，以及宣布招标程序无效或拒绝所有投标的权力。我方完全理解招标人不向未中标人解释未中标理由的义务。</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、我们出具金额为人民币</w:t>
      </w:r>
      <w:r>
        <w:rPr>
          <w:rFonts w:hint="eastAsia" w:ascii="宋体" w:hAnsi="宋体" w:cs="宋体"/>
          <w:color w:val="0C0C0C" w:themeColor="text1" w:themeTint="F2"/>
          <w:sz w:val="24"/>
          <w:szCs w:val="24"/>
          <w:u w:val="single"/>
        </w:rPr>
        <w:t>1000元</w:t>
      </w:r>
      <w:r>
        <w:rPr>
          <w:rFonts w:hint="eastAsia" w:ascii="宋体" w:hAnsi="宋体" w:cs="宋体"/>
          <w:color w:val="0C0C0C" w:themeColor="text1" w:themeTint="F2"/>
          <w:sz w:val="24"/>
          <w:szCs w:val="24"/>
        </w:rPr>
        <w:t>整的投标保证金。如果我们在本投标文件有效期内撤回投标文件；或在接到中标通知书后的</w:t>
      </w: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天内未能或拒绝签订合同协议书；出现弄虚作假以及违反招投标法规定的情况；或未能在规定时间内提交履约保证金，招标人有权没收投标担保金，另选中标单位。</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8</w:t>
      </w:r>
      <w:r>
        <w:rPr>
          <w:rFonts w:hint="eastAsia" w:ascii="宋体" w:hAnsi="宋体" w:cs="宋体"/>
          <w:color w:val="0C0C0C" w:themeColor="text1" w:themeTint="F2"/>
          <w:sz w:val="24"/>
          <w:szCs w:val="24"/>
        </w:rPr>
        <w:t>、投标人同意提供按照招标人可能要求的与其评审有关的一切数据或资料，同时也理解，招标人及招标代理人不负担我们的任何投标费用。</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9</w:t>
      </w:r>
      <w:r>
        <w:rPr>
          <w:rFonts w:hint="eastAsia" w:ascii="宋体" w:hAnsi="宋体" w:cs="宋体"/>
          <w:color w:val="0C0C0C" w:themeColor="text1" w:themeTint="F2"/>
          <w:sz w:val="24"/>
          <w:szCs w:val="24"/>
        </w:rPr>
        <w:t>、投标人确认本招标文件限定的投标时间不影响我们的正常投标。</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10</w:t>
      </w:r>
      <w:r>
        <w:rPr>
          <w:rFonts w:hint="eastAsia" w:ascii="宋体" w:hAnsi="宋体" w:cs="宋体"/>
          <w:color w:val="0C0C0C" w:themeColor="text1" w:themeTint="F2"/>
          <w:sz w:val="24"/>
          <w:szCs w:val="24"/>
        </w:rPr>
        <w:t>、一旦我方成交，我方将按照相关的法律法规和签订的合同来履行自己的责任和义务。除非另外达成协议并生效，你方的招标文件和中标通知书以及本投标文件将构成约束我们双方的合同。</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11</w:t>
      </w:r>
      <w:r>
        <w:rPr>
          <w:rFonts w:hint="eastAsia" w:ascii="宋体" w:hAnsi="宋体" w:cs="宋体"/>
          <w:color w:val="0C0C0C" w:themeColor="text1" w:themeTint="F2"/>
          <w:sz w:val="24"/>
          <w:szCs w:val="24"/>
        </w:rPr>
        <w:t>、在整个招标过程中，我方若有违规行为，贵方可按相关的法律法规给予惩罚。</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投标单位：（盖章）</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单位地址：</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法定代表人（签名或印鉴）：</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授权委托代理人（签名或印鉴）：</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电话：</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传真：</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开户银行名称：</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银行帐号：</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开户行地址：</w:t>
      </w:r>
    </w:p>
    <w:p>
      <w:pPr>
        <w:spacing w:line="480" w:lineRule="exact"/>
        <w:rPr>
          <w:rFonts w:ascii="宋体" w:cs="宋体"/>
          <w:color w:val="0C0C0C" w:themeColor="text1" w:themeTint="F2"/>
          <w:sz w:val="24"/>
          <w:szCs w:val="24"/>
        </w:rPr>
      </w:pPr>
    </w:p>
    <w:p>
      <w:pPr>
        <w:spacing w:line="480" w:lineRule="exact"/>
        <w:jc w:val="center"/>
        <w:rPr>
          <w:rFonts w:ascii="宋体" w:hAnsi="宋体"/>
          <w:b/>
          <w:sz w:val="32"/>
          <w:szCs w:val="32"/>
        </w:rPr>
      </w:pPr>
      <w:r>
        <w:rPr>
          <w:rFonts w:hint="eastAsia" w:ascii="宋体" w:hAnsi="宋体" w:cs="宋体"/>
          <w:color w:val="0C0C0C" w:themeColor="text1" w:themeTint="F2"/>
          <w:sz w:val="24"/>
          <w:szCs w:val="24"/>
        </w:rPr>
        <w:t xml:space="preserve">                                                年   月   日</w:t>
      </w:r>
    </w:p>
    <w:p>
      <w:pPr>
        <w:widowControl/>
        <w:spacing w:line="440" w:lineRule="exact"/>
        <w:ind w:firstLine="472" w:firstLineChars="147"/>
        <w:jc w:val="center"/>
        <w:rPr>
          <w:rFonts w:ascii="宋体" w:hAnsi="宋体" w:cs="宋体"/>
          <w:b/>
          <w:sz w:val="32"/>
          <w:szCs w:val="32"/>
        </w:rPr>
      </w:pPr>
      <w:r>
        <w:rPr>
          <w:rFonts w:hint="eastAsia" w:ascii="宋体" w:hAnsi="宋体"/>
          <w:b/>
          <w:sz w:val="32"/>
          <w:szCs w:val="32"/>
        </w:rPr>
        <w:t>四、明细</w:t>
      </w:r>
      <w:r>
        <w:rPr>
          <w:rFonts w:hint="eastAsia" w:ascii="宋体" w:hAnsi="宋体" w:cs="宋体"/>
          <w:b/>
          <w:sz w:val="32"/>
          <w:szCs w:val="32"/>
        </w:rPr>
        <w:t>报价一览表</w:t>
      </w:r>
    </w:p>
    <w:p>
      <w:pPr>
        <w:widowControl/>
        <w:spacing w:line="440" w:lineRule="exact"/>
        <w:rPr>
          <w:rFonts w:ascii="宋体" w:cs="宋体"/>
          <w:b/>
          <w:bCs/>
          <w:color w:val="0C0C0C" w:themeColor="text1" w:themeTint="F2"/>
          <w:sz w:val="32"/>
          <w:szCs w:val="32"/>
        </w:rPr>
      </w:pPr>
      <w:r>
        <w:rPr>
          <w:rFonts w:hint="eastAsia" w:ascii="宋体" w:hAnsi="宋体"/>
          <w:b/>
          <w:sz w:val="24"/>
        </w:rPr>
        <w:t>投标</w:t>
      </w:r>
      <w:r>
        <w:rPr>
          <w:rFonts w:hint="eastAsia" w:ascii="宋体" w:hAnsi="宋体"/>
          <w:b/>
          <w:bCs/>
          <w:spacing w:val="-10"/>
          <w:sz w:val="24"/>
        </w:rPr>
        <w:t>项目名称：南通市通州区益民水处理有限公司滤布滤池滤布采购及安装</w:t>
      </w:r>
    </w:p>
    <w:tbl>
      <w:tblPr>
        <w:tblStyle w:val="24"/>
        <w:tblpPr w:leftFromText="180" w:rightFromText="180" w:vertAnchor="text" w:horzAnchor="page" w:tblpX="1607" w:tblpY="31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1420"/>
        <w:gridCol w:w="1429"/>
        <w:gridCol w:w="142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413"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1417"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设备名称</w:t>
            </w:r>
          </w:p>
        </w:tc>
        <w:tc>
          <w:tcPr>
            <w:tcW w:w="1420"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单价（元/台）</w:t>
            </w:r>
          </w:p>
        </w:tc>
        <w:tc>
          <w:tcPr>
            <w:tcW w:w="1429"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数量</w:t>
            </w:r>
          </w:p>
        </w:tc>
        <w:tc>
          <w:tcPr>
            <w:tcW w:w="1429"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总价（元）</w:t>
            </w:r>
          </w:p>
        </w:tc>
        <w:tc>
          <w:tcPr>
            <w:tcW w:w="1414"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413"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417"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滤布</w:t>
            </w:r>
          </w:p>
        </w:tc>
        <w:tc>
          <w:tcPr>
            <w:tcW w:w="1420" w:type="dxa"/>
            <w:vAlign w:val="center"/>
          </w:tcPr>
          <w:p>
            <w:pPr>
              <w:pStyle w:val="11"/>
              <w:jc w:val="center"/>
              <w:rPr>
                <w:rFonts w:cs="宋体" w:asciiTheme="minorEastAsia" w:hAnsiTheme="minorEastAsia" w:eastAsiaTheme="minorEastAsia"/>
                <w:sz w:val="21"/>
                <w:szCs w:val="21"/>
              </w:rPr>
            </w:pPr>
          </w:p>
        </w:tc>
        <w:tc>
          <w:tcPr>
            <w:tcW w:w="1429"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120个</w:t>
            </w:r>
          </w:p>
        </w:tc>
        <w:tc>
          <w:tcPr>
            <w:tcW w:w="1429" w:type="dxa"/>
            <w:vAlign w:val="center"/>
          </w:tcPr>
          <w:p>
            <w:pPr>
              <w:pStyle w:val="11"/>
              <w:jc w:val="center"/>
              <w:rPr>
                <w:rFonts w:cs="宋体" w:asciiTheme="minorEastAsia" w:hAnsiTheme="minorEastAsia" w:eastAsiaTheme="minorEastAsia"/>
                <w:sz w:val="21"/>
                <w:szCs w:val="21"/>
              </w:rPr>
            </w:pPr>
          </w:p>
        </w:tc>
        <w:tc>
          <w:tcPr>
            <w:tcW w:w="1414" w:type="dxa"/>
            <w:vAlign w:val="center"/>
          </w:tcPr>
          <w:p>
            <w:pPr>
              <w:pStyle w:val="11"/>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413"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417"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吸口</w:t>
            </w:r>
          </w:p>
        </w:tc>
        <w:tc>
          <w:tcPr>
            <w:tcW w:w="1420" w:type="dxa"/>
            <w:vAlign w:val="center"/>
          </w:tcPr>
          <w:p>
            <w:pPr>
              <w:pStyle w:val="11"/>
              <w:jc w:val="center"/>
              <w:rPr>
                <w:rFonts w:cs="宋体" w:asciiTheme="minorEastAsia" w:hAnsiTheme="minorEastAsia" w:eastAsiaTheme="minorEastAsia"/>
                <w:sz w:val="21"/>
                <w:szCs w:val="21"/>
              </w:rPr>
            </w:pPr>
          </w:p>
        </w:tc>
        <w:tc>
          <w:tcPr>
            <w:tcW w:w="1429"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10个</w:t>
            </w:r>
          </w:p>
        </w:tc>
        <w:tc>
          <w:tcPr>
            <w:tcW w:w="1429" w:type="dxa"/>
            <w:vAlign w:val="center"/>
          </w:tcPr>
          <w:p>
            <w:pPr>
              <w:pStyle w:val="11"/>
              <w:jc w:val="center"/>
              <w:rPr>
                <w:rFonts w:cs="宋体" w:asciiTheme="minorEastAsia" w:hAnsiTheme="minorEastAsia" w:eastAsiaTheme="minorEastAsia"/>
                <w:sz w:val="21"/>
                <w:szCs w:val="21"/>
              </w:rPr>
            </w:pPr>
          </w:p>
        </w:tc>
        <w:tc>
          <w:tcPr>
            <w:tcW w:w="1414" w:type="dxa"/>
            <w:vAlign w:val="center"/>
          </w:tcPr>
          <w:p>
            <w:pPr>
              <w:pStyle w:val="11"/>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413"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1417"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拆装费</w:t>
            </w:r>
          </w:p>
        </w:tc>
        <w:tc>
          <w:tcPr>
            <w:tcW w:w="1420" w:type="dxa"/>
            <w:vAlign w:val="center"/>
          </w:tcPr>
          <w:p>
            <w:pPr>
              <w:pStyle w:val="11"/>
              <w:jc w:val="center"/>
              <w:rPr>
                <w:rFonts w:cs="宋体" w:asciiTheme="minorEastAsia" w:hAnsiTheme="minorEastAsia" w:eastAsiaTheme="minorEastAsia"/>
                <w:sz w:val="21"/>
                <w:szCs w:val="21"/>
              </w:rPr>
            </w:pPr>
          </w:p>
        </w:tc>
        <w:tc>
          <w:tcPr>
            <w:tcW w:w="1429" w:type="dxa"/>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2台</w:t>
            </w:r>
          </w:p>
        </w:tc>
        <w:tc>
          <w:tcPr>
            <w:tcW w:w="1429" w:type="dxa"/>
            <w:vAlign w:val="center"/>
          </w:tcPr>
          <w:p>
            <w:pPr>
              <w:pStyle w:val="11"/>
              <w:jc w:val="center"/>
              <w:rPr>
                <w:rFonts w:cs="宋体" w:asciiTheme="minorEastAsia" w:hAnsiTheme="minorEastAsia" w:eastAsiaTheme="minorEastAsia"/>
                <w:sz w:val="21"/>
                <w:szCs w:val="21"/>
              </w:rPr>
            </w:pPr>
          </w:p>
        </w:tc>
        <w:tc>
          <w:tcPr>
            <w:tcW w:w="1414" w:type="dxa"/>
            <w:vAlign w:val="center"/>
          </w:tcPr>
          <w:p>
            <w:pPr>
              <w:pStyle w:val="11"/>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旧布拆卸及新布安装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413" w:type="dxa"/>
            <w:vAlign w:val="center"/>
          </w:tcPr>
          <w:p>
            <w:pPr>
              <w:pStyle w:val="11"/>
              <w:jc w:val="center"/>
              <w:rPr>
                <w:rFonts w:hint="eastAsia" w:cs="宋体" w:asciiTheme="minorEastAsia" w:hAnsiTheme="minorEastAsia" w:eastAsiaTheme="minorEastAsia"/>
                <w:sz w:val="21"/>
              </w:rPr>
            </w:pPr>
            <w:r>
              <w:rPr>
                <w:rFonts w:hint="eastAsia" w:cs="宋体" w:asciiTheme="minorEastAsia" w:hAnsiTheme="minorEastAsia" w:eastAsiaTheme="minorEastAsia"/>
                <w:sz w:val="21"/>
              </w:rPr>
              <w:t>4</w:t>
            </w:r>
          </w:p>
        </w:tc>
        <w:tc>
          <w:tcPr>
            <w:tcW w:w="1417" w:type="dxa"/>
            <w:vAlign w:val="center"/>
          </w:tcPr>
          <w:p>
            <w:pPr>
              <w:pStyle w:val="11"/>
              <w:jc w:val="center"/>
              <w:rPr>
                <w:rFonts w:hint="eastAsia" w:cs="宋体" w:asciiTheme="minorEastAsia" w:hAnsiTheme="minorEastAsia" w:eastAsiaTheme="minorEastAsia"/>
                <w:sz w:val="21"/>
              </w:rPr>
            </w:pPr>
            <w:r>
              <w:rPr>
                <w:rFonts w:hint="eastAsia" w:cs="宋体" w:asciiTheme="minorEastAsia" w:hAnsiTheme="minorEastAsia" w:eastAsiaTheme="minorEastAsia"/>
                <w:sz w:val="21"/>
              </w:rPr>
              <w:t>其他</w:t>
            </w:r>
          </w:p>
        </w:tc>
        <w:tc>
          <w:tcPr>
            <w:tcW w:w="1420" w:type="dxa"/>
            <w:vAlign w:val="center"/>
          </w:tcPr>
          <w:p>
            <w:pPr>
              <w:pStyle w:val="11"/>
              <w:jc w:val="center"/>
              <w:rPr>
                <w:rFonts w:cs="宋体" w:asciiTheme="minorEastAsia" w:hAnsiTheme="minorEastAsia" w:eastAsiaTheme="minorEastAsia"/>
                <w:sz w:val="21"/>
              </w:rPr>
            </w:pPr>
          </w:p>
        </w:tc>
        <w:tc>
          <w:tcPr>
            <w:tcW w:w="1429" w:type="dxa"/>
            <w:vAlign w:val="center"/>
          </w:tcPr>
          <w:p>
            <w:pPr>
              <w:pStyle w:val="11"/>
              <w:jc w:val="center"/>
              <w:rPr>
                <w:rFonts w:hint="eastAsia" w:cs="宋体" w:asciiTheme="minorEastAsia" w:hAnsiTheme="minorEastAsia" w:eastAsiaTheme="minorEastAsia"/>
                <w:sz w:val="21"/>
              </w:rPr>
            </w:pPr>
          </w:p>
        </w:tc>
        <w:tc>
          <w:tcPr>
            <w:tcW w:w="1429" w:type="dxa"/>
            <w:vAlign w:val="center"/>
          </w:tcPr>
          <w:p>
            <w:pPr>
              <w:pStyle w:val="11"/>
              <w:jc w:val="center"/>
              <w:rPr>
                <w:rFonts w:cs="宋体" w:asciiTheme="minorEastAsia" w:hAnsiTheme="minorEastAsia" w:eastAsiaTheme="minorEastAsia"/>
                <w:sz w:val="21"/>
              </w:rPr>
            </w:pPr>
          </w:p>
        </w:tc>
        <w:tc>
          <w:tcPr>
            <w:tcW w:w="1414" w:type="dxa"/>
            <w:vAlign w:val="center"/>
          </w:tcPr>
          <w:p>
            <w:pPr>
              <w:pStyle w:val="11"/>
              <w:jc w:val="center"/>
              <w:rPr>
                <w:rFonts w:cs="宋体" w:asciiTheme="minorEastAsia" w:hAnsiTheme="minorEastAsia" w:eastAsiaTheme="minorEastAsia"/>
                <w:sz w:val="21"/>
                <w:szCs w:val="21"/>
              </w:rPr>
            </w:pPr>
            <w:r>
              <w:rPr>
                <w:rFonts w:asciiTheme="minorEastAsia" w:hAnsiTheme="minorEastAsia" w:eastAsiaTheme="minorEastAsia" w:cstheme="minorEastAsia"/>
                <w:sz w:val="21"/>
                <w:szCs w:val="21"/>
              </w:rPr>
              <w:t>完成本项安装所有其他辅材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50" w:type="dxa"/>
            <w:gridSpan w:val="3"/>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c>
          <w:tcPr>
            <w:tcW w:w="4272" w:type="dxa"/>
            <w:gridSpan w:val="3"/>
            <w:vAlign w:val="center"/>
          </w:tcPr>
          <w:p>
            <w:pPr>
              <w:pStyle w:val="11"/>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50" w:type="dxa"/>
            <w:gridSpan w:val="3"/>
            <w:vAlign w:val="center"/>
          </w:tcPr>
          <w:p>
            <w:pPr>
              <w:pStyle w:val="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大写：</w:t>
            </w:r>
          </w:p>
        </w:tc>
        <w:tc>
          <w:tcPr>
            <w:tcW w:w="4272" w:type="dxa"/>
            <w:gridSpan w:val="3"/>
            <w:vAlign w:val="center"/>
          </w:tcPr>
          <w:p>
            <w:pPr>
              <w:pStyle w:val="11"/>
              <w:jc w:val="center"/>
              <w:rPr>
                <w:rFonts w:cs="宋体" w:asciiTheme="minorEastAsia" w:hAnsiTheme="minorEastAsia" w:eastAsiaTheme="minorEastAsia"/>
                <w:sz w:val="21"/>
                <w:szCs w:val="21"/>
              </w:rPr>
            </w:pPr>
          </w:p>
        </w:tc>
      </w:tr>
    </w:tbl>
    <w:p>
      <w:pPr>
        <w:snapToGrid w:val="0"/>
        <w:ind w:firstLine="482" w:firstLineChars="200"/>
        <w:rPr>
          <w:rFonts w:eastAsia="仿宋_GB2312"/>
          <w:b/>
          <w:color w:val="000000"/>
          <w:sz w:val="24"/>
          <w:szCs w:val="24"/>
        </w:rPr>
      </w:pPr>
    </w:p>
    <w:p>
      <w:pPr>
        <w:snapToGrid w:val="0"/>
        <w:ind w:firstLine="422" w:firstLineChars="200"/>
        <w:rPr>
          <w:rFonts w:asciiTheme="majorEastAsia" w:hAnsiTheme="majorEastAsia" w:eastAsiaTheme="majorEastAsia"/>
          <w:b/>
        </w:rPr>
      </w:pPr>
      <w:r>
        <w:rPr>
          <w:rFonts w:hint="eastAsia" w:asciiTheme="majorEastAsia" w:hAnsiTheme="majorEastAsia" w:eastAsiaTheme="majorEastAsia"/>
          <w:b/>
        </w:rPr>
        <w:t>备注：</w:t>
      </w:r>
    </w:p>
    <w:p>
      <w:pPr>
        <w:snapToGrid w:val="0"/>
        <w:spacing w:line="440" w:lineRule="exact"/>
        <w:ind w:firstLine="422" w:firstLineChars="200"/>
        <w:rPr>
          <w:rFonts w:asciiTheme="majorEastAsia" w:hAnsiTheme="majorEastAsia" w:eastAsiaTheme="majorEastAsia"/>
          <w:b/>
        </w:rPr>
      </w:pPr>
      <w:r>
        <w:rPr>
          <w:rFonts w:asciiTheme="majorEastAsia" w:hAnsiTheme="majorEastAsia" w:eastAsiaTheme="majorEastAsia"/>
          <w:b/>
        </w:rPr>
        <w:t>1、本表</w:t>
      </w:r>
      <w:r>
        <w:rPr>
          <w:rFonts w:hint="eastAsia" w:asciiTheme="majorEastAsia" w:hAnsiTheme="majorEastAsia" w:eastAsiaTheme="majorEastAsia"/>
          <w:b/>
        </w:rPr>
        <w:t>为格式表</w:t>
      </w:r>
      <w:r>
        <w:rPr>
          <w:rFonts w:asciiTheme="majorEastAsia" w:hAnsiTheme="majorEastAsia" w:eastAsiaTheme="majorEastAsia"/>
          <w:b/>
        </w:rPr>
        <w:t>，</w:t>
      </w:r>
      <w:r>
        <w:rPr>
          <w:rFonts w:hint="eastAsia" w:asciiTheme="majorEastAsia" w:hAnsiTheme="majorEastAsia" w:eastAsiaTheme="majorEastAsia"/>
          <w:b/>
        </w:rPr>
        <w:t>不得自行改动，必须提供；</w:t>
      </w:r>
    </w:p>
    <w:p>
      <w:pPr>
        <w:snapToGrid w:val="0"/>
        <w:spacing w:line="440" w:lineRule="exact"/>
        <w:ind w:firstLine="422" w:firstLineChars="200"/>
        <w:rPr>
          <w:rFonts w:asciiTheme="majorEastAsia" w:hAnsiTheme="majorEastAsia" w:eastAsiaTheme="majorEastAsia"/>
          <w:b/>
        </w:rPr>
      </w:pPr>
      <w:r>
        <w:rPr>
          <w:rFonts w:hint="eastAsia" w:asciiTheme="majorEastAsia" w:hAnsiTheme="majorEastAsia" w:eastAsiaTheme="majorEastAsia"/>
          <w:b/>
        </w:rPr>
        <w:t>2、投标报价为响应及完成采购项目所需的全部费用，包含但不限于如：人工费、差旅费、食宿费、仪器、设备、辅材配件、调试药剂、能源（水、电）、运输、技术支持与培训、安全防护、劳动保护、交通组织、资料编制、保险、管理费、利润、税金、政策性文件规定的费用，以及包含在采购过程中可能涉及的所有费用；</w:t>
      </w:r>
    </w:p>
    <w:p>
      <w:pPr>
        <w:snapToGrid w:val="0"/>
        <w:spacing w:line="440" w:lineRule="exact"/>
        <w:ind w:firstLine="422" w:firstLineChars="200"/>
        <w:outlineLvl w:val="3"/>
        <w:rPr>
          <w:rFonts w:eastAsia="仿宋_GB2312"/>
          <w:b/>
          <w:sz w:val="24"/>
          <w:szCs w:val="24"/>
          <w:u w:val="single"/>
        </w:rPr>
      </w:pPr>
      <w:r>
        <w:rPr>
          <w:rFonts w:hint="eastAsia" w:asciiTheme="majorEastAsia" w:hAnsiTheme="majorEastAsia" w:eastAsiaTheme="majorEastAsia"/>
          <w:b/>
        </w:rPr>
        <w:t>3</w:t>
      </w:r>
      <w:r>
        <w:rPr>
          <w:rFonts w:hint="eastAsia" w:asciiTheme="majorEastAsia" w:hAnsiTheme="majorEastAsia" w:eastAsiaTheme="majorEastAsia"/>
          <w:b/>
          <w:u w:val="single"/>
        </w:rPr>
        <w:t>、最终根据情况按实结算。</w:t>
      </w:r>
    </w:p>
    <w:p>
      <w:pPr>
        <w:pStyle w:val="19"/>
        <w:ind w:firstLine="480"/>
        <w:rPr>
          <w:rFonts w:ascii="宋体" w:hAnsi="宋体"/>
        </w:rPr>
      </w:pPr>
    </w:p>
    <w:p>
      <w:pPr>
        <w:pStyle w:val="19"/>
        <w:ind w:firstLine="480"/>
        <w:rPr>
          <w:rFonts w:ascii="宋体" w:hAnsi="宋体"/>
        </w:rPr>
      </w:pPr>
    </w:p>
    <w:p>
      <w:pPr>
        <w:rPr>
          <w:rFonts w:ascii="宋体" w:hAnsi="宋体"/>
          <w:sz w:val="24"/>
        </w:rPr>
      </w:pPr>
      <w:r>
        <w:rPr>
          <w:rFonts w:hint="eastAsia" w:ascii="宋体" w:hAnsi="宋体"/>
          <w:sz w:val="24"/>
        </w:rPr>
        <w:t>投标单位（盖章）：</w:t>
      </w:r>
    </w:p>
    <w:p>
      <w:pPr>
        <w:pStyle w:val="19"/>
        <w:ind w:firstLine="480"/>
        <w:rPr>
          <w:rFonts w:ascii="宋体" w:hAnsi="宋体"/>
        </w:rPr>
      </w:pPr>
    </w:p>
    <w:p>
      <w:pPr>
        <w:rPr>
          <w:rFonts w:ascii="宋体" w:hAnsi="宋体"/>
          <w:sz w:val="24"/>
        </w:rPr>
      </w:pPr>
      <w:r>
        <w:rPr>
          <w:rFonts w:hint="eastAsia" w:ascii="宋体" w:hAnsi="宋体"/>
          <w:sz w:val="24"/>
        </w:rPr>
        <w:t>授权代表（签字或盖章）：</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日期：</w:t>
      </w:r>
    </w:p>
    <w:p>
      <w:pPr>
        <w:spacing w:line="520" w:lineRule="exact"/>
        <w:rPr>
          <w:rFonts w:ascii="宋体" w:hAnsi="宋体" w:cs="宋体"/>
          <w:b/>
          <w:bCs/>
          <w:color w:val="0C0C0C" w:themeColor="text1" w:themeTint="F2"/>
          <w:sz w:val="32"/>
          <w:szCs w:val="32"/>
        </w:rPr>
      </w:pPr>
    </w:p>
    <w:p>
      <w:pPr>
        <w:pStyle w:val="11"/>
        <w:rPr>
          <w:rFonts w:ascii="宋体" w:hAnsi="宋体" w:cs="宋体"/>
          <w:b/>
          <w:bCs/>
          <w:color w:val="0C0C0C" w:themeColor="text1" w:themeTint="F2"/>
          <w:sz w:val="32"/>
          <w:szCs w:val="32"/>
        </w:rPr>
      </w:pPr>
    </w:p>
    <w:p>
      <w:pPr>
        <w:pStyle w:val="12"/>
        <w:rPr>
          <w:rFonts w:hint="default" w:ascii="宋体" w:hAnsi="宋体" w:cs="宋体"/>
          <w:b/>
          <w:bCs/>
          <w:color w:val="0C0C0C" w:themeColor="text1" w:themeTint="F2"/>
          <w:sz w:val="32"/>
          <w:szCs w:val="32"/>
        </w:rPr>
      </w:pPr>
    </w:p>
    <w:p>
      <w:pPr>
        <w:pStyle w:val="12"/>
        <w:rPr>
          <w:rFonts w:hint="default" w:ascii="宋体" w:hAnsi="宋体" w:cs="宋体"/>
          <w:b/>
          <w:bCs/>
          <w:color w:val="0C0C0C" w:themeColor="text1" w:themeTint="F2"/>
          <w:sz w:val="32"/>
          <w:szCs w:val="32"/>
        </w:rPr>
      </w:pPr>
    </w:p>
    <w:p>
      <w:pPr>
        <w:spacing w:line="520" w:lineRule="exact"/>
        <w:ind w:firstLine="575" w:firstLineChars="179"/>
        <w:jc w:val="center"/>
        <w:rPr>
          <w:rFonts w:ascii="宋体" w:cs="宋体"/>
          <w:b/>
          <w:bCs/>
          <w:color w:val="0C0C0C" w:themeColor="text1" w:themeTint="F2"/>
          <w:kern w:val="0"/>
          <w:sz w:val="32"/>
          <w:szCs w:val="32"/>
        </w:rPr>
      </w:pPr>
      <w:r>
        <w:rPr>
          <w:rFonts w:hint="eastAsia" w:ascii="宋体" w:hAnsi="宋体" w:cs="宋体"/>
          <w:b/>
          <w:bCs/>
          <w:color w:val="0C0C0C" w:themeColor="text1" w:themeTint="F2"/>
          <w:sz w:val="32"/>
          <w:szCs w:val="32"/>
        </w:rPr>
        <w:t>五、</w:t>
      </w:r>
      <w:r>
        <w:rPr>
          <w:rFonts w:hint="eastAsia" w:ascii="宋体" w:hAnsi="宋体" w:cs="宋体"/>
          <w:b/>
          <w:bCs/>
          <w:color w:val="0C0C0C" w:themeColor="text1" w:themeTint="F2"/>
          <w:kern w:val="0"/>
          <w:sz w:val="32"/>
          <w:szCs w:val="32"/>
        </w:rPr>
        <w:t>投标声明函</w:t>
      </w:r>
    </w:p>
    <w:p>
      <w:pPr>
        <w:spacing w:line="400" w:lineRule="exact"/>
        <w:ind w:left="480" w:hanging="480" w:hanging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致</w:t>
      </w:r>
      <w:r>
        <w:rPr>
          <w:rFonts w:hint="eastAsia" w:ascii="宋体" w:hAnsi="宋体" w:cs="宋体"/>
          <w:color w:val="0C0C0C" w:themeColor="text1" w:themeTint="F2"/>
          <w:sz w:val="24"/>
          <w:szCs w:val="24"/>
          <w:u w:val="single"/>
        </w:rPr>
        <w:t>南通市通州区益民水处理有限公司</w:t>
      </w:r>
      <w:r>
        <w:rPr>
          <w:rFonts w:hint="eastAsia" w:ascii="宋体" w:hAnsi="宋体" w:cs="宋体"/>
          <w:color w:val="0C0C0C" w:themeColor="text1" w:themeTint="F2"/>
          <w:sz w:val="24"/>
          <w:szCs w:val="24"/>
        </w:rPr>
        <w:t>：</w:t>
      </w:r>
      <w:r>
        <w:rPr>
          <w:rFonts w:ascii="宋体" w:cs="宋体"/>
          <w:color w:val="0C0C0C" w:themeColor="text1" w:themeTint="F2"/>
          <w:sz w:val="24"/>
          <w:szCs w:val="24"/>
        </w:rPr>
        <w:t>   </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、我方承诺（</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w:t>
      </w:r>
      <w:r>
        <w:rPr>
          <w:rFonts w:hint="eastAsia" w:ascii="宋体" w:hAnsi="宋体" w:cs="宋体"/>
          <w:color w:val="0C0C0C" w:themeColor="text1" w:themeTint="F2"/>
          <w:kern w:val="0"/>
          <w:sz w:val="24"/>
          <w:szCs w:val="24"/>
        </w:rPr>
        <w:t>具有独立承担民事责任的能力；（</w:t>
      </w:r>
      <w:r>
        <w:rPr>
          <w:rFonts w:ascii="宋体" w:hAnsi="宋体" w:cs="宋体"/>
          <w:color w:val="0C0C0C" w:themeColor="text1" w:themeTint="F2"/>
          <w:kern w:val="0"/>
          <w:sz w:val="24"/>
          <w:szCs w:val="24"/>
        </w:rPr>
        <w:t>2</w:t>
      </w:r>
      <w:r>
        <w:rPr>
          <w:rFonts w:hint="eastAsia" w:ascii="宋体" w:hAnsi="宋体" w:cs="宋体"/>
          <w:color w:val="0C0C0C" w:themeColor="text1" w:themeTint="F2"/>
          <w:kern w:val="0"/>
          <w:sz w:val="24"/>
          <w:szCs w:val="24"/>
        </w:rPr>
        <w:t>）具有良好的商业信誉和健全的财务会计制度；（</w:t>
      </w:r>
      <w:r>
        <w:rPr>
          <w:rFonts w:ascii="宋体" w:hAnsi="宋体" w:cs="宋体"/>
          <w:color w:val="0C0C0C" w:themeColor="text1" w:themeTint="F2"/>
          <w:kern w:val="0"/>
          <w:sz w:val="24"/>
          <w:szCs w:val="24"/>
        </w:rPr>
        <w:t>3</w:t>
      </w:r>
      <w:r>
        <w:rPr>
          <w:rFonts w:hint="eastAsia" w:ascii="宋体" w:hAnsi="宋体" w:cs="宋体"/>
          <w:color w:val="0C0C0C" w:themeColor="text1" w:themeTint="F2"/>
          <w:kern w:val="0"/>
          <w:sz w:val="24"/>
          <w:szCs w:val="24"/>
        </w:rPr>
        <w:t>）具有履行合同所必需的设备及专业技术能力；（</w:t>
      </w:r>
      <w:r>
        <w:rPr>
          <w:rFonts w:ascii="宋体" w:hAnsi="宋体" w:cs="宋体"/>
          <w:color w:val="0C0C0C" w:themeColor="text1" w:themeTint="F2"/>
          <w:kern w:val="0"/>
          <w:sz w:val="24"/>
          <w:szCs w:val="24"/>
        </w:rPr>
        <w:t>4</w:t>
      </w:r>
      <w:r>
        <w:rPr>
          <w:rFonts w:hint="eastAsia" w:ascii="宋体" w:hAnsi="宋体" w:cs="宋体"/>
          <w:color w:val="0C0C0C" w:themeColor="text1" w:themeTint="F2"/>
          <w:kern w:val="0"/>
          <w:sz w:val="24"/>
          <w:szCs w:val="24"/>
        </w:rPr>
        <w:t>）有依法缴纳税收和社会保障资金的良好记录；（</w:t>
      </w:r>
      <w:r>
        <w:rPr>
          <w:rFonts w:ascii="宋体" w:hAnsi="宋体" w:cs="宋体"/>
          <w:color w:val="0C0C0C" w:themeColor="text1" w:themeTint="F2"/>
          <w:kern w:val="0"/>
          <w:sz w:val="24"/>
          <w:szCs w:val="24"/>
        </w:rPr>
        <w:t>5</w:t>
      </w:r>
      <w:r>
        <w:rPr>
          <w:rFonts w:hint="eastAsia" w:ascii="宋体" w:hAnsi="宋体" w:cs="宋体"/>
          <w:color w:val="0C0C0C" w:themeColor="text1" w:themeTint="F2"/>
          <w:kern w:val="0"/>
          <w:sz w:val="24"/>
          <w:szCs w:val="24"/>
        </w:rPr>
        <w:t>）参加本次招标活动前三年内，在经营活动中没有重大违法记录；（</w:t>
      </w:r>
      <w:r>
        <w:rPr>
          <w:rFonts w:ascii="宋体" w:hAnsi="宋体" w:cs="宋体"/>
          <w:color w:val="0C0C0C" w:themeColor="text1" w:themeTint="F2"/>
          <w:kern w:val="0"/>
          <w:sz w:val="24"/>
          <w:szCs w:val="24"/>
        </w:rPr>
        <w:t>6</w:t>
      </w:r>
      <w:r>
        <w:rPr>
          <w:rFonts w:hint="eastAsia" w:ascii="宋体" w:hAnsi="宋体" w:cs="宋体"/>
          <w:color w:val="0C0C0C" w:themeColor="text1" w:themeTint="F2"/>
          <w:kern w:val="0"/>
          <w:sz w:val="24"/>
          <w:szCs w:val="24"/>
        </w:rPr>
        <w:t>）法律、行政法规规定的其他条件，且符合、承认并承诺履行招标文件各项规定的国内法人、其他组织（不包括在港澳台地区注册成立的法人、其它组织）；</w:t>
      </w:r>
      <w:r>
        <w:rPr>
          <w:rFonts w:hint="eastAsia" w:ascii="宋体" w:hAnsi="宋体" w:cs="宋体"/>
          <w:color w:val="0C0C0C" w:themeColor="text1" w:themeTint="F2"/>
          <w:sz w:val="24"/>
          <w:szCs w:val="24"/>
        </w:rPr>
        <w:t>以及本项目招标文件规定的投标人须满足的特定条件。</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2、我方承诺参加本次招标活动前三年内，在经营活动中没有重大违法记录，否则，可将我方的投标文件按照无效投标文件处理。</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3、我方承诺完全具有履行合同所必需的设备和专业技术能力。</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4、我方承诺按照本项目招标文件和相关技术标准的条件，提交评估报告，并承担评估报告的质量。</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5、我方对本项目招标文件（包括修改文件及有关附件）完全理解，并承诺在发生争议时，不会以对招标文件存在误解、不明为由，向你方行使任何法律上的抗辩权。</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6、我方投标文件有效期为自开标日起60个日历日，若中标，则投标有效期自动延续至合同履行完毕。</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7、我方承诺接受招标文件规定的付款方式。</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8、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9、我方承诺投标文件中所有的资料及所作各项承诺均真实准确，所提交的营业执照</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《事业单位法人证书》已依法向登记管理机关报送相应的年度报告并予以公示（或所提交的《社会团体法人登记证书》</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11</w:t>
      </w:r>
      <w:r>
        <w:rPr>
          <w:rFonts w:hint="eastAsia" w:ascii="宋体" w:hAnsi="宋体" w:cs="宋体"/>
          <w:color w:val="0C0C0C" w:themeColor="text1" w:themeTint="F2"/>
          <w:sz w:val="24"/>
          <w:szCs w:val="24"/>
        </w:rPr>
        <w:t>、我方委托授权</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，身份证号</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，联系电话：</w:t>
      </w:r>
      <w:r>
        <w:rPr>
          <w:rFonts w:ascii="宋体" w:hAnsi="宋体" w:cs="宋体"/>
          <w:color w:val="0C0C0C" w:themeColor="text1" w:themeTint="F2"/>
          <w:sz w:val="24"/>
          <w:szCs w:val="24"/>
        </w:rPr>
        <w:t>________)</w:t>
      </w:r>
      <w:r>
        <w:rPr>
          <w:rFonts w:hint="eastAsia" w:ascii="宋体" w:hAnsi="宋体" w:cs="宋体"/>
          <w:color w:val="0C0C0C" w:themeColor="text1" w:themeTint="F2"/>
          <w:sz w:val="24"/>
          <w:szCs w:val="24"/>
        </w:rPr>
        <w:t>作为我方的代理人参加本项目投标，负责提交投标文件以及其它相关资料，参加开标，接受质询并予以澄清，签署、接受招投标过程中的各种法律文件，办理投标过程中的其他相关事务。</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12</w:t>
      </w:r>
      <w:r>
        <w:rPr>
          <w:rFonts w:hint="eastAsia" w:ascii="宋体" w:hAnsi="宋体" w:cs="宋体"/>
          <w:color w:val="0C0C0C" w:themeColor="text1" w:themeTint="F2"/>
          <w:sz w:val="24"/>
          <w:szCs w:val="24"/>
        </w:rPr>
        <w:t>、我方承诺将严格遵守《中华人民共和国招标投标法》及相关法规，若存在违法违规行为，将承担相应的法律后果。</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法定代表人签字或盖章：</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投标人公章：</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日期：</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注：</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、出具本函的单位属于非法人组织的，按照法律、行政法规规定能够对外代表其从事民事活动的主要负责人，如个人独资企业的投资人，代表合伙企业执行合伙企业事务的合伙人等，视同法定代表人。</w:t>
      </w:r>
    </w:p>
    <w:p>
      <w:pPr>
        <w:numPr>
          <w:ilvl w:val="0"/>
          <w:numId w:val="2"/>
        </w:numPr>
        <w:spacing w:line="400" w:lineRule="exact"/>
        <w:jc w:val="left"/>
      </w:pPr>
      <w:r>
        <w:rPr>
          <w:rFonts w:hint="eastAsia" w:ascii="宋体" w:hAnsi="宋体" w:cs="宋体"/>
          <w:color w:val="0C0C0C" w:themeColor="text1" w:themeTint="F2"/>
          <w:sz w:val="24"/>
          <w:szCs w:val="24"/>
        </w:rPr>
        <w:t>若本项目允许联合体投标，且投标人为联合体的，则上文中“我方”包含联合体各方。</w:t>
      </w:r>
      <w:bookmarkStart w:id="20" w:name="_Toc508219336"/>
      <w:bookmarkStart w:id="21" w:name="_Toc508219371"/>
      <w:bookmarkStart w:id="22" w:name="OLE_LINK4"/>
      <w:bookmarkStart w:id="23" w:name="OLE_LINK3"/>
    </w:p>
    <w:p>
      <w:pPr>
        <w:pStyle w:val="11"/>
      </w:pPr>
    </w:p>
    <w:p>
      <w:pPr>
        <w:pStyle w:val="5"/>
        <w:spacing w:before="0" w:after="0" w:line="360" w:lineRule="auto"/>
        <w:jc w:val="center"/>
        <w:rPr>
          <w:rFonts w:ascii="宋体" w:hAnsi="宋体"/>
          <w:sz w:val="32"/>
          <w:szCs w:val="32"/>
        </w:rPr>
      </w:pPr>
      <w:r>
        <w:rPr>
          <w:rFonts w:hint="eastAsia" w:ascii="宋体" w:hAnsi="宋体"/>
          <w:sz w:val="32"/>
          <w:szCs w:val="32"/>
        </w:rPr>
        <w:t xml:space="preserve">第六章 </w:t>
      </w:r>
      <w:bookmarkEnd w:id="20"/>
      <w:bookmarkEnd w:id="21"/>
      <w:r>
        <w:rPr>
          <w:rFonts w:hint="eastAsia" w:ascii="宋体" w:hAnsi="宋体"/>
          <w:sz w:val="32"/>
          <w:szCs w:val="32"/>
        </w:rPr>
        <w:t>项目需求</w:t>
      </w:r>
    </w:p>
    <w:bookmarkEnd w:id="22"/>
    <w:bookmarkEnd w:id="23"/>
    <w:p>
      <w:pPr>
        <w:spacing w:line="400" w:lineRule="exact"/>
        <w:ind w:firstLine="482" w:firstLineChars="200"/>
        <w:rPr>
          <w:rFonts w:ascii="宋体" w:hAnsi="宋体" w:cs="宋体"/>
          <w:b/>
          <w:bCs/>
          <w:sz w:val="24"/>
          <w:szCs w:val="24"/>
        </w:rPr>
      </w:pPr>
      <w:r>
        <w:rPr>
          <w:rFonts w:hint="eastAsia" w:ascii="宋体" w:hAnsi="宋体" w:cs="宋体"/>
          <w:b/>
          <w:bCs/>
          <w:sz w:val="24"/>
          <w:szCs w:val="24"/>
        </w:rPr>
        <w:t>一、项目概述</w:t>
      </w:r>
      <w:bookmarkStart w:id="24" w:name="_GoBack"/>
      <w:bookmarkEnd w:id="24"/>
    </w:p>
    <w:p>
      <w:pPr>
        <w:spacing w:line="400" w:lineRule="exact"/>
        <w:ind w:firstLine="420" w:firstLineChars="200"/>
        <w:rPr>
          <w:rFonts w:ascii="宋体" w:hAnsi="宋体" w:cs="宋体"/>
          <w:b/>
          <w:bCs/>
          <w:color w:val="000000" w:themeColor="text1"/>
          <w:sz w:val="24"/>
          <w:szCs w:val="24"/>
        </w:rPr>
      </w:pPr>
      <w:r>
        <w:rPr>
          <w:rFonts w:hint="eastAsia" w:ascii="宋体" w:hAnsi="宋体" w:cs="宋体"/>
        </w:rPr>
        <w:t>近期，南通市通州区益民水处理有限公司滤布滤池两台设备均出现不同程度溢流，经现场检查并分析确认为滤布过水不佳导致。结合厂区生产运行实际，该问题如不及时解决将影响出水SS指标，届时极易造成出水不达标排放的环保风险。为了保障滤布滤池的正常运行及出水SS的达标排放，</w:t>
      </w:r>
      <w:r>
        <w:rPr>
          <w:rFonts w:hint="eastAsia" w:ascii="宋体" w:hAnsi="宋体" w:cs="宋体"/>
          <w:color w:val="000000" w:themeColor="text1"/>
        </w:rPr>
        <w:t>对南通市通州区益民水处理有限公司滤布滤池滤布采购及安装进行公开招标。</w:t>
      </w:r>
    </w:p>
    <w:p>
      <w:pPr>
        <w:spacing w:line="400" w:lineRule="exact"/>
        <w:ind w:firstLine="482" w:firstLineChars="200"/>
        <w:rPr>
          <w:rFonts w:ascii="宋体" w:hAnsi="宋体"/>
          <w:b/>
          <w:bCs/>
          <w:color w:val="000000" w:themeColor="text1"/>
          <w:sz w:val="24"/>
          <w:szCs w:val="24"/>
        </w:rPr>
      </w:pPr>
      <w:r>
        <w:rPr>
          <w:rFonts w:hint="eastAsia" w:ascii="宋体" w:hAnsi="宋体" w:cs="宋体"/>
          <w:b/>
          <w:bCs/>
          <w:color w:val="000000" w:themeColor="text1"/>
          <w:sz w:val="24"/>
          <w:szCs w:val="24"/>
        </w:rPr>
        <w:t>二、</w:t>
      </w:r>
      <w:r>
        <w:rPr>
          <w:rFonts w:hint="eastAsia" w:ascii="宋体" w:hAnsi="宋体"/>
          <w:b/>
          <w:bCs/>
          <w:color w:val="000000" w:themeColor="text1"/>
          <w:sz w:val="24"/>
          <w:szCs w:val="24"/>
        </w:rPr>
        <w:t>总体要求：</w:t>
      </w: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1、投标人要提供优质的售后服务，在业界有良好的信誉和口碑，具有水处理设备维修、安装经验。</w:t>
      </w:r>
    </w:p>
    <w:p>
      <w:p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2、供货时提交厂家的质量合格证明和保修证明文件，以证明该设备是通过正常渠道合法的产品。</w:t>
      </w:r>
    </w:p>
    <w:p>
      <w:p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3、供应商应承诺其所出售的产品不侵犯他人的知识产权。如有侵权行为，由投标方完全负责。</w:t>
      </w:r>
    </w:p>
    <w:p>
      <w:p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4、投标人应提供所代表品牌厂商原装、全新的、符合国家及招标人提出的有关质量标准的设备.</w:t>
      </w:r>
    </w:p>
    <w:p>
      <w:p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5、本项目费用包含：设备采购与安装等费用，本项目未交钥匙工程，投标人考虑本项目一切费用；</w:t>
      </w:r>
    </w:p>
    <w:p>
      <w:p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6、项目验收要求：本项目所有设备安装结束进入试运行阶段后投标人申请验收（按照国家与行业相应标准，提供设备到货清单，经双方确认无误）</w:t>
      </w:r>
    </w:p>
    <w:p>
      <w:pPr>
        <w:pStyle w:val="11"/>
        <w:ind w:firstLine="480"/>
        <w:rPr>
          <w:rFonts w:asciiTheme="majorEastAsia" w:hAnsiTheme="majorEastAsia" w:eastAsiaTheme="majorEastAsia" w:cstheme="majorEastAsia"/>
          <w:sz w:val="21"/>
        </w:rPr>
      </w:pPr>
      <w:r>
        <w:rPr>
          <w:rFonts w:hint="eastAsia" w:asciiTheme="majorEastAsia" w:hAnsiTheme="majorEastAsia" w:eastAsiaTheme="majorEastAsia" w:cstheme="majorEastAsia"/>
          <w:sz w:val="21"/>
        </w:rPr>
        <w:t>7、供应商现场提供的设备品牌必须与投标资料当中的品牌一致，否则招标人有权终止合同，没收履约保证金。</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三、技术要求</w:t>
      </w:r>
    </w:p>
    <w:p>
      <w:pPr>
        <w:pStyle w:val="12"/>
        <w:rPr>
          <w:rFonts w:hint="default" w:ascii="宋体" w:hAnsi="宋体" w:cs="宋体"/>
          <w:b/>
          <w:bCs/>
          <w:szCs w:val="24"/>
        </w:rPr>
      </w:pPr>
      <w:r>
        <w:rPr>
          <w:rFonts w:ascii="宋体" w:hAnsi="宋体" w:cs="宋体"/>
          <w:b/>
          <w:bCs/>
          <w:szCs w:val="24"/>
        </w:rPr>
        <w:t>（1）滤布参数技术要求</w:t>
      </w:r>
    </w:p>
    <w:p>
      <w:pPr>
        <w:spacing w:line="500" w:lineRule="exact"/>
        <w:ind w:firstLine="735" w:firstLineChars="350"/>
        <w:rPr>
          <w:rFonts w:ascii="宋体" w:hAnsi="宋体"/>
        </w:rPr>
      </w:pPr>
      <w:r>
        <w:rPr>
          <w:rFonts w:hint="eastAsia" w:ascii="宋体" w:hAnsi="宋体"/>
        </w:rPr>
        <w:t>进水水质：SS≤30</w:t>
      </w:r>
      <w:r>
        <w:rPr>
          <w:rFonts w:ascii="宋体" w:hAnsi="宋体"/>
        </w:rPr>
        <w:t>mg/L</w:t>
      </w:r>
      <w:r>
        <w:rPr>
          <w:rFonts w:hint="eastAsia" w:ascii="宋体" w:hAnsi="宋体"/>
        </w:rPr>
        <w:t>(瞬时峰值80</w:t>
      </w:r>
      <w:r>
        <w:rPr>
          <w:rFonts w:ascii="宋体" w:hAnsi="宋体"/>
        </w:rPr>
        <w:t xml:space="preserve"> mg/L</w:t>
      </w:r>
      <w:r>
        <w:rPr>
          <w:rFonts w:hint="eastAsia" w:ascii="宋体" w:hAnsi="宋体"/>
        </w:rPr>
        <w:t>)</w:t>
      </w:r>
    </w:p>
    <w:p>
      <w:pPr>
        <w:spacing w:line="500" w:lineRule="exact"/>
        <w:ind w:firstLine="735" w:firstLineChars="350"/>
        <w:rPr>
          <w:rFonts w:ascii="宋体" w:hAnsi="宋体"/>
        </w:rPr>
      </w:pPr>
      <w:r>
        <w:rPr>
          <w:rFonts w:hint="eastAsia" w:ascii="宋体" w:hAnsi="宋体"/>
        </w:rPr>
        <w:t>出水水质：SS≤10</w:t>
      </w:r>
      <w:r>
        <w:rPr>
          <w:rFonts w:ascii="宋体" w:hAnsi="宋体"/>
        </w:rPr>
        <w:t>mg/L</w:t>
      </w:r>
    </w:p>
    <w:p>
      <w:pPr>
        <w:spacing w:line="500" w:lineRule="exact"/>
        <w:ind w:firstLine="735" w:firstLineChars="350"/>
        <w:rPr>
          <w:rFonts w:ascii="宋体" w:hAnsi="宋体"/>
        </w:rPr>
      </w:pPr>
      <w:r>
        <w:rPr>
          <w:rFonts w:hint="eastAsia" w:ascii="宋体" w:hAnsi="宋体"/>
        </w:rPr>
        <w:t>滤盘直径：3000mm</w:t>
      </w:r>
    </w:p>
    <w:p>
      <w:pPr>
        <w:spacing w:line="500" w:lineRule="exact"/>
        <w:ind w:firstLine="735" w:firstLineChars="350"/>
        <w:rPr>
          <w:rFonts w:ascii="宋体" w:hAnsi="宋体"/>
        </w:rPr>
      </w:pPr>
      <w:r>
        <w:rPr>
          <w:rFonts w:hint="eastAsia" w:ascii="宋体" w:hAnsi="宋体"/>
        </w:rPr>
        <w:t>平均滤速：≤15</w:t>
      </w:r>
      <w:r>
        <w:rPr>
          <w:rFonts w:ascii="宋体" w:hAnsi="宋体"/>
        </w:rPr>
        <w:t xml:space="preserve"> m</w:t>
      </w:r>
      <w:r>
        <w:rPr>
          <w:rFonts w:ascii="宋体" w:hAnsi="宋体"/>
          <w:vertAlign w:val="superscript"/>
        </w:rPr>
        <w:t>3</w:t>
      </w:r>
      <w:r>
        <w:rPr>
          <w:rFonts w:ascii="宋体" w:hAnsi="宋体"/>
        </w:rPr>
        <w:t>/ m</w:t>
      </w:r>
      <w:r>
        <w:rPr>
          <w:rFonts w:ascii="宋体" w:hAnsi="宋体"/>
          <w:vertAlign w:val="superscript"/>
        </w:rPr>
        <w:t>2</w:t>
      </w:r>
      <w:r>
        <w:rPr>
          <w:rFonts w:hint="eastAsia" w:ascii="宋体" w:hAnsi="宋体"/>
        </w:rPr>
        <w:t>·</w:t>
      </w:r>
      <w:r>
        <w:rPr>
          <w:rFonts w:ascii="宋体" w:hAnsi="宋体"/>
        </w:rPr>
        <w:t>h</w:t>
      </w:r>
    </w:p>
    <w:p>
      <w:pPr>
        <w:spacing w:line="500" w:lineRule="exact"/>
        <w:ind w:firstLine="735" w:firstLineChars="350"/>
        <w:rPr>
          <w:rFonts w:ascii="宋体" w:hAnsi="宋体"/>
        </w:rPr>
      </w:pPr>
      <w:r>
        <w:rPr>
          <w:rFonts w:hint="eastAsia" w:ascii="宋体" w:hAnsi="宋体"/>
        </w:rPr>
        <w:t>水头损失：滤池内0.3m</w:t>
      </w:r>
    </w:p>
    <w:p>
      <w:pPr>
        <w:spacing w:line="500" w:lineRule="exact"/>
        <w:ind w:firstLine="735" w:firstLineChars="350"/>
        <w:rPr>
          <w:rFonts w:ascii="宋体" w:hAnsi="宋体"/>
        </w:rPr>
      </w:pPr>
      <w:r>
        <w:rPr>
          <w:rFonts w:hint="eastAsia" w:ascii="宋体" w:hAnsi="宋体"/>
        </w:rPr>
        <w:t>有效过滤面积：12.6</w:t>
      </w:r>
      <w:r>
        <w:rPr>
          <w:rFonts w:ascii="宋体" w:hAnsi="宋体"/>
        </w:rPr>
        <w:t xml:space="preserve"> m</w:t>
      </w:r>
      <w:r>
        <w:rPr>
          <w:rFonts w:ascii="宋体" w:hAnsi="宋体"/>
          <w:vertAlign w:val="superscript"/>
        </w:rPr>
        <w:t>2</w:t>
      </w:r>
    </w:p>
    <w:p>
      <w:pPr>
        <w:spacing w:line="500" w:lineRule="exact"/>
        <w:ind w:firstLine="735" w:firstLineChars="350"/>
        <w:rPr>
          <w:rFonts w:ascii="宋体" w:hAnsi="宋体"/>
        </w:rPr>
      </w:pPr>
      <w:r>
        <w:rPr>
          <w:rFonts w:hint="eastAsia" w:ascii="宋体" w:hAnsi="宋体"/>
        </w:rPr>
        <w:t>反抽吸强度：</w:t>
      </w:r>
      <w:r>
        <w:rPr>
          <w:rFonts w:ascii="宋体" w:hAnsi="宋体"/>
        </w:rPr>
        <w:t>333L/m</w:t>
      </w:r>
      <w:r>
        <w:rPr>
          <w:rFonts w:ascii="宋体" w:hAnsi="宋体"/>
          <w:vertAlign w:val="superscript"/>
        </w:rPr>
        <w:t>2</w:t>
      </w:r>
      <w:r>
        <w:rPr>
          <w:rFonts w:ascii="宋体" w:hAnsi="宋体"/>
        </w:rPr>
        <w:t>.</w:t>
      </w:r>
      <w:r>
        <w:rPr>
          <w:rFonts w:hint="eastAsia" w:ascii="宋体" w:hAnsi="宋体"/>
        </w:rPr>
        <w:t>s</w:t>
      </w:r>
    </w:p>
    <w:p>
      <w:pPr>
        <w:spacing w:line="500" w:lineRule="exact"/>
        <w:ind w:firstLine="735" w:firstLineChars="350"/>
        <w:rPr>
          <w:rFonts w:ascii="宋体" w:hAnsi="宋体"/>
        </w:rPr>
      </w:pPr>
      <w:r>
        <w:rPr>
          <w:rFonts w:hint="eastAsia" w:ascii="宋体" w:hAnsi="宋体"/>
        </w:rPr>
        <w:t>滤布标称孔径10微米，并有3-5mm的有效过滤深度</w:t>
      </w:r>
    </w:p>
    <w:p>
      <w:pPr>
        <w:spacing w:line="500" w:lineRule="exact"/>
        <w:ind w:firstLine="735" w:firstLineChars="350"/>
        <w:rPr>
          <w:rFonts w:ascii="宋体" w:hAnsi="宋体"/>
        </w:rPr>
      </w:pPr>
      <w:r>
        <w:rPr>
          <w:rFonts w:hint="eastAsia" w:ascii="宋体" w:hAnsi="宋体"/>
        </w:rPr>
        <w:t>滤布材质：表面为人造纤维，底部为聚酯丝加强</w:t>
      </w:r>
    </w:p>
    <w:p>
      <w:pPr>
        <w:pStyle w:val="11"/>
      </w:pPr>
    </w:p>
    <w:p>
      <w:pPr>
        <w:pStyle w:val="11"/>
        <w:rPr>
          <w:rFonts w:ascii="宋体" w:hAnsi="宋体" w:cs="宋体"/>
          <w:b/>
          <w:bCs/>
          <w:szCs w:val="24"/>
        </w:rPr>
      </w:pPr>
      <w:r>
        <w:rPr>
          <w:rFonts w:hint="eastAsia" w:ascii="宋体" w:hAnsi="宋体" w:cs="宋体"/>
          <w:b/>
          <w:bCs/>
          <w:szCs w:val="24"/>
        </w:rPr>
        <w:t>（2）主要材料清单</w:t>
      </w:r>
    </w:p>
    <w:tbl>
      <w:tblPr>
        <w:tblStyle w:val="24"/>
        <w:tblW w:w="7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540"/>
        <w:gridCol w:w="1151"/>
        <w:gridCol w:w="166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0" w:type="dxa"/>
          </w:tcPr>
          <w:p>
            <w:pPr>
              <w:pStyle w:val="12"/>
              <w:jc w:val="center"/>
              <w:rPr>
                <w:rFonts w:hint="default" w:cs="等线"/>
                <w:b/>
                <w:bCs/>
                <w:szCs w:val="24"/>
              </w:rPr>
            </w:pPr>
            <w:r>
              <w:rPr>
                <w:rFonts w:cs="等线"/>
                <w:b/>
                <w:bCs/>
                <w:szCs w:val="24"/>
              </w:rPr>
              <w:t>序号</w:t>
            </w:r>
          </w:p>
        </w:tc>
        <w:tc>
          <w:tcPr>
            <w:tcW w:w="1540" w:type="dxa"/>
          </w:tcPr>
          <w:p>
            <w:pPr>
              <w:pStyle w:val="12"/>
              <w:jc w:val="center"/>
              <w:rPr>
                <w:rFonts w:hint="default" w:cs="等线"/>
                <w:b/>
                <w:bCs/>
                <w:szCs w:val="24"/>
              </w:rPr>
            </w:pPr>
            <w:r>
              <w:rPr>
                <w:rFonts w:cs="等线"/>
                <w:b/>
                <w:bCs/>
                <w:szCs w:val="24"/>
              </w:rPr>
              <w:t>名称</w:t>
            </w:r>
          </w:p>
        </w:tc>
        <w:tc>
          <w:tcPr>
            <w:tcW w:w="1151" w:type="dxa"/>
          </w:tcPr>
          <w:p>
            <w:pPr>
              <w:pStyle w:val="12"/>
              <w:jc w:val="center"/>
              <w:rPr>
                <w:rFonts w:hint="default" w:cs="等线"/>
                <w:b/>
                <w:bCs/>
                <w:szCs w:val="24"/>
              </w:rPr>
            </w:pPr>
            <w:r>
              <w:rPr>
                <w:rFonts w:cs="等线"/>
                <w:b/>
                <w:bCs/>
                <w:szCs w:val="24"/>
              </w:rPr>
              <w:t>数量</w:t>
            </w:r>
          </w:p>
        </w:tc>
        <w:tc>
          <w:tcPr>
            <w:tcW w:w="1665" w:type="dxa"/>
          </w:tcPr>
          <w:p>
            <w:pPr>
              <w:pStyle w:val="12"/>
              <w:jc w:val="center"/>
              <w:rPr>
                <w:rFonts w:hint="default" w:cs="等线"/>
                <w:b/>
                <w:bCs/>
                <w:szCs w:val="24"/>
              </w:rPr>
            </w:pPr>
            <w:r>
              <w:rPr>
                <w:rFonts w:cs="等线"/>
                <w:b/>
                <w:bCs/>
                <w:szCs w:val="24"/>
              </w:rPr>
              <w:t>规格型号</w:t>
            </w:r>
          </w:p>
        </w:tc>
        <w:tc>
          <w:tcPr>
            <w:tcW w:w="1805" w:type="dxa"/>
          </w:tcPr>
          <w:p>
            <w:pPr>
              <w:pStyle w:val="12"/>
              <w:jc w:val="center"/>
              <w:rPr>
                <w:rFonts w:hint="default" w:cs="等线"/>
                <w:b/>
                <w:bCs/>
                <w:szCs w:val="24"/>
              </w:rPr>
            </w:pPr>
            <w:r>
              <w:rPr>
                <w:rFonts w:cs="等线"/>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1</w:t>
            </w:r>
          </w:p>
        </w:tc>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滤布</w:t>
            </w:r>
          </w:p>
        </w:tc>
        <w:tc>
          <w:tcPr>
            <w:tcW w:w="1151"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120个</w:t>
            </w:r>
          </w:p>
        </w:tc>
        <w:tc>
          <w:tcPr>
            <w:tcW w:w="1665"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NTHB</w:t>
            </w:r>
          </w:p>
        </w:tc>
        <w:tc>
          <w:tcPr>
            <w:tcW w:w="1805" w:type="dxa"/>
          </w:tcPr>
          <w:p>
            <w:pPr>
              <w:pStyle w:val="12"/>
              <w:jc w:val="center"/>
              <w:rPr>
                <w:rFonts w:hint="default"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2</w:t>
            </w:r>
          </w:p>
        </w:tc>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吸口</w:t>
            </w:r>
          </w:p>
        </w:tc>
        <w:tc>
          <w:tcPr>
            <w:tcW w:w="1151"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10个</w:t>
            </w:r>
          </w:p>
        </w:tc>
        <w:tc>
          <w:tcPr>
            <w:tcW w:w="1665"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NTHB</w:t>
            </w:r>
          </w:p>
        </w:tc>
        <w:tc>
          <w:tcPr>
            <w:tcW w:w="1805" w:type="dxa"/>
          </w:tcPr>
          <w:p>
            <w:pPr>
              <w:pStyle w:val="12"/>
              <w:jc w:val="center"/>
              <w:rPr>
                <w:rFonts w:hint="default"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3</w:t>
            </w:r>
          </w:p>
        </w:tc>
        <w:tc>
          <w:tcPr>
            <w:tcW w:w="1540"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其他</w:t>
            </w:r>
          </w:p>
        </w:tc>
        <w:tc>
          <w:tcPr>
            <w:tcW w:w="1151" w:type="dxa"/>
          </w:tcPr>
          <w:p>
            <w:pPr>
              <w:pStyle w:val="12"/>
              <w:jc w:val="center"/>
              <w:rPr>
                <w:rFonts w:hint="default" w:asciiTheme="minorEastAsia" w:hAnsiTheme="minorEastAsia" w:eastAsiaTheme="minorEastAsia" w:cstheme="minorEastAsia"/>
                <w:szCs w:val="24"/>
              </w:rPr>
            </w:pPr>
          </w:p>
        </w:tc>
        <w:tc>
          <w:tcPr>
            <w:tcW w:w="1665"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 xml:space="preserve">         NTHB</w:t>
            </w:r>
          </w:p>
        </w:tc>
        <w:tc>
          <w:tcPr>
            <w:tcW w:w="1805" w:type="dxa"/>
          </w:tcPr>
          <w:p>
            <w:pPr>
              <w:pStyle w:val="12"/>
              <w:jc w:val="center"/>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完成本项安装所有其他辅材</w:t>
            </w:r>
          </w:p>
        </w:tc>
      </w:tr>
    </w:tbl>
    <w:p>
      <w:pPr>
        <w:pStyle w:val="12"/>
        <w:rPr>
          <w:rFonts w:asciiTheme="minorEastAsia" w:hAnsiTheme="minorEastAsia" w:eastAsiaTheme="minorEastAsia" w:cstheme="minorEastAsia"/>
          <w:b/>
          <w:bCs/>
        </w:rPr>
      </w:pPr>
      <w:r>
        <w:rPr>
          <w:rFonts w:asciiTheme="minorEastAsia" w:hAnsiTheme="minorEastAsia" w:eastAsiaTheme="minorEastAsia" w:cstheme="minorEastAsia"/>
          <w:b/>
          <w:bCs/>
        </w:rPr>
        <w:t>注：中标人必须提供浦华原厂产品的材料证明。</w:t>
      </w:r>
    </w:p>
    <w:p>
      <w:pPr>
        <w:pStyle w:val="12"/>
        <w:ind w:firstLine="482" w:firstLineChars="200"/>
        <w:rPr>
          <w:rFonts w:hint="default" w:asciiTheme="minorEastAsia" w:hAnsiTheme="minorEastAsia" w:eastAsiaTheme="minorEastAsia" w:cstheme="minorEastAsia"/>
          <w:b/>
          <w:bCs/>
        </w:rPr>
      </w:pPr>
      <w:r>
        <w:rPr>
          <w:rFonts w:asciiTheme="minorEastAsia" w:hAnsiTheme="minorEastAsia" w:eastAsiaTheme="minorEastAsia" w:cstheme="minorEastAsia"/>
          <w:b/>
          <w:bCs/>
        </w:rPr>
        <w:t>四、付款方式</w:t>
      </w:r>
    </w:p>
    <w:p>
      <w:pPr>
        <w:tabs>
          <w:tab w:val="left" w:pos="2368"/>
        </w:tabs>
        <w:jc w:val="left"/>
      </w:pPr>
      <w:r>
        <w:rPr>
          <w:rFonts w:hint="eastAsia"/>
        </w:rPr>
        <w:t>付款方式：安装调试运行正常后由乙方提供发票，甲方付款至合同价的95%，余5%作为质保金，质保期为12个月，质保期满后，设备运行正常，甲方在一周内付清余款。</w:t>
      </w:r>
    </w:p>
    <w:p>
      <w:pPr>
        <w:numPr>
          <w:ilvl w:val="0"/>
          <w:numId w:val="3"/>
        </w:numPr>
        <w:tabs>
          <w:tab w:val="left" w:pos="2368"/>
        </w:tabs>
        <w:ind w:firstLine="482"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质保期</w:t>
      </w:r>
    </w:p>
    <w:p>
      <w:pPr>
        <w:tabs>
          <w:tab w:val="left" w:pos="2368"/>
        </w:tabs>
        <w:jc w:val="left"/>
      </w:pPr>
      <w:r>
        <w:rPr>
          <w:rFonts w:hint="eastAsia"/>
        </w:rPr>
        <w:t xml:space="preserve">    1、产品的质保期为自双方办理验收交付手续之日起12个月。</w:t>
      </w:r>
    </w:p>
    <w:p>
      <w:pPr>
        <w:tabs>
          <w:tab w:val="left" w:pos="2368"/>
        </w:tabs>
        <w:ind w:firstLine="420" w:firstLineChars="200"/>
        <w:jc w:val="left"/>
      </w:pPr>
      <w:r>
        <w:rPr>
          <w:rFonts w:hint="eastAsia"/>
        </w:rPr>
        <w:t>2、乙方应在接到甲方的通知48小时内到场进行维修。</w:t>
      </w:r>
    </w:p>
    <w:p>
      <w:pPr>
        <w:tabs>
          <w:tab w:val="left" w:pos="2368"/>
        </w:tabs>
        <w:ind w:firstLine="482" w:firstLineChars="200"/>
        <w:jc w:val="left"/>
      </w:pPr>
      <w:r>
        <w:rPr>
          <w:rFonts w:hint="eastAsia" w:asciiTheme="minorEastAsia" w:hAnsiTheme="minorEastAsia" w:eastAsiaTheme="minorEastAsia" w:cstheme="minorEastAsia"/>
          <w:b/>
          <w:bCs/>
          <w:sz w:val="24"/>
          <w:szCs w:val="24"/>
        </w:rPr>
        <w:t>六、本项目履约保证金为合同价的10%。</w:t>
      </w:r>
      <w:r>
        <w:rPr>
          <w:rFonts w:hint="eastAsia"/>
        </w:rPr>
        <w:tab/>
      </w:r>
    </w:p>
    <w:p>
      <w:pPr>
        <w:pStyle w:val="11"/>
      </w:pP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3282F4-3CD8-4484-A396-56F5591C970F}"/>
  </w:font>
  <w:font w:name="Courier New">
    <w:panose1 w:val="02070309020205020404"/>
    <w:charset w:val="01"/>
    <w:family w:val="modern"/>
    <w:pitch w:val="default"/>
    <w:sig w:usb0="E0002EFF" w:usb1="C0007843" w:usb2="00000009" w:usb3="00000000" w:csb0="400001FF" w:csb1="FFFF0000"/>
    <w:embedRegular r:id="rId2" w:fontKey="{100B2FF3-A1F4-4365-8921-0C7EFD13DCB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94971664-9FE4-4C20-A1E1-9030C7CBBE49}"/>
  </w:font>
  <w:font w:name="等线">
    <w:panose1 w:val="02010600030101010101"/>
    <w:charset w:val="86"/>
    <w:family w:val="auto"/>
    <w:pitch w:val="default"/>
    <w:sig w:usb0="A00002BF" w:usb1="38CF7CFA" w:usb2="00000016" w:usb3="00000000" w:csb0="0004000F" w:csb1="00000000"/>
    <w:embedRegular r:id="rId4" w:fontKey="{B71E393D-2BA1-4F57-89E3-0148FE2FE6DF}"/>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5" w:fontKey="{DBC7CD7D-E014-4C77-B014-CD4339D4BDE5}"/>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6" w:fontKey="{85695F93-3AE6-4525-98D8-EF0560278F78}"/>
  </w:font>
  <w:font w:name="Tahoma">
    <w:panose1 w:val="020B0604030504040204"/>
    <w:charset w:val="00"/>
    <w:family w:val="swiss"/>
    <w:pitch w:val="default"/>
    <w:sig w:usb0="E1002EFF" w:usb1="C000605B" w:usb2="00000029" w:usb3="00000000" w:csb0="200101FF" w:csb1="20280000"/>
    <w:embedRegular r:id="rId7" w:fontKey="{3A2B63F4-3BAA-4908-8D3B-166B1956CFB2}"/>
  </w:font>
  <w:font w:name="Arial Unicode MS">
    <w:altName w:val="宋体"/>
    <w:panose1 w:val="020B0604020202020204"/>
    <w:charset w:val="86"/>
    <w:family w:val="swiss"/>
    <w:pitch w:val="default"/>
    <w:sig w:usb0="00000000" w:usb1="00000000" w:usb2="0000003F" w:usb3="00000000" w:csb0="003F01FF" w:csb1="00000000"/>
    <w:embedRegular r:id="rId8" w:fontKey="{59ED5111-06AB-473A-A4F0-6DB60C2D78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27</w:t>
    </w:r>
    <w:r>
      <w:rPr>
        <w:lang w:val="zh-CN"/>
      </w:rPr>
      <w:fldChar w:fldCharType="end"/>
    </w:r>
  </w:p>
  <w:p>
    <w:pPr>
      <w:pStyle w:val="1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1"/>
      <w:rPr>
        <w:color w:val="008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814FD"/>
    <w:multiLevelType w:val="singleLevel"/>
    <w:tmpl w:val="99D814FD"/>
    <w:lvl w:ilvl="0" w:tentative="0">
      <w:start w:val="5"/>
      <w:numFmt w:val="chineseCounting"/>
      <w:suff w:val="nothing"/>
      <w:lvlText w:val="%1、"/>
      <w:lvlJc w:val="left"/>
      <w:rPr>
        <w:rFonts w:hint="eastAsia"/>
      </w:rPr>
    </w:lvl>
  </w:abstractNum>
  <w:abstractNum w:abstractNumId="1">
    <w:nsid w:val="B4EF120C"/>
    <w:multiLevelType w:val="singleLevel"/>
    <w:tmpl w:val="B4EF120C"/>
    <w:lvl w:ilvl="0" w:tentative="0">
      <w:start w:val="2"/>
      <w:numFmt w:val="decimal"/>
      <w:suff w:val="nothing"/>
      <w:lvlText w:val="%1、"/>
      <w:lvlJc w:val="left"/>
    </w:lvl>
  </w:abstractNum>
  <w:abstractNum w:abstractNumId="2">
    <w:nsid w:val="00000001"/>
    <w:multiLevelType w:val="multilevel"/>
    <w:tmpl w:val="00000001"/>
    <w:lvl w:ilvl="0" w:tentative="0">
      <w:start w:val="1"/>
      <w:numFmt w:val="decimal"/>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2"/>
  </w:compat>
  <w:docVars>
    <w:docVar w:name="commondata" w:val="eyJoZGlkIjoiZDliMTJmMjBkMDBkMTllYmIyYmU4Y2YyYmE0NmNkNzkifQ=="/>
  </w:docVars>
  <w:rsids>
    <w:rsidRoot w:val="001D7491"/>
    <w:rsid w:val="000008CD"/>
    <w:rsid w:val="00000CD6"/>
    <w:rsid w:val="00000D34"/>
    <w:rsid w:val="000013E5"/>
    <w:rsid w:val="00002015"/>
    <w:rsid w:val="000023A2"/>
    <w:rsid w:val="00002A1D"/>
    <w:rsid w:val="00002E4A"/>
    <w:rsid w:val="000031CB"/>
    <w:rsid w:val="00003A13"/>
    <w:rsid w:val="00003A8A"/>
    <w:rsid w:val="00003BBF"/>
    <w:rsid w:val="0000422B"/>
    <w:rsid w:val="0000436C"/>
    <w:rsid w:val="00004888"/>
    <w:rsid w:val="0000673A"/>
    <w:rsid w:val="000068EB"/>
    <w:rsid w:val="00006BD8"/>
    <w:rsid w:val="00007632"/>
    <w:rsid w:val="00007B04"/>
    <w:rsid w:val="00007B18"/>
    <w:rsid w:val="00010C98"/>
    <w:rsid w:val="00010E2A"/>
    <w:rsid w:val="00010EE2"/>
    <w:rsid w:val="00014224"/>
    <w:rsid w:val="00014B97"/>
    <w:rsid w:val="000152D3"/>
    <w:rsid w:val="00016452"/>
    <w:rsid w:val="00017BE3"/>
    <w:rsid w:val="00020AE0"/>
    <w:rsid w:val="0002104C"/>
    <w:rsid w:val="00021147"/>
    <w:rsid w:val="000212E6"/>
    <w:rsid w:val="000214C4"/>
    <w:rsid w:val="000224C7"/>
    <w:rsid w:val="00022938"/>
    <w:rsid w:val="00022C93"/>
    <w:rsid w:val="000237F7"/>
    <w:rsid w:val="00024935"/>
    <w:rsid w:val="0003109E"/>
    <w:rsid w:val="000326B1"/>
    <w:rsid w:val="00032DF9"/>
    <w:rsid w:val="00033E8E"/>
    <w:rsid w:val="00034950"/>
    <w:rsid w:val="00035655"/>
    <w:rsid w:val="000364EA"/>
    <w:rsid w:val="000365BC"/>
    <w:rsid w:val="00037CAA"/>
    <w:rsid w:val="0004006F"/>
    <w:rsid w:val="0004036B"/>
    <w:rsid w:val="00040F70"/>
    <w:rsid w:val="0004106B"/>
    <w:rsid w:val="00041326"/>
    <w:rsid w:val="00043A9B"/>
    <w:rsid w:val="00043E69"/>
    <w:rsid w:val="00044C02"/>
    <w:rsid w:val="00045700"/>
    <w:rsid w:val="00045FE6"/>
    <w:rsid w:val="000474EC"/>
    <w:rsid w:val="00047CCA"/>
    <w:rsid w:val="0005032D"/>
    <w:rsid w:val="00050A9B"/>
    <w:rsid w:val="00051037"/>
    <w:rsid w:val="000518FD"/>
    <w:rsid w:val="00051F1B"/>
    <w:rsid w:val="0005241F"/>
    <w:rsid w:val="0005316D"/>
    <w:rsid w:val="000532E7"/>
    <w:rsid w:val="00053F53"/>
    <w:rsid w:val="00054122"/>
    <w:rsid w:val="000545C6"/>
    <w:rsid w:val="00055DD9"/>
    <w:rsid w:val="000561B6"/>
    <w:rsid w:val="00056479"/>
    <w:rsid w:val="000568DA"/>
    <w:rsid w:val="00056DA3"/>
    <w:rsid w:val="00056FA0"/>
    <w:rsid w:val="00057179"/>
    <w:rsid w:val="00061412"/>
    <w:rsid w:val="000615ED"/>
    <w:rsid w:val="00061B6D"/>
    <w:rsid w:val="000623BC"/>
    <w:rsid w:val="00062C14"/>
    <w:rsid w:val="0006371D"/>
    <w:rsid w:val="00063CFF"/>
    <w:rsid w:val="000641F5"/>
    <w:rsid w:val="000649EE"/>
    <w:rsid w:val="00064D62"/>
    <w:rsid w:val="00064F8F"/>
    <w:rsid w:val="0006522F"/>
    <w:rsid w:val="00065579"/>
    <w:rsid w:val="000661A1"/>
    <w:rsid w:val="00066E52"/>
    <w:rsid w:val="00067108"/>
    <w:rsid w:val="000675BA"/>
    <w:rsid w:val="00067605"/>
    <w:rsid w:val="0006771F"/>
    <w:rsid w:val="00071EB7"/>
    <w:rsid w:val="00072CB2"/>
    <w:rsid w:val="00073129"/>
    <w:rsid w:val="000739A8"/>
    <w:rsid w:val="000748A6"/>
    <w:rsid w:val="00074AD5"/>
    <w:rsid w:val="00075A53"/>
    <w:rsid w:val="000763E9"/>
    <w:rsid w:val="00077942"/>
    <w:rsid w:val="00077E23"/>
    <w:rsid w:val="00080BB2"/>
    <w:rsid w:val="00082F2D"/>
    <w:rsid w:val="00083057"/>
    <w:rsid w:val="000832B0"/>
    <w:rsid w:val="00083647"/>
    <w:rsid w:val="00083767"/>
    <w:rsid w:val="00083A11"/>
    <w:rsid w:val="00083A66"/>
    <w:rsid w:val="00083C89"/>
    <w:rsid w:val="00084332"/>
    <w:rsid w:val="000844FA"/>
    <w:rsid w:val="00084946"/>
    <w:rsid w:val="0008562F"/>
    <w:rsid w:val="0008640A"/>
    <w:rsid w:val="00086499"/>
    <w:rsid w:val="0008694E"/>
    <w:rsid w:val="00086E7E"/>
    <w:rsid w:val="00087144"/>
    <w:rsid w:val="00087348"/>
    <w:rsid w:val="0008758E"/>
    <w:rsid w:val="0009060A"/>
    <w:rsid w:val="00090F73"/>
    <w:rsid w:val="00091AF3"/>
    <w:rsid w:val="00091BE4"/>
    <w:rsid w:val="00092535"/>
    <w:rsid w:val="000939E2"/>
    <w:rsid w:val="0009428F"/>
    <w:rsid w:val="000948E1"/>
    <w:rsid w:val="00095043"/>
    <w:rsid w:val="0009532B"/>
    <w:rsid w:val="000954F1"/>
    <w:rsid w:val="0009670F"/>
    <w:rsid w:val="000968E5"/>
    <w:rsid w:val="00096F7B"/>
    <w:rsid w:val="00097B78"/>
    <w:rsid w:val="00097E8C"/>
    <w:rsid w:val="00097F0C"/>
    <w:rsid w:val="000A01A9"/>
    <w:rsid w:val="000A0208"/>
    <w:rsid w:val="000A1174"/>
    <w:rsid w:val="000A2050"/>
    <w:rsid w:val="000A20BB"/>
    <w:rsid w:val="000A27CE"/>
    <w:rsid w:val="000A30D1"/>
    <w:rsid w:val="000A3448"/>
    <w:rsid w:val="000A3A41"/>
    <w:rsid w:val="000A4C6E"/>
    <w:rsid w:val="000A4E81"/>
    <w:rsid w:val="000A5A82"/>
    <w:rsid w:val="000A625A"/>
    <w:rsid w:val="000A6EDD"/>
    <w:rsid w:val="000B00A4"/>
    <w:rsid w:val="000B0B83"/>
    <w:rsid w:val="000B2120"/>
    <w:rsid w:val="000B216B"/>
    <w:rsid w:val="000B28BA"/>
    <w:rsid w:val="000B349E"/>
    <w:rsid w:val="000B5483"/>
    <w:rsid w:val="000B64FD"/>
    <w:rsid w:val="000B6C26"/>
    <w:rsid w:val="000B71E7"/>
    <w:rsid w:val="000B7312"/>
    <w:rsid w:val="000B744C"/>
    <w:rsid w:val="000C0858"/>
    <w:rsid w:val="000C0943"/>
    <w:rsid w:val="000C1198"/>
    <w:rsid w:val="000C13F1"/>
    <w:rsid w:val="000C1F8B"/>
    <w:rsid w:val="000C3363"/>
    <w:rsid w:val="000C3392"/>
    <w:rsid w:val="000C4A3E"/>
    <w:rsid w:val="000C4B70"/>
    <w:rsid w:val="000C5CBA"/>
    <w:rsid w:val="000C5E0E"/>
    <w:rsid w:val="000C5E58"/>
    <w:rsid w:val="000C64AF"/>
    <w:rsid w:val="000C6EEC"/>
    <w:rsid w:val="000C778A"/>
    <w:rsid w:val="000C7A73"/>
    <w:rsid w:val="000D11A7"/>
    <w:rsid w:val="000D230C"/>
    <w:rsid w:val="000D2A11"/>
    <w:rsid w:val="000D4138"/>
    <w:rsid w:val="000D506C"/>
    <w:rsid w:val="000D764A"/>
    <w:rsid w:val="000E05F4"/>
    <w:rsid w:val="000E0E5D"/>
    <w:rsid w:val="000E14A4"/>
    <w:rsid w:val="000E1EB6"/>
    <w:rsid w:val="000E3383"/>
    <w:rsid w:val="000E363D"/>
    <w:rsid w:val="000E371F"/>
    <w:rsid w:val="000E384A"/>
    <w:rsid w:val="000E3AC9"/>
    <w:rsid w:val="000E3B18"/>
    <w:rsid w:val="000E3D72"/>
    <w:rsid w:val="000E4023"/>
    <w:rsid w:val="000E4A90"/>
    <w:rsid w:val="000E53AA"/>
    <w:rsid w:val="000E5D43"/>
    <w:rsid w:val="000E7937"/>
    <w:rsid w:val="000F039D"/>
    <w:rsid w:val="000F18AD"/>
    <w:rsid w:val="000F1CAA"/>
    <w:rsid w:val="000F2385"/>
    <w:rsid w:val="000F3093"/>
    <w:rsid w:val="000F460E"/>
    <w:rsid w:val="000F52DF"/>
    <w:rsid w:val="000F5BBA"/>
    <w:rsid w:val="000F6E37"/>
    <w:rsid w:val="000F715B"/>
    <w:rsid w:val="000F7A72"/>
    <w:rsid w:val="001015EB"/>
    <w:rsid w:val="00101AAC"/>
    <w:rsid w:val="00101F4A"/>
    <w:rsid w:val="00103C82"/>
    <w:rsid w:val="00103CD3"/>
    <w:rsid w:val="001065AC"/>
    <w:rsid w:val="00106641"/>
    <w:rsid w:val="0010685D"/>
    <w:rsid w:val="00107D51"/>
    <w:rsid w:val="00107D9B"/>
    <w:rsid w:val="00107FA8"/>
    <w:rsid w:val="001106AD"/>
    <w:rsid w:val="001110F1"/>
    <w:rsid w:val="0011110D"/>
    <w:rsid w:val="00113D59"/>
    <w:rsid w:val="001144DE"/>
    <w:rsid w:val="001146B0"/>
    <w:rsid w:val="00114FC2"/>
    <w:rsid w:val="001155D4"/>
    <w:rsid w:val="00115A48"/>
    <w:rsid w:val="0011616A"/>
    <w:rsid w:val="00116668"/>
    <w:rsid w:val="00117B1F"/>
    <w:rsid w:val="00121368"/>
    <w:rsid w:val="001214C5"/>
    <w:rsid w:val="0012181B"/>
    <w:rsid w:val="00122262"/>
    <w:rsid w:val="001236BD"/>
    <w:rsid w:val="00124214"/>
    <w:rsid w:val="00125361"/>
    <w:rsid w:val="00127360"/>
    <w:rsid w:val="001273C1"/>
    <w:rsid w:val="00127429"/>
    <w:rsid w:val="00130D89"/>
    <w:rsid w:val="001310DB"/>
    <w:rsid w:val="001313AF"/>
    <w:rsid w:val="00133B3A"/>
    <w:rsid w:val="001349F0"/>
    <w:rsid w:val="00134A67"/>
    <w:rsid w:val="00134D8C"/>
    <w:rsid w:val="00135200"/>
    <w:rsid w:val="001361EB"/>
    <w:rsid w:val="00136706"/>
    <w:rsid w:val="00136A12"/>
    <w:rsid w:val="00136A6E"/>
    <w:rsid w:val="00137429"/>
    <w:rsid w:val="00137711"/>
    <w:rsid w:val="00137B91"/>
    <w:rsid w:val="00137FED"/>
    <w:rsid w:val="00140318"/>
    <w:rsid w:val="00140B29"/>
    <w:rsid w:val="0014120B"/>
    <w:rsid w:val="00141BBD"/>
    <w:rsid w:val="00142077"/>
    <w:rsid w:val="00142189"/>
    <w:rsid w:val="001421B0"/>
    <w:rsid w:val="00143D92"/>
    <w:rsid w:val="00144014"/>
    <w:rsid w:val="001445A8"/>
    <w:rsid w:val="0014564B"/>
    <w:rsid w:val="00146C71"/>
    <w:rsid w:val="00147370"/>
    <w:rsid w:val="001479C1"/>
    <w:rsid w:val="00150586"/>
    <w:rsid w:val="00150626"/>
    <w:rsid w:val="0015106B"/>
    <w:rsid w:val="001526AA"/>
    <w:rsid w:val="00152F95"/>
    <w:rsid w:val="00153618"/>
    <w:rsid w:val="00153B9B"/>
    <w:rsid w:val="00153FA9"/>
    <w:rsid w:val="00154307"/>
    <w:rsid w:val="0015540F"/>
    <w:rsid w:val="0015622A"/>
    <w:rsid w:val="00156387"/>
    <w:rsid w:val="00156C09"/>
    <w:rsid w:val="001602D0"/>
    <w:rsid w:val="001607D3"/>
    <w:rsid w:val="00160997"/>
    <w:rsid w:val="0016131B"/>
    <w:rsid w:val="00162ECD"/>
    <w:rsid w:val="00163197"/>
    <w:rsid w:val="001640FF"/>
    <w:rsid w:val="00165482"/>
    <w:rsid w:val="001663B1"/>
    <w:rsid w:val="00166ADF"/>
    <w:rsid w:val="00167867"/>
    <w:rsid w:val="001678FF"/>
    <w:rsid w:val="00170640"/>
    <w:rsid w:val="00170985"/>
    <w:rsid w:val="001709FD"/>
    <w:rsid w:val="00170B09"/>
    <w:rsid w:val="00171353"/>
    <w:rsid w:val="00171D54"/>
    <w:rsid w:val="001722C1"/>
    <w:rsid w:val="00173056"/>
    <w:rsid w:val="00174712"/>
    <w:rsid w:val="0017496F"/>
    <w:rsid w:val="00174FA7"/>
    <w:rsid w:val="00175EBF"/>
    <w:rsid w:val="0017622E"/>
    <w:rsid w:val="00176476"/>
    <w:rsid w:val="0017697C"/>
    <w:rsid w:val="00176AC2"/>
    <w:rsid w:val="00176FB9"/>
    <w:rsid w:val="00177C4B"/>
    <w:rsid w:val="00180384"/>
    <w:rsid w:val="001803F1"/>
    <w:rsid w:val="00181748"/>
    <w:rsid w:val="00181ECD"/>
    <w:rsid w:val="00181EFE"/>
    <w:rsid w:val="00182C2F"/>
    <w:rsid w:val="00185FE7"/>
    <w:rsid w:val="00186669"/>
    <w:rsid w:val="00187627"/>
    <w:rsid w:val="001903F1"/>
    <w:rsid w:val="00190946"/>
    <w:rsid w:val="00190A2F"/>
    <w:rsid w:val="00190FD9"/>
    <w:rsid w:val="0019138B"/>
    <w:rsid w:val="00191B7E"/>
    <w:rsid w:val="00192889"/>
    <w:rsid w:val="001928A6"/>
    <w:rsid w:val="001937C0"/>
    <w:rsid w:val="00193A91"/>
    <w:rsid w:val="00194366"/>
    <w:rsid w:val="00196318"/>
    <w:rsid w:val="001970CD"/>
    <w:rsid w:val="001A016A"/>
    <w:rsid w:val="001A034C"/>
    <w:rsid w:val="001A0670"/>
    <w:rsid w:val="001A0918"/>
    <w:rsid w:val="001A0A91"/>
    <w:rsid w:val="001A1222"/>
    <w:rsid w:val="001A1A0C"/>
    <w:rsid w:val="001A5753"/>
    <w:rsid w:val="001A64A9"/>
    <w:rsid w:val="001A64B9"/>
    <w:rsid w:val="001A65B6"/>
    <w:rsid w:val="001A7378"/>
    <w:rsid w:val="001A7833"/>
    <w:rsid w:val="001A7FC1"/>
    <w:rsid w:val="001B148B"/>
    <w:rsid w:val="001B1738"/>
    <w:rsid w:val="001B1AF9"/>
    <w:rsid w:val="001B27D5"/>
    <w:rsid w:val="001B4297"/>
    <w:rsid w:val="001B43EB"/>
    <w:rsid w:val="001B5072"/>
    <w:rsid w:val="001B5ECD"/>
    <w:rsid w:val="001B6340"/>
    <w:rsid w:val="001B635E"/>
    <w:rsid w:val="001B6A2F"/>
    <w:rsid w:val="001B78C5"/>
    <w:rsid w:val="001C0606"/>
    <w:rsid w:val="001C0B8A"/>
    <w:rsid w:val="001C0D92"/>
    <w:rsid w:val="001C0DDF"/>
    <w:rsid w:val="001C1DE3"/>
    <w:rsid w:val="001C1E87"/>
    <w:rsid w:val="001C2D69"/>
    <w:rsid w:val="001C3046"/>
    <w:rsid w:val="001C3903"/>
    <w:rsid w:val="001C5002"/>
    <w:rsid w:val="001C5013"/>
    <w:rsid w:val="001C562F"/>
    <w:rsid w:val="001C63E3"/>
    <w:rsid w:val="001C6FE2"/>
    <w:rsid w:val="001C7A2C"/>
    <w:rsid w:val="001D091A"/>
    <w:rsid w:val="001D0BB3"/>
    <w:rsid w:val="001D0E91"/>
    <w:rsid w:val="001D30EE"/>
    <w:rsid w:val="001D328F"/>
    <w:rsid w:val="001D35D4"/>
    <w:rsid w:val="001D42C0"/>
    <w:rsid w:val="001D4F74"/>
    <w:rsid w:val="001D5C74"/>
    <w:rsid w:val="001D684B"/>
    <w:rsid w:val="001D6ADA"/>
    <w:rsid w:val="001D7491"/>
    <w:rsid w:val="001D782F"/>
    <w:rsid w:val="001D7C5C"/>
    <w:rsid w:val="001E0057"/>
    <w:rsid w:val="001E0800"/>
    <w:rsid w:val="001E1B8D"/>
    <w:rsid w:val="001E2776"/>
    <w:rsid w:val="001E290A"/>
    <w:rsid w:val="001E2929"/>
    <w:rsid w:val="001E2A49"/>
    <w:rsid w:val="001E34BA"/>
    <w:rsid w:val="001E3D26"/>
    <w:rsid w:val="001E5182"/>
    <w:rsid w:val="001E5249"/>
    <w:rsid w:val="001E6690"/>
    <w:rsid w:val="001E6D1C"/>
    <w:rsid w:val="001E6D39"/>
    <w:rsid w:val="001E6DE1"/>
    <w:rsid w:val="001E74F1"/>
    <w:rsid w:val="001E753C"/>
    <w:rsid w:val="001F055B"/>
    <w:rsid w:val="001F0A7B"/>
    <w:rsid w:val="001F0A8B"/>
    <w:rsid w:val="001F0ADE"/>
    <w:rsid w:val="001F0AFB"/>
    <w:rsid w:val="001F1E1C"/>
    <w:rsid w:val="001F364F"/>
    <w:rsid w:val="001F3D4B"/>
    <w:rsid w:val="001F447E"/>
    <w:rsid w:val="001F575C"/>
    <w:rsid w:val="001F5820"/>
    <w:rsid w:val="001F58CA"/>
    <w:rsid w:val="001F59E2"/>
    <w:rsid w:val="001F610B"/>
    <w:rsid w:val="001F7031"/>
    <w:rsid w:val="001F7095"/>
    <w:rsid w:val="001F76AE"/>
    <w:rsid w:val="00200293"/>
    <w:rsid w:val="002003D3"/>
    <w:rsid w:val="00200631"/>
    <w:rsid w:val="0020068C"/>
    <w:rsid w:val="00200F32"/>
    <w:rsid w:val="00201F11"/>
    <w:rsid w:val="00202474"/>
    <w:rsid w:val="00202E71"/>
    <w:rsid w:val="002031B4"/>
    <w:rsid w:val="00203DE7"/>
    <w:rsid w:val="00204579"/>
    <w:rsid w:val="00205530"/>
    <w:rsid w:val="00205832"/>
    <w:rsid w:val="0020697F"/>
    <w:rsid w:val="00207851"/>
    <w:rsid w:val="0021006E"/>
    <w:rsid w:val="002100D8"/>
    <w:rsid w:val="00210EF1"/>
    <w:rsid w:val="0021100F"/>
    <w:rsid w:val="0021140D"/>
    <w:rsid w:val="00212A52"/>
    <w:rsid w:val="0021329B"/>
    <w:rsid w:val="00213A12"/>
    <w:rsid w:val="002149D8"/>
    <w:rsid w:val="00215ED9"/>
    <w:rsid w:val="00215F57"/>
    <w:rsid w:val="002168EB"/>
    <w:rsid w:val="00216FA5"/>
    <w:rsid w:val="002207FD"/>
    <w:rsid w:val="00220C6B"/>
    <w:rsid w:val="00220E67"/>
    <w:rsid w:val="0022111D"/>
    <w:rsid w:val="00221167"/>
    <w:rsid w:val="002213FA"/>
    <w:rsid w:val="00221E8E"/>
    <w:rsid w:val="00221EEA"/>
    <w:rsid w:val="002228E4"/>
    <w:rsid w:val="00222D57"/>
    <w:rsid w:val="00222E75"/>
    <w:rsid w:val="00223D03"/>
    <w:rsid w:val="00226BCE"/>
    <w:rsid w:val="00226C64"/>
    <w:rsid w:val="002270E0"/>
    <w:rsid w:val="002277AB"/>
    <w:rsid w:val="00230AC7"/>
    <w:rsid w:val="00230C8F"/>
    <w:rsid w:val="002315AC"/>
    <w:rsid w:val="00231C16"/>
    <w:rsid w:val="0023246E"/>
    <w:rsid w:val="00233035"/>
    <w:rsid w:val="002335C6"/>
    <w:rsid w:val="00233D14"/>
    <w:rsid w:val="002347EF"/>
    <w:rsid w:val="0023530A"/>
    <w:rsid w:val="0023551E"/>
    <w:rsid w:val="00235E54"/>
    <w:rsid w:val="00235F7C"/>
    <w:rsid w:val="00237BC0"/>
    <w:rsid w:val="00237C97"/>
    <w:rsid w:val="00240986"/>
    <w:rsid w:val="00241182"/>
    <w:rsid w:val="00241A57"/>
    <w:rsid w:val="0024232F"/>
    <w:rsid w:val="00242AEE"/>
    <w:rsid w:val="00242DCE"/>
    <w:rsid w:val="002434E0"/>
    <w:rsid w:val="002451D2"/>
    <w:rsid w:val="00245221"/>
    <w:rsid w:val="00245553"/>
    <w:rsid w:val="00246082"/>
    <w:rsid w:val="002464CB"/>
    <w:rsid w:val="00246AD3"/>
    <w:rsid w:val="002479BF"/>
    <w:rsid w:val="002504BA"/>
    <w:rsid w:val="00251554"/>
    <w:rsid w:val="002522F9"/>
    <w:rsid w:val="0025231E"/>
    <w:rsid w:val="0025332D"/>
    <w:rsid w:val="00253764"/>
    <w:rsid w:val="00253DBD"/>
    <w:rsid w:val="00253DDB"/>
    <w:rsid w:val="00255AD5"/>
    <w:rsid w:val="00255B4E"/>
    <w:rsid w:val="00255CF4"/>
    <w:rsid w:val="00255D8B"/>
    <w:rsid w:val="00255DF9"/>
    <w:rsid w:val="00255FA7"/>
    <w:rsid w:val="002568D3"/>
    <w:rsid w:val="0025697F"/>
    <w:rsid w:val="00256DC6"/>
    <w:rsid w:val="00257239"/>
    <w:rsid w:val="0025733F"/>
    <w:rsid w:val="002574F5"/>
    <w:rsid w:val="0025794E"/>
    <w:rsid w:val="00257A41"/>
    <w:rsid w:val="00257C12"/>
    <w:rsid w:val="002606EA"/>
    <w:rsid w:val="00260B42"/>
    <w:rsid w:val="00260C59"/>
    <w:rsid w:val="00261257"/>
    <w:rsid w:val="0026190E"/>
    <w:rsid w:val="00261C73"/>
    <w:rsid w:val="00263685"/>
    <w:rsid w:val="002656A2"/>
    <w:rsid w:val="002667C4"/>
    <w:rsid w:val="00266E50"/>
    <w:rsid w:val="0026715A"/>
    <w:rsid w:val="0026770D"/>
    <w:rsid w:val="00267833"/>
    <w:rsid w:val="002702FA"/>
    <w:rsid w:val="0027118C"/>
    <w:rsid w:val="00271406"/>
    <w:rsid w:val="00271AE8"/>
    <w:rsid w:val="00272229"/>
    <w:rsid w:val="002727F7"/>
    <w:rsid w:val="00272861"/>
    <w:rsid w:val="00272991"/>
    <w:rsid w:val="00273E05"/>
    <w:rsid w:val="002747B0"/>
    <w:rsid w:val="0027506C"/>
    <w:rsid w:val="00275C73"/>
    <w:rsid w:val="00276011"/>
    <w:rsid w:val="00276409"/>
    <w:rsid w:val="002764F3"/>
    <w:rsid w:val="002766B3"/>
    <w:rsid w:val="00276E3F"/>
    <w:rsid w:val="002778ED"/>
    <w:rsid w:val="00277FF9"/>
    <w:rsid w:val="002806C4"/>
    <w:rsid w:val="0028137A"/>
    <w:rsid w:val="00281945"/>
    <w:rsid w:val="002827BF"/>
    <w:rsid w:val="00282BE9"/>
    <w:rsid w:val="002837A5"/>
    <w:rsid w:val="00284395"/>
    <w:rsid w:val="002843F9"/>
    <w:rsid w:val="0028448D"/>
    <w:rsid w:val="0028501F"/>
    <w:rsid w:val="0028531D"/>
    <w:rsid w:val="00285352"/>
    <w:rsid w:val="002861BF"/>
    <w:rsid w:val="0028674A"/>
    <w:rsid w:val="00286779"/>
    <w:rsid w:val="00286BF8"/>
    <w:rsid w:val="00290718"/>
    <w:rsid w:val="00291167"/>
    <w:rsid w:val="002918FF"/>
    <w:rsid w:val="00291B47"/>
    <w:rsid w:val="00292727"/>
    <w:rsid w:val="00293390"/>
    <w:rsid w:val="0029605A"/>
    <w:rsid w:val="00296247"/>
    <w:rsid w:val="00296958"/>
    <w:rsid w:val="00296B63"/>
    <w:rsid w:val="00296C8F"/>
    <w:rsid w:val="00296F40"/>
    <w:rsid w:val="00296F79"/>
    <w:rsid w:val="00296FDD"/>
    <w:rsid w:val="00297059"/>
    <w:rsid w:val="0029724E"/>
    <w:rsid w:val="0029797A"/>
    <w:rsid w:val="002A109A"/>
    <w:rsid w:val="002A1741"/>
    <w:rsid w:val="002A182F"/>
    <w:rsid w:val="002A1BC0"/>
    <w:rsid w:val="002A210E"/>
    <w:rsid w:val="002A36E5"/>
    <w:rsid w:val="002A4151"/>
    <w:rsid w:val="002A476B"/>
    <w:rsid w:val="002A560B"/>
    <w:rsid w:val="002A5B33"/>
    <w:rsid w:val="002A63FC"/>
    <w:rsid w:val="002A7097"/>
    <w:rsid w:val="002A71FD"/>
    <w:rsid w:val="002A72E3"/>
    <w:rsid w:val="002A7556"/>
    <w:rsid w:val="002A779C"/>
    <w:rsid w:val="002B0B4E"/>
    <w:rsid w:val="002B18B8"/>
    <w:rsid w:val="002B18D5"/>
    <w:rsid w:val="002B1B84"/>
    <w:rsid w:val="002B1D26"/>
    <w:rsid w:val="002B220E"/>
    <w:rsid w:val="002B292E"/>
    <w:rsid w:val="002B2C1C"/>
    <w:rsid w:val="002B382B"/>
    <w:rsid w:val="002B3926"/>
    <w:rsid w:val="002B3B71"/>
    <w:rsid w:val="002B4B28"/>
    <w:rsid w:val="002B5603"/>
    <w:rsid w:val="002B6AC5"/>
    <w:rsid w:val="002B6C95"/>
    <w:rsid w:val="002B6CC4"/>
    <w:rsid w:val="002B71BB"/>
    <w:rsid w:val="002C0924"/>
    <w:rsid w:val="002C0945"/>
    <w:rsid w:val="002C1FB5"/>
    <w:rsid w:val="002C3110"/>
    <w:rsid w:val="002C34BD"/>
    <w:rsid w:val="002C38C7"/>
    <w:rsid w:val="002C411F"/>
    <w:rsid w:val="002C457D"/>
    <w:rsid w:val="002C4640"/>
    <w:rsid w:val="002C5165"/>
    <w:rsid w:val="002C68C2"/>
    <w:rsid w:val="002C70BB"/>
    <w:rsid w:val="002C7790"/>
    <w:rsid w:val="002D17C1"/>
    <w:rsid w:val="002D1C10"/>
    <w:rsid w:val="002D1DE6"/>
    <w:rsid w:val="002D235B"/>
    <w:rsid w:val="002D4294"/>
    <w:rsid w:val="002D4EC2"/>
    <w:rsid w:val="002D593A"/>
    <w:rsid w:val="002D5ECA"/>
    <w:rsid w:val="002D62E1"/>
    <w:rsid w:val="002D6A83"/>
    <w:rsid w:val="002D766B"/>
    <w:rsid w:val="002D7764"/>
    <w:rsid w:val="002D7AD7"/>
    <w:rsid w:val="002E37C2"/>
    <w:rsid w:val="002E3936"/>
    <w:rsid w:val="002E471B"/>
    <w:rsid w:val="002E5D0D"/>
    <w:rsid w:val="002E6C16"/>
    <w:rsid w:val="002E7A41"/>
    <w:rsid w:val="002F02D8"/>
    <w:rsid w:val="002F039E"/>
    <w:rsid w:val="002F06EF"/>
    <w:rsid w:val="002F0956"/>
    <w:rsid w:val="002F1434"/>
    <w:rsid w:val="002F1C18"/>
    <w:rsid w:val="002F1D4D"/>
    <w:rsid w:val="002F2269"/>
    <w:rsid w:val="002F3ABE"/>
    <w:rsid w:val="002F4215"/>
    <w:rsid w:val="002F4664"/>
    <w:rsid w:val="002F496A"/>
    <w:rsid w:val="002F5534"/>
    <w:rsid w:val="002F5F6F"/>
    <w:rsid w:val="002F659E"/>
    <w:rsid w:val="002F68C4"/>
    <w:rsid w:val="00300149"/>
    <w:rsid w:val="00300D12"/>
    <w:rsid w:val="00301E32"/>
    <w:rsid w:val="00302828"/>
    <w:rsid w:val="00302C64"/>
    <w:rsid w:val="00303145"/>
    <w:rsid w:val="00303C76"/>
    <w:rsid w:val="0031138C"/>
    <w:rsid w:val="003130EE"/>
    <w:rsid w:val="00313804"/>
    <w:rsid w:val="00314A6E"/>
    <w:rsid w:val="00314B32"/>
    <w:rsid w:val="00314F6B"/>
    <w:rsid w:val="003153DC"/>
    <w:rsid w:val="00315874"/>
    <w:rsid w:val="00315AF1"/>
    <w:rsid w:val="00315CEC"/>
    <w:rsid w:val="00315FDB"/>
    <w:rsid w:val="00316B6B"/>
    <w:rsid w:val="00316E35"/>
    <w:rsid w:val="00320207"/>
    <w:rsid w:val="003207BB"/>
    <w:rsid w:val="00320AA3"/>
    <w:rsid w:val="00321512"/>
    <w:rsid w:val="00321A37"/>
    <w:rsid w:val="00323BC4"/>
    <w:rsid w:val="00323D06"/>
    <w:rsid w:val="00323DA0"/>
    <w:rsid w:val="003244D2"/>
    <w:rsid w:val="00324571"/>
    <w:rsid w:val="003253E8"/>
    <w:rsid w:val="00326A9E"/>
    <w:rsid w:val="003271E6"/>
    <w:rsid w:val="00327BBB"/>
    <w:rsid w:val="00331D18"/>
    <w:rsid w:val="0033243C"/>
    <w:rsid w:val="00332937"/>
    <w:rsid w:val="003332DE"/>
    <w:rsid w:val="00333B1D"/>
    <w:rsid w:val="00333D8C"/>
    <w:rsid w:val="00334149"/>
    <w:rsid w:val="0033643D"/>
    <w:rsid w:val="00336658"/>
    <w:rsid w:val="0033690C"/>
    <w:rsid w:val="00336C46"/>
    <w:rsid w:val="00336E38"/>
    <w:rsid w:val="00336FF7"/>
    <w:rsid w:val="0033756D"/>
    <w:rsid w:val="003376BE"/>
    <w:rsid w:val="00337C75"/>
    <w:rsid w:val="0034051F"/>
    <w:rsid w:val="00340A2C"/>
    <w:rsid w:val="00340A54"/>
    <w:rsid w:val="00341326"/>
    <w:rsid w:val="003415BE"/>
    <w:rsid w:val="00342293"/>
    <w:rsid w:val="00343496"/>
    <w:rsid w:val="003434CE"/>
    <w:rsid w:val="003445CE"/>
    <w:rsid w:val="00344F99"/>
    <w:rsid w:val="00345CC2"/>
    <w:rsid w:val="0034624F"/>
    <w:rsid w:val="00346A1D"/>
    <w:rsid w:val="00346C6A"/>
    <w:rsid w:val="00346CCC"/>
    <w:rsid w:val="003470DD"/>
    <w:rsid w:val="00347479"/>
    <w:rsid w:val="0035044E"/>
    <w:rsid w:val="0035180F"/>
    <w:rsid w:val="00352C80"/>
    <w:rsid w:val="00352F61"/>
    <w:rsid w:val="003531A1"/>
    <w:rsid w:val="003544AE"/>
    <w:rsid w:val="00355109"/>
    <w:rsid w:val="00355CD7"/>
    <w:rsid w:val="003560F9"/>
    <w:rsid w:val="00356AF5"/>
    <w:rsid w:val="003571CA"/>
    <w:rsid w:val="0035783F"/>
    <w:rsid w:val="003603A0"/>
    <w:rsid w:val="0036054D"/>
    <w:rsid w:val="00360DA6"/>
    <w:rsid w:val="00360FDF"/>
    <w:rsid w:val="003610FA"/>
    <w:rsid w:val="00361391"/>
    <w:rsid w:val="003615BC"/>
    <w:rsid w:val="00361F31"/>
    <w:rsid w:val="0036215F"/>
    <w:rsid w:val="00362407"/>
    <w:rsid w:val="00364BF2"/>
    <w:rsid w:val="00366C89"/>
    <w:rsid w:val="003679AA"/>
    <w:rsid w:val="00367D6D"/>
    <w:rsid w:val="00370573"/>
    <w:rsid w:val="00370EDD"/>
    <w:rsid w:val="00371DDF"/>
    <w:rsid w:val="00372353"/>
    <w:rsid w:val="0037278D"/>
    <w:rsid w:val="00373013"/>
    <w:rsid w:val="00373396"/>
    <w:rsid w:val="003738B6"/>
    <w:rsid w:val="00373948"/>
    <w:rsid w:val="00374317"/>
    <w:rsid w:val="003748CD"/>
    <w:rsid w:val="003755E8"/>
    <w:rsid w:val="00375B78"/>
    <w:rsid w:val="003760E3"/>
    <w:rsid w:val="003764E2"/>
    <w:rsid w:val="0037660F"/>
    <w:rsid w:val="003766CC"/>
    <w:rsid w:val="003768D8"/>
    <w:rsid w:val="00376D78"/>
    <w:rsid w:val="00381521"/>
    <w:rsid w:val="00381888"/>
    <w:rsid w:val="0038195C"/>
    <w:rsid w:val="00382065"/>
    <w:rsid w:val="003829B0"/>
    <w:rsid w:val="00383A84"/>
    <w:rsid w:val="003844FE"/>
    <w:rsid w:val="00384AD9"/>
    <w:rsid w:val="00384CE3"/>
    <w:rsid w:val="00384D95"/>
    <w:rsid w:val="003856EF"/>
    <w:rsid w:val="0038644F"/>
    <w:rsid w:val="00386C84"/>
    <w:rsid w:val="00387A8A"/>
    <w:rsid w:val="00390440"/>
    <w:rsid w:val="00390C55"/>
    <w:rsid w:val="00391801"/>
    <w:rsid w:val="003919D4"/>
    <w:rsid w:val="003927EE"/>
    <w:rsid w:val="00392E50"/>
    <w:rsid w:val="00393509"/>
    <w:rsid w:val="003938C8"/>
    <w:rsid w:val="00395A14"/>
    <w:rsid w:val="00396788"/>
    <w:rsid w:val="003971BB"/>
    <w:rsid w:val="003A205C"/>
    <w:rsid w:val="003A309A"/>
    <w:rsid w:val="003A368A"/>
    <w:rsid w:val="003A4CFC"/>
    <w:rsid w:val="003A5E96"/>
    <w:rsid w:val="003A6236"/>
    <w:rsid w:val="003A62F5"/>
    <w:rsid w:val="003A6AE7"/>
    <w:rsid w:val="003A6B90"/>
    <w:rsid w:val="003A6CCC"/>
    <w:rsid w:val="003A6E11"/>
    <w:rsid w:val="003A7973"/>
    <w:rsid w:val="003A7EEA"/>
    <w:rsid w:val="003B1E1F"/>
    <w:rsid w:val="003B2589"/>
    <w:rsid w:val="003B275F"/>
    <w:rsid w:val="003B3EB7"/>
    <w:rsid w:val="003B47D4"/>
    <w:rsid w:val="003B491D"/>
    <w:rsid w:val="003B4BF1"/>
    <w:rsid w:val="003B544E"/>
    <w:rsid w:val="003B5E91"/>
    <w:rsid w:val="003B605A"/>
    <w:rsid w:val="003B68A9"/>
    <w:rsid w:val="003B78E8"/>
    <w:rsid w:val="003B7E5F"/>
    <w:rsid w:val="003C1F7B"/>
    <w:rsid w:val="003C219A"/>
    <w:rsid w:val="003C328B"/>
    <w:rsid w:val="003C3F59"/>
    <w:rsid w:val="003C4360"/>
    <w:rsid w:val="003C468F"/>
    <w:rsid w:val="003C4E2C"/>
    <w:rsid w:val="003C5547"/>
    <w:rsid w:val="003C5830"/>
    <w:rsid w:val="003C58B6"/>
    <w:rsid w:val="003C6214"/>
    <w:rsid w:val="003C7A9D"/>
    <w:rsid w:val="003D0896"/>
    <w:rsid w:val="003D0BC4"/>
    <w:rsid w:val="003D17B7"/>
    <w:rsid w:val="003D1845"/>
    <w:rsid w:val="003D18A6"/>
    <w:rsid w:val="003D1B9E"/>
    <w:rsid w:val="003D1BDE"/>
    <w:rsid w:val="003D1DE3"/>
    <w:rsid w:val="003D1E9B"/>
    <w:rsid w:val="003D3C18"/>
    <w:rsid w:val="003D45E3"/>
    <w:rsid w:val="003D4BBD"/>
    <w:rsid w:val="003D4DEF"/>
    <w:rsid w:val="003D5788"/>
    <w:rsid w:val="003D71D5"/>
    <w:rsid w:val="003D72CB"/>
    <w:rsid w:val="003D7D28"/>
    <w:rsid w:val="003E01BE"/>
    <w:rsid w:val="003E0A6F"/>
    <w:rsid w:val="003E0FA4"/>
    <w:rsid w:val="003E305E"/>
    <w:rsid w:val="003E3885"/>
    <w:rsid w:val="003E4218"/>
    <w:rsid w:val="003E47B6"/>
    <w:rsid w:val="003E5602"/>
    <w:rsid w:val="003E6A0F"/>
    <w:rsid w:val="003E7CF5"/>
    <w:rsid w:val="003E7F4A"/>
    <w:rsid w:val="003F1234"/>
    <w:rsid w:val="003F1B15"/>
    <w:rsid w:val="003F2577"/>
    <w:rsid w:val="003F321F"/>
    <w:rsid w:val="003F47A9"/>
    <w:rsid w:val="003F4E58"/>
    <w:rsid w:val="003F5B1F"/>
    <w:rsid w:val="003F623D"/>
    <w:rsid w:val="003F6A45"/>
    <w:rsid w:val="003F7D9C"/>
    <w:rsid w:val="004002B7"/>
    <w:rsid w:val="0040089C"/>
    <w:rsid w:val="00400AC1"/>
    <w:rsid w:val="00400AE9"/>
    <w:rsid w:val="004013A2"/>
    <w:rsid w:val="00401423"/>
    <w:rsid w:val="00401474"/>
    <w:rsid w:val="004017B6"/>
    <w:rsid w:val="00401C7E"/>
    <w:rsid w:val="00402121"/>
    <w:rsid w:val="0040242E"/>
    <w:rsid w:val="00402511"/>
    <w:rsid w:val="00402989"/>
    <w:rsid w:val="004029AD"/>
    <w:rsid w:val="00402A7F"/>
    <w:rsid w:val="00403991"/>
    <w:rsid w:val="00403C4F"/>
    <w:rsid w:val="00405BB2"/>
    <w:rsid w:val="00406178"/>
    <w:rsid w:val="004061CB"/>
    <w:rsid w:val="00406378"/>
    <w:rsid w:val="0040676A"/>
    <w:rsid w:val="004069DB"/>
    <w:rsid w:val="00406E4B"/>
    <w:rsid w:val="00407472"/>
    <w:rsid w:val="00410FE1"/>
    <w:rsid w:val="004113E7"/>
    <w:rsid w:val="0041248A"/>
    <w:rsid w:val="00412EE3"/>
    <w:rsid w:val="004141E8"/>
    <w:rsid w:val="00414B0E"/>
    <w:rsid w:val="0041509D"/>
    <w:rsid w:val="004154CF"/>
    <w:rsid w:val="004159D2"/>
    <w:rsid w:val="0041665E"/>
    <w:rsid w:val="00416757"/>
    <w:rsid w:val="004200AC"/>
    <w:rsid w:val="004201E5"/>
    <w:rsid w:val="004205FC"/>
    <w:rsid w:val="0042071A"/>
    <w:rsid w:val="00420B67"/>
    <w:rsid w:val="004216A3"/>
    <w:rsid w:val="0042181F"/>
    <w:rsid w:val="0042231C"/>
    <w:rsid w:val="004230F5"/>
    <w:rsid w:val="00423492"/>
    <w:rsid w:val="0042487C"/>
    <w:rsid w:val="00425338"/>
    <w:rsid w:val="00425D47"/>
    <w:rsid w:val="0042603A"/>
    <w:rsid w:val="00430327"/>
    <w:rsid w:val="00430E7D"/>
    <w:rsid w:val="0043100B"/>
    <w:rsid w:val="004311CC"/>
    <w:rsid w:val="00431600"/>
    <w:rsid w:val="00431919"/>
    <w:rsid w:val="00431A4A"/>
    <w:rsid w:val="00431F38"/>
    <w:rsid w:val="00432657"/>
    <w:rsid w:val="00432B7E"/>
    <w:rsid w:val="00432FDB"/>
    <w:rsid w:val="00433143"/>
    <w:rsid w:val="00433662"/>
    <w:rsid w:val="0043369C"/>
    <w:rsid w:val="00434011"/>
    <w:rsid w:val="00434171"/>
    <w:rsid w:val="00434257"/>
    <w:rsid w:val="00435692"/>
    <w:rsid w:val="00435B95"/>
    <w:rsid w:val="00435C09"/>
    <w:rsid w:val="00435E9B"/>
    <w:rsid w:val="00435F45"/>
    <w:rsid w:val="004366D8"/>
    <w:rsid w:val="00437343"/>
    <w:rsid w:val="004373E7"/>
    <w:rsid w:val="00441356"/>
    <w:rsid w:val="00441B0F"/>
    <w:rsid w:val="0044451C"/>
    <w:rsid w:val="0044464D"/>
    <w:rsid w:val="0044559C"/>
    <w:rsid w:val="0044568E"/>
    <w:rsid w:val="00445BA7"/>
    <w:rsid w:val="00446E30"/>
    <w:rsid w:val="00446FAF"/>
    <w:rsid w:val="004475D5"/>
    <w:rsid w:val="00447CD7"/>
    <w:rsid w:val="00451284"/>
    <w:rsid w:val="0045366E"/>
    <w:rsid w:val="00453A10"/>
    <w:rsid w:val="00454621"/>
    <w:rsid w:val="0045490F"/>
    <w:rsid w:val="004552D5"/>
    <w:rsid w:val="00455AA7"/>
    <w:rsid w:val="0045613E"/>
    <w:rsid w:val="004567E5"/>
    <w:rsid w:val="004600A0"/>
    <w:rsid w:val="004603E1"/>
    <w:rsid w:val="00460703"/>
    <w:rsid w:val="00460937"/>
    <w:rsid w:val="0046120B"/>
    <w:rsid w:val="00462E64"/>
    <w:rsid w:val="004630CB"/>
    <w:rsid w:val="00463B61"/>
    <w:rsid w:val="00463FB9"/>
    <w:rsid w:val="00463FCF"/>
    <w:rsid w:val="004644F7"/>
    <w:rsid w:val="004649B8"/>
    <w:rsid w:val="004652C4"/>
    <w:rsid w:val="004660AE"/>
    <w:rsid w:val="00466A39"/>
    <w:rsid w:val="00466B35"/>
    <w:rsid w:val="00467041"/>
    <w:rsid w:val="00467AFB"/>
    <w:rsid w:val="00467EB2"/>
    <w:rsid w:val="0047034B"/>
    <w:rsid w:val="004706D4"/>
    <w:rsid w:val="00471128"/>
    <w:rsid w:val="00471D91"/>
    <w:rsid w:val="004725F3"/>
    <w:rsid w:val="00472A16"/>
    <w:rsid w:val="004730AB"/>
    <w:rsid w:val="004736B1"/>
    <w:rsid w:val="004738C3"/>
    <w:rsid w:val="00474482"/>
    <w:rsid w:val="00474735"/>
    <w:rsid w:val="00474F20"/>
    <w:rsid w:val="00476003"/>
    <w:rsid w:val="004763A0"/>
    <w:rsid w:val="0047659A"/>
    <w:rsid w:val="00477BD1"/>
    <w:rsid w:val="00477E92"/>
    <w:rsid w:val="0048028E"/>
    <w:rsid w:val="00480F22"/>
    <w:rsid w:val="004811A6"/>
    <w:rsid w:val="004812F7"/>
    <w:rsid w:val="00483D42"/>
    <w:rsid w:val="004842A5"/>
    <w:rsid w:val="00484F94"/>
    <w:rsid w:val="00485589"/>
    <w:rsid w:val="0048569E"/>
    <w:rsid w:val="00485780"/>
    <w:rsid w:val="00485CBC"/>
    <w:rsid w:val="004864BD"/>
    <w:rsid w:val="00486F33"/>
    <w:rsid w:val="00487788"/>
    <w:rsid w:val="004904E1"/>
    <w:rsid w:val="004906E1"/>
    <w:rsid w:val="00490C9E"/>
    <w:rsid w:val="00490D73"/>
    <w:rsid w:val="004924D3"/>
    <w:rsid w:val="00492EAC"/>
    <w:rsid w:val="00492FEE"/>
    <w:rsid w:val="00493219"/>
    <w:rsid w:val="00494020"/>
    <w:rsid w:val="00494D49"/>
    <w:rsid w:val="00495322"/>
    <w:rsid w:val="004955B7"/>
    <w:rsid w:val="00495D1D"/>
    <w:rsid w:val="00496136"/>
    <w:rsid w:val="004966FA"/>
    <w:rsid w:val="00496877"/>
    <w:rsid w:val="00496E1C"/>
    <w:rsid w:val="0049768E"/>
    <w:rsid w:val="00497F21"/>
    <w:rsid w:val="004A0242"/>
    <w:rsid w:val="004A0598"/>
    <w:rsid w:val="004A06CA"/>
    <w:rsid w:val="004A0A89"/>
    <w:rsid w:val="004A0F2A"/>
    <w:rsid w:val="004A1DE5"/>
    <w:rsid w:val="004A2199"/>
    <w:rsid w:val="004A267E"/>
    <w:rsid w:val="004A288D"/>
    <w:rsid w:val="004A28E7"/>
    <w:rsid w:val="004A3411"/>
    <w:rsid w:val="004A517D"/>
    <w:rsid w:val="004A53A1"/>
    <w:rsid w:val="004A5447"/>
    <w:rsid w:val="004A71EA"/>
    <w:rsid w:val="004A7506"/>
    <w:rsid w:val="004B0D73"/>
    <w:rsid w:val="004B2EF8"/>
    <w:rsid w:val="004B41EC"/>
    <w:rsid w:val="004B48F4"/>
    <w:rsid w:val="004B4F23"/>
    <w:rsid w:val="004B7387"/>
    <w:rsid w:val="004B73FB"/>
    <w:rsid w:val="004C0606"/>
    <w:rsid w:val="004C12DB"/>
    <w:rsid w:val="004C13A4"/>
    <w:rsid w:val="004C1937"/>
    <w:rsid w:val="004C1F30"/>
    <w:rsid w:val="004C1F7A"/>
    <w:rsid w:val="004C209E"/>
    <w:rsid w:val="004C20DC"/>
    <w:rsid w:val="004C23ED"/>
    <w:rsid w:val="004C3020"/>
    <w:rsid w:val="004C4DA4"/>
    <w:rsid w:val="004C4DBB"/>
    <w:rsid w:val="004C5086"/>
    <w:rsid w:val="004C5648"/>
    <w:rsid w:val="004C5D9C"/>
    <w:rsid w:val="004C63B1"/>
    <w:rsid w:val="004C796A"/>
    <w:rsid w:val="004C7F75"/>
    <w:rsid w:val="004D07D5"/>
    <w:rsid w:val="004D0945"/>
    <w:rsid w:val="004D1F69"/>
    <w:rsid w:val="004D2940"/>
    <w:rsid w:val="004D2A0A"/>
    <w:rsid w:val="004D30F2"/>
    <w:rsid w:val="004D324E"/>
    <w:rsid w:val="004D3462"/>
    <w:rsid w:val="004D3E2D"/>
    <w:rsid w:val="004D4247"/>
    <w:rsid w:val="004D5202"/>
    <w:rsid w:val="004D536B"/>
    <w:rsid w:val="004D5FEC"/>
    <w:rsid w:val="004D642C"/>
    <w:rsid w:val="004D688E"/>
    <w:rsid w:val="004D7F5D"/>
    <w:rsid w:val="004E057F"/>
    <w:rsid w:val="004E11D5"/>
    <w:rsid w:val="004E15CC"/>
    <w:rsid w:val="004E1673"/>
    <w:rsid w:val="004E16C2"/>
    <w:rsid w:val="004E3B4E"/>
    <w:rsid w:val="004E419B"/>
    <w:rsid w:val="004E44DB"/>
    <w:rsid w:val="004E4B6A"/>
    <w:rsid w:val="004E5954"/>
    <w:rsid w:val="004E5D2B"/>
    <w:rsid w:val="004E6DD1"/>
    <w:rsid w:val="004E77D1"/>
    <w:rsid w:val="004E7BFF"/>
    <w:rsid w:val="004F0DE9"/>
    <w:rsid w:val="004F0E10"/>
    <w:rsid w:val="004F140E"/>
    <w:rsid w:val="004F19A4"/>
    <w:rsid w:val="004F1C45"/>
    <w:rsid w:val="004F234F"/>
    <w:rsid w:val="004F24A9"/>
    <w:rsid w:val="004F33C6"/>
    <w:rsid w:val="004F4047"/>
    <w:rsid w:val="004F4889"/>
    <w:rsid w:val="004F4B82"/>
    <w:rsid w:val="004F4E37"/>
    <w:rsid w:val="004F563A"/>
    <w:rsid w:val="004F566B"/>
    <w:rsid w:val="004F5975"/>
    <w:rsid w:val="004F5B37"/>
    <w:rsid w:val="004F6139"/>
    <w:rsid w:val="004F648D"/>
    <w:rsid w:val="004F791A"/>
    <w:rsid w:val="004F7A99"/>
    <w:rsid w:val="004F7DA3"/>
    <w:rsid w:val="004F7FEF"/>
    <w:rsid w:val="00500792"/>
    <w:rsid w:val="00501BAB"/>
    <w:rsid w:val="00501EB1"/>
    <w:rsid w:val="0050241D"/>
    <w:rsid w:val="0050476F"/>
    <w:rsid w:val="00504AB9"/>
    <w:rsid w:val="00504AD6"/>
    <w:rsid w:val="00504E08"/>
    <w:rsid w:val="00505360"/>
    <w:rsid w:val="00505DA7"/>
    <w:rsid w:val="005060D5"/>
    <w:rsid w:val="005062AE"/>
    <w:rsid w:val="005065DE"/>
    <w:rsid w:val="005074FE"/>
    <w:rsid w:val="00507595"/>
    <w:rsid w:val="00507954"/>
    <w:rsid w:val="00507BE5"/>
    <w:rsid w:val="0051007B"/>
    <w:rsid w:val="0051156D"/>
    <w:rsid w:val="00511E99"/>
    <w:rsid w:val="0051268C"/>
    <w:rsid w:val="00513877"/>
    <w:rsid w:val="00514662"/>
    <w:rsid w:val="00514C17"/>
    <w:rsid w:val="00516245"/>
    <w:rsid w:val="00516F1E"/>
    <w:rsid w:val="00517044"/>
    <w:rsid w:val="00517202"/>
    <w:rsid w:val="005178BB"/>
    <w:rsid w:val="005202FB"/>
    <w:rsid w:val="0052042C"/>
    <w:rsid w:val="0052069D"/>
    <w:rsid w:val="00520BF7"/>
    <w:rsid w:val="005212CA"/>
    <w:rsid w:val="00521967"/>
    <w:rsid w:val="00521BD5"/>
    <w:rsid w:val="00522DB3"/>
    <w:rsid w:val="00524788"/>
    <w:rsid w:val="00524B14"/>
    <w:rsid w:val="00525349"/>
    <w:rsid w:val="00527835"/>
    <w:rsid w:val="00527ACC"/>
    <w:rsid w:val="00531D69"/>
    <w:rsid w:val="0053261A"/>
    <w:rsid w:val="00533263"/>
    <w:rsid w:val="0053359E"/>
    <w:rsid w:val="005337F6"/>
    <w:rsid w:val="005342C0"/>
    <w:rsid w:val="005350D0"/>
    <w:rsid w:val="005360BC"/>
    <w:rsid w:val="00537D28"/>
    <w:rsid w:val="00537DB9"/>
    <w:rsid w:val="00540D26"/>
    <w:rsid w:val="005412B5"/>
    <w:rsid w:val="00541F0B"/>
    <w:rsid w:val="005429C0"/>
    <w:rsid w:val="005432A0"/>
    <w:rsid w:val="00543609"/>
    <w:rsid w:val="0054397D"/>
    <w:rsid w:val="00543A7A"/>
    <w:rsid w:val="00543B80"/>
    <w:rsid w:val="00543CE4"/>
    <w:rsid w:val="005446BF"/>
    <w:rsid w:val="00544A69"/>
    <w:rsid w:val="00545A80"/>
    <w:rsid w:val="00546501"/>
    <w:rsid w:val="0054666B"/>
    <w:rsid w:val="00546A49"/>
    <w:rsid w:val="00547134"/>
    <w:rsid w:val="00547AB5"/>
    <w:rsid w:val="00547BEC"/>
    <w:rsid w:val="00547DDC"/>
    <w:rsid w:val="005509B6"/>
    <w:rsid w:val="00551069"/>
    <w:rsid w:val="00551144"/>
    <w:rsid w:val="00551529"/>
    <w:rsid w:val="00551C32"/>
    <w:rsid w:val="005527A5"/>
    <w:rsid w:val="005554BA"/>
    <w:rsid w:val="00555863"/>
    <w:rsid w:val="00555957"/>
    <w:rsid w:val="005566FE"/>
    <w:rsid w:val="0055761B"/>
    <w:rsid w:val="00557B52"/>
    <w:rsid w:val="005611A5"/>
    <w:rsid w:val="0056270B"/>
    <w:rsid w:val="00562C25"/>
    <w:rsid w:val="005639AC"/>
    <w:rsid w:val="00564E99"/>
    <w:rsid w:val="005651CB"/>
    <w:rsid w:val="00566371"/>
    <w:rsid w:val="0057027C"/>
    <w:rsid w:val="0057034C"/>
    <w:rsid w:val="00571607"/>
    <w:rsid w:val="00572E87"/>
    <w:rsid w:val="00573B03"/>
    <w:rsid w:val="00573B0D"/>
    <w:rsid w:val="00573B14"/>
    <w:rsid w:val="005743ED"/>
    <w:rsid w:val="0057537C"/>
    <w:rsid w:val="00575AAC"/>
    <w:rsid w:val="00580081"/>
    <w:rsid w:val="00580203"/>
    <w:rsid w:val="00581975"/>
    <w:rsid w:val="005830F1"/>
    <w:rsid w:val="00583734"/>
    <w:rsid w:val="00583ACF"/>
    <w:rsid w:val="00585D65"/>
    <w:rsid w:val="005900AB"/>
    <w:rsid w:val="005912C2"/>
    <w:rsid w:val="00591A5A"/>
    <w:rsid w:val="00591DEB"/>
    <w:rsid w:val="0059252D"/>
    <w:rsid w:val="005943B5"/>
    <w:rsid w:val="00594808"/>
    <w:rsid w:val="00594BC6"/>
    <w:rsid w:val="0059507D"/>
    <w:rsid w:val="00595889"/>
    <w:rsid w:val="00595CAB"/>
    <w:rsid w:val="00595DE2"/>
    <w:rsid w:val="00596290"/>
    <w:rsid w:val="005A0A24"/>
    <w:rsid w:val="005A1B6F"/>
    <w:rsid w:val="005A1D75"/>
    <w:rsid w:val="005A2309"/>
    <w:rsid w:val="005A2566"/>
    <w:rsid w:val="005A44B5"/>
    <w:rsid w:val="005A5699"/>
    <w:rsid w:val="005A76FC"/>
    <w:rsid w:val="005B03F9"/>
    <w:rsid w:val="005B0580"/>
    <w:rsid w:val="005B1066"/>
    <w:rsid w:val="005B1272"/>
    <w:rsid w:val="005B1289"/>
    <w:rsid w:val="005B2E00"/>
    <w:rsid w:val="005B3027"/>
    <w:rsid w:val="005B479E"/>
    <w:rsid w:val="005B5679"/>
    <w:rsid w:val="005B5E57"/>
    <w:rsid w:val="005B6A66"/>
    <w:rsid w:val="005B6C3F"/>
    <w:rsid w:val="005B731B"/>
    <w:rsid w:val="005B7986"/>
    <w:rsid w:val="005C02C4"/>
    <w:rsid w:val="005C0640"/>
    <w:rsid w:val="005C2522"/>
    <w:rsid w:val="005C2B4B"/>
    <w:rsid w:val="005C42A2"/>
    <w:rsid w:val="005C453A"/>
    <w:rsid w:val="005C463F"/>
    <w:rsid w:val="005C4758"/>
    <w:rsid w:val="005C5676"/>
    <w:rsid w:val="005C6EA0"/>
    <w:rsid w:val="005C732B"/>
    <w:rsid w:val="005C7C95"/>
    <w:rsid w:val="005C7C9E"/>
    <w:rsid w:val="005C7FA8"/>
    <w:rsid w:val="005D1377"/>
    <w:rsid w:val="005D2A03"/>
    <w:rsid w:val="005D34AC"/>
    <w:rsid w:val="005D4A4A"/>
    <w:rsid w:val="005D531C"/>
    <w:rsid w:val="005D54BB"/>
    <w:rsid w:val="005D597F"/>
    <w:rsid w:val="005D59F5"/>
    <w:rsid w:val="005D70EF"/>
    <w:rsid w:val="005D7EC3"/>
    <w:rsid w:val="005E1CBF"/>
    <w:rsid w:val="005E28D1"/>
    <w:rsid w:val="005E3AE5"/>
    <w:rsid w:val="005E3C2F"/>
    <w:rsid w:val="005E5452"/>
    <w:rsid w:val="005E5A98"/>
    <w:rsid w:val="005E5EDC"/>
    <w:rsid w:val="005E64DD"/>
    <w:rsid w:val="005F027C"/>
    <w:rsid w:val="005F052B"/>
    <w:rsid w:val="005F0F48"/>
    <w:rsid w:val="005F126B"/>
    <w:rsid w:val="005F1270"/>
    <w:rsid w:val="005F17F4"/>
    <w:rsid w:val="005F1ED6"/>
    <w:rsid w:val="005F27D2"/>
    <w:rsid w:val="005F4CF7"/>
    <w:rsid w:val="005F515B"/>
    <w:rsid w:val="005F523E"/>
    <w:rsid w:val="005F52D2"/>
    <w:rsid w:val="005F5D04"/>
    <w:rsid w:val="0060184D"/>
    <w:rsid w:val="00601A8E"/>
    <w:rsid w:val="00601FEE"/>
    <w:rsid w:val="00602516"/>
    <w:rsid w:val="006029EE"/>
    <w:rsid w:val="00602A9E"/>
    <w:rsid w:val="00602B3D"/>
    <w:rsid w:val="00603150"/>
    <w:rsid w:val="00604430"/>
    <w:rsid w:val="006048AD"/>
    <w:rsid w:val="00605F25"/>
    <w:rsid w:val="0061081A"/>
    <w:rsid w:val="00610A12"/>
    <w:rsid w:val="00610CC2"/>
    <w:rsid w:val="006124B6"/>
    <w:rsid w:val="0061288F"/>
    <w:rsid w:val="0061411A"/>
    <w:rsid w:val="00614247"/>
    <w:rsid w:val="006142D9"/>
    <w:rsid w:val="00614F5A"/>
    <w:rsid w:val="00615558"/>
    <w:rsid w:val="00615843"/>
    <w:rsid w:val="00617C96"/>
    <w:rsid w:val="00617F79"/>
    <w:rsid w:val="00620839"/>
    <w:rsid w:val="006213F4"/>
    <w:rsid w:val="006233AB"/>
    <w:rsid w:val="006233D5"/>
    <w:rsid w:val="00623DFA"/>
    <w:rsid w:val="00623FAF"/>
    <w:rsid w:val="006247D9"/>
    <w:rsid w:val="00624AF9"/>
    <w:rsid w:val="006252F4"/>
    <w:rsid w:val="00625511"/>
    <w:rsid w:val="0062583C"/>
    <w:rsid w:val="00626425"/>
    <w:rsid w:val="00626850"/>
    <w:rsid w:val="00626FA9"/>
    <w:rsid w:val="00627314"/>
    <w:rsid w:val="00627C39"/>
    <w:rsid w:val="00627E3E"/>
    <w:rsid w:val="00630E67"/>
    <w:rsid w:val="0063100A"/>
    <w:rsid w:val="00631C2A"/>
    <w:rsid w:val="0063308D"/>
    <w:rsid w:val="00633428"/>
    <w:rsid w:val="00633CD8"/>
    <w:rsid w:val="00633F06"/>
    <w:rsid w:val="0063485B"/>
    <w:rsid w:val="00634B74"/>
    <w:rsid w:val="00635903"/>
    <w:rsid w:val="00635BFF"/>
    <w:rsid w:val="00636193"/>
    <w:rsid w:val="006370AD"/>
    <w:rsid w:val="006372CA"/>
    <w:rsid w:val="00640107"/>
    <w:rsid w:val="00640689"/>
    <w:rsid w:val="006410D6"/>
    <w:rsid w:val="006415E4"/>
    <w:rsid w:val="0064254F"/>
    <w:rsid w:val="00642730"/>
    <w:rsid w:val="006431F8"/>
    <w:rsid w:val="006453D0"/>
    <w:rsid w:val="00645B54"/>
    <w:rsid w:val="00646399"/>
    <w:rsid w:val="00646BE4"/>
    <w:rsid w:val="00647967"/>
    <w:rsid w:val="00650E43"/>
    <w:rsid w:val="00650F59"/>
    <w:rsid w:val="00650FBC"/>
    <w:rsid w:val="00651567"/>
    <w:rsid w:val="006516FA"/>
    <w:rsid w:val="00651997"/>
    <w:rsid w:val="00651B6A"/>
    <w:rsid w:val="00652272"/>
    <w:rsid w:val="006523FA"/>
    <w:rsid w:val="00655338"/>
    <w:rsid w:val="0065628E"/>
    <w:rsid w:val="006570E4"/>
    <w:rsid w:val="006575B0"/>
    <w:rsid w:val="0065792E"/>
    <w:rsid w:val="0066041C"/>
    <w:rsid w:val="00660AB8"/>
    <w:rsid w:val="00660E23"/>
    <w:rsid w:val="006611DA"/>
    <w:rsid w:val="00661619"/>
    <w:rsid w:val="00661782"/>
    <w:rsid w:val="00661CD8"/>
    <w:rsid w:val="0066451F"/>
    <w:rsid w:val="00664DB5"/>
    <w:rsid w:val="00667080"/>
    <w:rsid w:val="00667208"/>
    <w:rsid w:val="00667663"/>
    <w:rsid w:val="00671C14"/>
    <w:rsid w:val="00672061"/>
    <w:rsid w:val="00673562"/>
    <w:rsid w:val="00676FFA"/>
    <w:rsid w:val="00677338"/>
    <w:rsid w:val="00677950"/>
    <w:rsid w:val="00677959"/>
    <w:rsid w:val="00682E76"/>
    <w:rsid w:val="00683731"/>
    <w:rsid w:val="006847C7"/>
    <w:rsid w:val="00684B36"/>
    <w:rsid w:val="00684C01"/>
    <w:rsid w:val="00684E54"/>
    <w:rsid w:val="00685312"/>
    <w:rsid w:val="00685FB2"/>
    <w:rsid w:val="00686440"/>
    <w:rsid w:val="0069005E"/>
    <w:rsid w:val="0069151D"/>
    <w:rsid w:val="00691E11"/>
    <w:rsid w:val="00692181"/>
    <w:rsid w:val="00692727"/>
    <w:rsid w:val="00693118"/>
    <w:rsid w:val="00694675"/>
    <w:rsid w:val="0069538D"/>
    <w:rsid w:val="006970F0"/>
    <w:rsid w:val="006975CD"/>
    <w:rsid w:val="006A0CD2"/>
    <w:rsid w:val="006A15C2"/>
    <w:rsid w:val="006A1948"/>
    <w:rsid w:val="006A32C5"/>
    <w:rsid w:val="006A3C8C"/>
    <w:rsid w:val="006A520D"/>
    <w:rsid w:val="006A57B8"/>
    <w:rsid w:val="006A5B41"/>
    <w:rsid w:val="006A6054"/>
    <w:rsid w:val="006A61F2"/>
    <w:rsid w:val="006A63BE"/>
    <w:rsid w:val="006A7037"/>
    <w:rsid w:val="006A756F"/>
    <w:rsid w:val="006A7E23"/>
    <w:rsid w:val="006B0070"/>
    <w:rsid w:val="006B00FF"/>
    <w:rsid w:val="006B0184"/>
    <w:rsid w:val="006B0718"/>
    <w:rsid w:val="006B1633"/>
    <w:rsid w:val="006B2011"/>
    <w:rsid w:val="006B2782"/>
    <w:rsid w:val="006B2941"/>
    <w:rsid w:val="006B2A09"/>
    <w:rsid w:val="006B3B0B"/>
    <w:rsid w:val="006B3EAB"/>
    <w:rsid w:val="006B462B"/>
    <w:rsid w:val="006B4850"/>
    <w:rsid w:val="006B4B94"/>
    <w:rsid w:val="006B4D8C"/>
    <w:rsid w:val="006B4FEE"/>
    <w:rsid w:val="006B53BD"/>
    <w:rsid w:val="006B540C"/>
    <w:rsid w:val="006B5426"/>
    <w:rsid w:val="006B6284"/>
    <w:rsid w:val="006C0C86"/>
    <w:rsid w:val="006C11A0"/>
    <w:rsid w:val="006C1C8E"/>
    <w:rsid w:val="006C21EB"/>
    <w:rsid w:val="006C23A7"/>
    <w:rsid w:val="006C3398"/>
    <w:rsid w:val="006C3991"/>
    <w:rsid w:val="006C4034"/>
    <w:rsid w:val="006C40FE"/>
    <w:rsid w:val="006C48B2"/>
    <w:rsid w:val="006C4E07"/>
    <w:rsid w:val="006C5304"/>
    <w:rsid w:val="006C5B7C"/>
    <w:rsid w:val="006C6876"/>
    <w:rsid w:val="006C6E30"/>
    <w:rsid w:val="006C75E2"/>
    <w:rsid w:val="006C77DC"/>
    <w:rsid w:val="006D0796"/>
    <w:rsid w:val="006D0A31"/>
    <w:rsid w:val="006D115A"/>
    <w:rsid w:val="006D235E"/>
    <w:rsid w:val="006D36B4"/>
    <w:rsid w:val="006D37BF"/>
    <w:rsid w:val="006D3E86"/>
    <w:rsid w:val="006D43E7"/>
    <w:rsid w:val="006D4B33"/>
    <w:rsid w:val="006D5623"/>
    <w:rsid w:val="006D5B41"/>
    <w:rsid w:val="006D60DE"/>
    <w:rsid w:val="006D6A15"/>
    <w:rsid w:val="006D6E6C"/>
    <w:rsid w:val="006D6FB6"/>
    <w:rsid w:val="006D74BF"/>
    <w:rsid w:val="006D7589"/>
    <w:rsid w:val="006D7AFB"/>
    <w:rsid w:val="006E0AAC"/>
    <w:rsid w:val="006E0D80"/>
    <w:rsid w:val="006E2F4A"/>
    <w:rsid w:val="006E3264"/>
    <w:rsid w:val="006E450E"/>
    <w:rsid w:val="006E4C96"/>
    <w:rsid w:val="006E539B"/>
    <w:rsid w:val="006E5692"/>
    <w:rsid w:val="006E5D05"/>
    <w:rsid w:val="006E64A6"/>
    <w:rsid w:val="006E6740"/>
    <w:rsid w:val="006E68F0"/>
    <w:rsid w:val="006E77AE"/>
    <w:rsid w:val="006F1772"/>
    <w:rsid w:val="006F1C9C"/>
    <w:rsid w:val="006F31CE"/>
    <w:rsid w:val="006F3939"/>
    <w:rsid w:val="006F3DE3"/>
    <w:rsid w:val="006F4274"/>
    <w:rsid w:val="006F4F13"/>
    <w:rsid w:val="006F7366"/>
    <w:rsid w:val="00700772"/>
    <w:rsid w:val="00701F74"/>
    <w:rsid w:val="00702EEA"/>
    <w:rsid w:val="00703032"/>
    <w:rsid w:val="007037F5"/>
    <w:rsid w:val="007037FA"/>
    <w:rsid w:val="007038A4"/>
    <w:rsid w:val="00703E84"/>
    <w:rsid w:val="007041F2"/>
    <w:rsid w:val="0070600F"/>
    <w:rsid w:val="0070611F"/>
    <w:rsid w:val="0070625A"/>
    <w:rsid w:val="00707EEF"/>
    <w:rsid w:val="00710988"/>
    <w:rsid w:val="0071157F"/>
    <w:rsid w:val="00712FD0"/>
    <w:rsid w:val="00713805"/>
    <w:rsid w:val="00713907"/>
    <w:rsid w:val="007141F2"/>
    <w:rsid w:val="0071427F"/>
    <w:rsid w:val="00714B95"/>
    <w:rsid w:val="00714E0C"/>
    <w:rsid w:val="0071715C"/>
    <w:rsid w:val="00717851"/>
    <w:rsid w:val="007200A7"/>
    <w:rsid w:val="007201AB"/>
    <w:rsid w:val="00720561"/>
    <w:rsid w:val="007206A1"/>
    <w:rsid w:val="00720ABA"/>
    <w:rsid w:val="0072142F"/>
    <w:rsid w:val="00721C68"/>
    <w:rsid w:val="00722BC1"/>
    <w:rsid w:val="007231F2"/>
    <w:rsid w:val="007239C7"/>
    <w:rsid w:val="00723DEC"/>
    <w:rsid w:val="00724D3D"/>
    <w:rsid w:val="007258D8"/>
    <w:rsid w:val="00725CBE"/>
    <w:rsid w:val="0072661B"/>
    <w:rsid w:val="00726650"/>
    <w:rsid w:val="00726663"/>
    <w:rsid w:val="007267E0"/>
    <w:rsid w:val="007268E7"/>
    <w:rsid w:val="007306DE"/>
    <w:rsid w:val="00730A8B"/>
    <w:rsid w:val="00730E6A"/>
    <w:rsid w:val="00731E4A"/>
    <w:rsid w:val="007327BC"/>
    <w:rsid w:val="00732B39"/>
    <w:rsid w:val="00733483"/>
    <w:rsid w:val="00733C7E"/>
    <w:rsid w:val="00734D3C"/>
    <w:rsid w:val="007356ED"/>
    <w:rsid w:val="00735BF1"/>
    <w:rsid w:val="00735F10"/>
    <w:rsid w:val="00737EBE"/>
    <w:rsid w:val="007412EF"/>
    <w:rsid w:val="00741726"/>
    <w:rsid w:val="00741AF0"/>
    <w:rsid w:val="00741BEB"/>
    <w:rsid w:val="00742B98"/>
    <w:rsid w:val="007437FB"/>
    <w:rsid w:val="007445A3"/>
    <w:rsid w:val="00744E67"/>
    <w:rsid w:val="00745E15"/>
    <w:rsid w:val="0074691C"/>
    <w:rsid w:val="00746B4F"/>
    <w:rsid w:val="0075197A"/>
    <w:rsid w:val="00753DB2"/>
    <w:rsid w:val="00755043"/>
    <w:rsid w:val="0075523E"/>
    <w:rsid w:val="00755697"/>
    <w:rsid w:val="00755D35"/>
    <w:rsid w:val="007560C2"/>
    <w:rsid w:val="007560C8"/>
    <w:rsid w:val="00756BC6"/>
    <w:rsid w:val="007571C8"/>
    <w:rsid w:val="007573F8"/>
    <w:rsid w:val="00757ABC"/>
    <w:rsid w:val="007606AD"/>
    <w:rsid w:val="00760D3C"/>
    <w:rsid w:val="007614A5"/>
    <w:rsid w:val="0076199C"/>
    <w:rsid w:val="00762B04"/>
    <w:rsid w:val="00762DB3"/>
    <w:rsid w:val="007647D0"/>
    <w:rsid w:val="00765D70"/>
    <w:rsid w:val="0076725C"/>
    <w:rsid w:val="00767307"/>
    <w:rsid w:val="0077009E"/>
    <w:rsid w:val="00770A19"/>
    <w:rsid w:val="00770C84"/>
    <w:rsid w:val="00770E72"/>
    <w:rsid w:val="00770F53"/>
    <w:rsid w:val="00771A01"/>
    <w:rsid w:val="00771F08"/>
    <w:rsid w:val="00772037"/>
    <w:rsid w:val="0077291F"/>
    <w:rsid w:val="00772B5C"/>
    <w:rsid w:val="00772E33"/>
    <w:rsid w:val="0077346D"/>
    <w:rsid w:val="00773658"/>
    <w:rsid w:val="00773D89"/>
    <w:rsid w:val="0077482C"/>
    <w:rsid w:val="00774A37"/>
    <w:rsid w:val="00774A61"/>
    <w:rsid w:val="0077738A"/>
    <w:rsid w:val="007773EC"/>
    <w:rsid w:val="007804D0"/>
    <w:rsid w:val="007805C8"/>
    <w:rsid w:val="0078186F"/>
    <w:rsid w:val="0078206E"/>
    <w:rsid w:val="007824D3"/>
    <w:rsid w:val="00783916"/>
    <w:rsid w:val="007851F5"/>
    <w:rsid w:val="00785F3E"/>
    <w:rsid w:val="0079053A"/>
    <w:rsid w:val="007921B2"/>
    <w:rsid w:val="00792248"/>
    <w:rsid w:val="00792699"/>
    <w:rsid w:val="007926B1"/>
    <w:rsid w:val="00793223"/>
    <w:rsid w:val="00794360"/>
    <w:rsid w:val="007958D1"/>
    <w:rsid w:val="00795C50"/>
    <w:rsid w:val="00796A2D"/>
    <w:rsid w:val="00797D6B"/>
    <w:rsid w:val="007A0EC9"/>
    <w:rsid w:val="007A2C01"/>
    <w:rsid w:val="007A2D78"/>
    <w:rsid w:val="007A35E9"/>
    <w:rsid w:val="007A391C"/>
    <w:rsid w:val="007A43F8"/>
    <w:rsid w:val="007A4D04"/>
    <w:rsid w:val="007A4F97"/>
    <w:rsid w:val="007A656E"/>
    <w:rsid w:val="007B02E1"/>
    <w:rsid w:val="007B0EBD"/>
    <w:rsid w:val="007B1A89"/>
    <w:rsid w:val="007B1B4D"/>
    <w:rsid w:val="007B1D22"/>
    <w:rsid w:val="007B1FD0"/>
    <w:rsid w:val="007B3276"/>
    <w:rsid w:val="007B3FDA"/>
    <w:rsid w:val="007B4902"/>
    <w:rsid w:val="007B5551"/>
    <w:rsid w:val="007B6035"/>
    <w:rsid w:val="007B6861"/>
    <w:rsid w:val="007B6A68"/>
    <w:rsid w:val="007B6D02"/>
    <w:rsid w:val="007B7B94"/>
    <w:rsid w:val="007B7D74"/>
    <w:rsid w:val="007B7E6C"/>
    <w:rsid w:val="007C01CD"/>
    <w:rsid w:val="007C0434"/>
    <w:rsid w:val="007C064A"/>
    <w:rsid w:val="007C08CB"/>
    <w:rsid w:val="007C098A"/>
    <w:rsid w:val="007C265C"/>
    <w:rsid w:val="007C2C9F"/>
    <w:rsid w:val="007C30E9"/>
    <w:rsid w:val="007C3185"/>
    <w:rsid w:val="007C32B0"/>
    <w:rsid w:val="007C3DF5"/>
    <w:rsid w:val="007C406F"/>
    <w:rsid w:val="007C4A08"/>
    <w:rsid w:val="007C4B42"/>
    <w:rsid w:val="007C52E9"/>
    <w:rsid w:val="007C531E"/>
    <w:rsid w:val="007C6DB9"/>
    <w:rsid w:val="007C6ED9"/>
    <w:rsid w:val="007C78DB"/>
    <w:rsid w:val="007C79D5"/>
    <w:rsid w:val="007C7DF9"/>
    <w:rsid w:val="007D1530"/>
    <w:rsid w:val="007D1862"/>
    <w:rsid w:val="007D2657"/>
    <w:rsid w:val="007D283D"/>
    <w:rsid w:val="007D2A2D"/>
    <w:rsid w:val="007D2D59"/>
    <w:rsid w:val="007D3866"/>
    <w:rsid w:val="007D43E7"/>
    <w:rsid w:val="007D4545"/>
    <w:rsid w:val="007D5821"/>
    <w:rsid w:val="007D5F18"/>
    <w:rsid w:val="007D6060"/>
    <w:rsid w:val="007D6A03"/>
    <w:rsid w:val="007E0DA5"/>
    <w:rsid w:val="007E13DA"/>
    <w:rsid w:val="007E18BC"/>
    <w:rsid w:val="007E35F9"/>
    <w:rsid w:val="007E3E7A"/>
    <w:rsid w:val="007E464F"/>
    <w:rsid w:val="007E4A33"/>
    <w:rsid w:val="007E4B28"/>
    <w:rsid w:val="007E4B58"/>
    <w:rsid w:val="007E4ECB"/>
    <w:rsid w:val="007E688C"/>
    <w:rsid w:val="007F09BD"/>
    <w:rsid w:val="007F13D2"/>
    <w:rsid w:val="007F1B9A"/>
    <w:rsid w:val="007F1CC5"/>
    <w:rsid w:val="007F1FF8"/>
    <w:rsid w:val="007F239B"/>
    <w:rsid w:val="007F26F3"/>
    <w:rsid w:val="007F2CCD"/>
    <w:rsid w:val="007F397C"/>
    <w:rsid w:val="007F4092"/>
    <w:rsid w:val="007F5B89"/>
    <w:rsid w:val="007F5C8E"/>
    <w:rsid w:val="007F5D41"/>
    <w:rsid w:val="007F689E"/>
    <w:rsid w:val="007F6DBA"/>
    <w:rsid w:val="008017F1"/>
    <w:rsid w:val="00802F21"/>
    <w:rsid w:val="00803AB0"/>
    <w:rsid w:val="00803AEC"/>
    <w:rsid w:val="00803B3C"/>
    <w:rsid w:val="008043D2"/>
    <w:rsid w:val="00805825"/>
    <w:rsid w:val="008058DE"/>
    <w:rsid w:val="00806000"/>
    <w:rsid w:val="00806906"/>
    <w:rsid w:val="0081008B"/>
    <w:rsid w:val="0081090E"/>
    <w:rsid w:val="00810AFC"/>
    <w:rsid w:val="00811A91"/>
    <w:rsid w:val="00811ACD"/>
    <w:rsid w:val="0081309B"/>
    <w:rsid w:val="0081329F"/>
    <w:rsid w:val="00814E49"/>
    <w:rsid w:val="00815756"/>
    <w:rsid w:val="00815D12"/>
    <w:rsid w:val="00815E0B"/>
    <w:rsid w:val="0081617D"/>
    <w:rsid w:val="00816446"/>
    <w:rsid w:val="008171EF"/>
    <w:rsid w:val="00817AB9"/>
    <w:rsid w:val="00817CBA"/>
    <w:rsid w:val="008201A8"/>
    <w:rsid w:val="00820D58"/>
    <w:rsid w:val="00821DAA"/>
    <w:rsid w:val="0082242C"/>
    <w:rsid w:val="00823256"/>
    <w:rsid w:val="008239DE"/>
    <w:rsid w:val="00823C09"/>
    <w:rsid w:val="00823E43"/>
    <w:rsid w:val="008240F2"/>
    <w:rsid w:val="00824326"/>
    <w:rsid w:val="00824AE6"/>
    <w:rsid w:val="0082528A"/>
    <w:rsid w:val="00826191"/>
    <w:rsid w:val="0082748F"/>
    <w:rsid w:val="00827763"/>
    <w:rsid w:val="0082798F"/>
    <w:rsid w:val="008302BB"/>
    <w:rsid w:val="008309C5"/>
    <w:rsid w:val="0083215A"/>
    <w:rsid w:val="00832D85"/>
    <w:rsid w:val="00832FFB"/>
    <w:rsid w:val="008330B2"/>
    <w:rsid w:val="0083343E"/>
    <w:rsid w:val="008339F6"/>
    <w:rsid w:val="00833ACF"/>
    <w:rsid w:val="00833F34"/>
    <w:rsid w:val="00835A29"/>
    <w:rsid w:val="0083625E"/>
    <w:rsid w:val="00836A1C"/>
    <w:rsid w:val="00836B15"/>
    <w:rsid w:val="0083703E"/>
    <w:rsid w:val="008371E5"/>
    <w:rsid w:val="00840FBA"/>
    <w:rsid w:val="008413E9"/>
    <w:rsid w:val="0084189E"/>
    <w:rsid w:val="0084191C"/>
    <w:rsid w:val="00841D5D"/>
    <w:rsid w:val="00842A1C"/>
    <w:rsid w:val="00843BBB"/>
    <w:rsid w:val="00845052"/>
    <w:rsid w:val="00845912"/>
    <w:rsid w:val="00845933"/>
    <w:rsid w:val="008460C9"/>
    <w:rsid w:val="00846280"/>
    <w:rsid w:val="00846A5A"/>
    <w:rsid w:val="00846BE5"/>
    <w:rsid w:val="008475F8"/>
    <w:rsid w:val="0084769B"/>
    <w:rsid w:val="00847939"/>
    <w:rsid w:val="0085055B"/>
    <w:rsid w:val="008518C6"/>
    <w:rsid w:val="008519E8"/>
    <w:rsid w:val="00852470"/>
    <w:rsid w:val="00852E0D"/>
    <w:rsid w:val="00853919"/>
    <w:rsid w:val="0085396D"/>
    <w:rsid w:val="00853DEF"/>
    <w:rsid w:val="00854031"/>
    <w:rsid w:val="00854DC2"/>
    <w:rsid w:val="00854DD7"/>
    <w:rsid w:val="008557EA"/>
    <w:rsid w:val="008562A2"/>
    <w:rsid w:val="00856509"/>
    <w:rsid w:val="00860389"/>
    <w:rsid w:val="00861A75"/>
    <w:rsid w:val="0086358B"/>
    <w:rsid w:val="008638F7"/>
    <w:rsid w:val="00865AE5"/>
    <w:rsid w:val="00865C58"/>
    <w:rsid w:val="008662D1"/>
    <w:rsid w:val="008664FE"/>
    <w:rsid w:val="00867CCD"/>
    <w:rsid w:val="00870348"/>
    <w:rsid w:val="008720D7"/>
    <w:rsid w:val="00872B70"/>
    <w:rsid w:val="00872C69"/>
    <w:rsid w:val="0087357B"/>
    <w:rsid w:val="008738FB"/>
    <w:rsid w:val="00873FF2"/>
    <w:rsid w:val="0087402E"/>
    <w:rsid w:val="00875154"/>
    <w:rsid w:val="008753AF"/>
    <w:rsid w:val="00875EE6"/>
    <w:rsid w:val="00875F77"/>
    <w:rsid w:val="0087663E"/>
    <w:rsid w:val="00877045"/>
    <w:rsid w:val="00877596"/>
    <w:rsid w:val="00877CCE"/>
    <w:rsid w:val="00880152"/>
    <w:rsid w:val="0088017C"/>
    <w:rsid w:val="0088136E"/>
    <w:rsid w:val="00882ABD"/>
    <w:rsid w:val="008830F5"/>
    <w:rsid w:val="00883594"/>
    <w:rsid w:val="008839D0"/>
    <w:rsid w:val="0088459C"/>
    <w:rsid w:val="00884AFD"/>
    <w:rsid w:val="00884FF9"/>
    <w:rsid w:val="008855AA"/>
    <w:rsid w:val="008864CD"/>
    <w:rsid w:val="008872A9"/>
    <w:rsid w:val="00887997"/>
    <w:rsid w:val="008879AF"/>
    <w:rsid w:val="0089039B"/>
    <w:rsid w:val="00890F06"/>
    <w:rsid w:val="00891733"/>
    <w:rsid w:val="00891FD3"/>
    <w:rsid w:val="0089215A"/>
    <w:rsid w:val="00892825"/>
    <w:rsid w:val="00892B6B"/>
    <w:rsid w:val="00892C9E"/>
    <w:rsid w:val="0089333A"/>
    <w:rsid w:val="0089392F"/>
    <w:rsid w:val="008948A9"/>
    <w:rsid w:val="00894B27"/>
    <w:rsid w:val="008955AB"/>
    <w:rsid w:val="00895D1E"/>
    <w:rsid w:val="00896CD2"/>
    <w:rsid w:val="00896E3F"/>
    <w:rsid w:val="008971CC"/>
    <w:rsid w:val="008A08A6"/>
    <w:rsid w:val="008A1F58"/>
    <w:rsid w:val="008A262F"/>
    <w:rsid w:val="008A27DD"/>
    <w:rsid w:val="008A2BFA"/>
    <w:rsid w:val="008A2E8D"/>
    <w:rsid w:val="008A2F14"/>
    <w:rsid w:val="008A33C4"/>
    <w:rsid w:val="008A3ADD"/>
    <w:rsid w:val="008A3D1B"/>
    <w:rsid w:val="008A3D6E"/>
    <w:rsid w:val="008A3F84"/>
    <w:rsid w:val="008A4633"/>
    <w:rsid w:val="008A48E7"/>
    <w:rsid w:val="008A4932"/>
    <w:rsid w:val="008A4AC3"/>
    <w:rsid w:val="008A4FD2"/>
    <w:rsid w:val="008A57A7"/>
    <w:rsid w:val="008B04D1"/>
    <w:rsid w:val="008B14D5"/>
    <w:rsid w:val="008B1720"/>
    <w:rsid w:val="008B17BC"/>
    <w:rsid w:val="008B2F16"/>
    <w:rsid w:val="008B3239"/>
    <w:rsid w:val="008B3992"/>
    <w:rsid w:val="008B3A7B"/>
    <w:rsid w:val="008B3B7B"/>
    <w:rsid w:val="008B568D"/>
    <w:rsid w:val="008B60F2"/>
    <w:rsid w:val="008B6303"/>
    <w:rsid w:val="008B7397"/>
    <w:rsid w:val="008B75F8"/>
    <w:rsid w:val="008B7868"/>
    <w:rsid w:val="008C0455"/>
    <w:rsid w:val="008C0491"/>
    <w:rsid w:val="008C0B10"/>
    <w:rsid w:val="008C15A2"/>
    <w:rsid w:val="008C1737"/>
    <w:rsid w:val="008C1C66"/>
    <w:rsid w:val="008C22B0"/>
    <w:rsid w:val="008C26A2"/>
    <w:rsid w:val="008C26CD"/>
    <w:rsid w:val="008C2C80"/>
    <w:rsid w:val="008C365E"/>
    <w:rsid w:val="008C3946"/>
    <w:rsid w:val="008C4D64"/>
    <w:rsid w:val="008C56C8"/>
    <w:rsid w:val="008C57F2"/>
    <w:rsid w:val="008C6312"/>
    <w:rsid w:val="008C67D6"/>
    <w:rsid w:val="008C724D"/>
    <w:rsid w:val="008C72C3"/>
    <w:rsid w:val="008C7573"/>
    <w:rsid w:val="008D1752"/>
    <w:rsid w:val="008D2169"/>
    <w:rsid w:val="008D3C7A"/>
    <w:rsid w:val="008D4701"/>
    <w:rsid w:val="008D4F07"/>
    <w:rsid w:val="008D5216"/>
    <w:rsid w:val="008D5A72"/>
    <w:rsid w:val="008D6280"/>
    <w:rsid w:val="008D6924"/>
    <w:rsid w:val="008D7400"/>
    <w:rsid w:val="008D7A8A"/>
    <w:rsid w:val="008E05AD"/>
    <w:rsid w:val="008E07D6"/>
    <w:rsid w:val="008E0988"/>
    <w:rsid w:val="008E0A9B"/>
    <w:rsid w:val="008E2F44"/>
    <w:rsid w:val="008E37AF"/>
    <w:rsid w:val="008E3F78"/>
    <w:rsid w:val="008E485A"/>
    <w:rsid w:val="008E4861"/>
    <w:rsid w:val="008E4EC1"/>
    <w:rsid w:val="008E58C3"/>
    <w:rsid w:val="008E6973"/>
    <w:rsid w:val="008E69D6"/>
    <w:rsid w:val="008E7AB6"/>
    <w:rsid w:val="008F12AB"/>
    <w:rsid w:val="008F204B"/>
    <w:rsid w:val="008F2176"/>
    <w:rsid w:val="008F2456"/>
    <w:rsid w:val="008F31EB"/>
    <w:rsid w:val="008F4DEA"/>
    <w:rsid w:val="008F55DC"/>
    <w:rsid w:val="008F5628"/>
    <w:rsid w:val="008F5CCD"/>
    <w:rsid w:val="0090165F"/>
    <w:rsid w:val="00901D8E"/>
    <w:rsid w:val="00902F85"/>
    <w:rsid w:val="009043B4"/>
    <w:rsid w:val="00904C61"/>
    <w:rsid w:val="009060D4"/>
    <w:rsid w:val="0090619E"/>
    <w:rsid w:val="009073D9"/>
    <w:rsid w:val="00907521"/>
    <w:rsid w:val="009113C8"/>
    <w:rsid w:val="00911A3C"/>
    <w:rsid w:val="00911D9F"/>
    <w:rsid w:val="009125D2"/>
    <w:rsid w:val="00912EA9"/>
    <w:rsid w:val="00912FE5"/>
    <w:rsid w:val="00913C01"/>
    <w:rsid w:val="009163AD"/>
    <w:rsid w:val="009164B0"/>
    <w:rsid w:val="00917366"/>
    <w:rsid w:val="00920270"/>
    <w:rsid w:val="0092078F"/>
    <w:rsid w:val="00920A2D"/>
    <w:rsid w:val="0092204C"/>
    <w:rsid w:val="009229CB"/>
    <w:rsid w:val="00922FE4"/>
    <w:rsid w:val="009232DC"/>
    <w:rsid w:val="00923448"/>
    <w:rsid w:val="009235B4"/>
    <w:rsid w:val="0092483F"/>
    <w:rsid w:val="0092515E"/>
    <w:rsid w:val="00925338"/>
    <w:rsid w:val="00925731"/>
    <w:rsid w:val="009258BB"/>
    <w:rsid w:val="009319B3"/>
    <w:rsid w:val="00931B2F"/>
    <w:rsid w:val="00931ECE"/>
    <w:rsid w:val="00932304"/>
    <w:rsid w:val="00932D2E"/>
    <w:rsid w:val="0093406F"/>
    <w:rsid w:val="009349E5"/>
    <w:rsid w:val="00934D83"/>
    <w:rsid w:val="00934F5D"/>
    <w:rsid w:val="009356E5"/>
    <w:rsid w:val="00935AA2"/>
    <w:rsid w:val="00935BB8"/>
    <w:rsid w:val="009373DF"/>
    <w:rsid w:val="00937917"/>
    <w:rsid w:val="00940C97"/>
    <w:rsid w:val="00940C98"/>
    <w:rsid w:val="00941601"/>
    <w:rsid w:val="00941B24"/>
    <w:rsid w:val="0094229E"/>
    <w:rsid w:val="009425BF"/>
    <w:rsid w:val="009436AC"/>
    <w:rsid w:val="00943DAA"/>
    <w:rsid w:val="00944F8E"/>
    <w:rsid w:val="00945DFF"/>
    <w:rsid w:val="0094667E"/>
    <w:rsid w:val="00946903"/>
    <w:rsid w:val="00946D75"/>
    <w:rsid w:val="00947253"/>
    <w:rsid w:val="00947900"/>
    <w:rsid w:val="0094799D"/>
    <w:rsid w:val="00947B1C"/>
    <w:rsid w:val="0095050E"/>
    <w:rsid w:val="00950529"/>
    <w:rsid w:val="00950635"/>
    <w:rsid w:val="009518AF"/>
    <w:rsid w:val="00951E1A"/>
    <w:rsid w:val="00952783"/>
    <w:rsid w:val="0095358D"/>
    <w:rsid w:val="00953BE6"/>
    <w:rsid w:val="009553AF"/>
    <w:rsid w:val="00956A58"/>
    <w:rsid w:val="00956C2D"/>
    <w:rsid w:val="009573FB"/>
    <w:rsid w:val="009605D5"/>
    <w:rsid w:val="00960785"/>
    <w:rsid w:val="00960B2D"/>
    <w:rsid w:val="00961872"/>
    <w:rsid w:val="00961AC5"/>
    <w:rsid w:val="009625E6"/>
    <w:rsid w:val="00962BD5"/>
    <w:rsid w:val="00962C5E"/>
    <w:rsid w:val="009641C0"/>
    <w:rsid w:val="00964865"/>
    <w:rsid w:val="00965D49"/>
    <w:rsid w:val="0096607D"/>
    <w:rsid w:val="00967539"/>
    <w:rsid w:val="0096774A"/>
    <w:rsid w:val="009715D2"/>
    <w:rsid w:val="00971EF0"/>
    <w:rsid w:val="00972138"/>
    <w:rsid w:val="00972484"/>
    <w:rsid w:val="00972B21"/>
    <w:rsid w:val="00973C01"/>
    <w:rsid w:val="009751B5"/>
    <w:rsid w:val="00975243"/>
    <w:rsid w:val="00975530"/>
    <w:rsid w:val="00976885"/>
    <w:rsid w:val="00980C31"/>
    <w:rsid w:val="00980D72"/>
    <w:rsid w:val="0098107A"/>
    <w:rsid w:val="009811E8"/>
    <w:rsid w:val="009813E5"/>
    <w:rsid w:val="0098147B"/>
    <w:rsid w:val="0098207F"/>
    <w:rsid w:val="009822E1"/>
    <w:rsid w:val="00983931"/>
    <w:rsid w:val="00984B89"/>
    <w:rsid w:val="009858C9"/>
    <w:rsid w:val="00987229"/>
    <w:rsid w:val="00990AC9"/>
    <w:rsid w:val="00991B6D"/>
    <w:rsid w:val="00991D81"/>
    <w:rsid w:val="00992DFC"/>
    <w:rsid w:val="00993DB1"/>
    <w:rsid w:val="009940A3"/>
    <w:rsid w:val="009947DC"/>
    <w:rsid w:val="00994B4B"/>
    <w:rsid w:val="00994B8B"/>
    <w:rsid w:val="00994D86"/>
    <w:rsid w:val="0099515F"/>
    <w:rsid w:val="009971D1"/>
    <w:rsid w:val="0099766B"/>
    <w:rsid w:val="009A088E"/>
    <w:rsid w:val="009A0BB5"/>
    <w:rsid w:val="009A10F7"/>
    <w:rsid w:val="009A110F"/>
    <w:rsid w:val="009A123D"/>
    <w:rsid w:val="009A2628"/>
    <w:rsid w:val="009A27A2"/>
    <w:rsid w:val="009A3527"/>
    <w:rsid w:val="009A35D9"/>
    <w:rsid w:val="009A4952"/>
    <w:rsid w:val="009A5811"/>
    <w:rsid w:val="009A61BA"/>
    <w:rsid w:val="009A640D"/>
    <w:rsid w:val="009A6AD0"/>
    <w:rsid w:val="009A73CE"/>
    <w:rsid w:val="009B0404"/>
    <w:rsid w:val="009B071D"/>
    <w:rsid w:val="009B15F3"/>
    <w:rsid w:val="009B23C0"/>
    <w:rsid w:val="009B2ACF"/>
    <w:rsid w:val="009B3005"/>
    <w:rsid w:val="009B32B1"/>
    <w:rsid w:val="009B3A6F"/>
    <w:rsid w:val="009B3FF2"/>
    <w:rsid w:val="009B5709"/>
    <w:rsid w:val="009B6563"/>
    <w:rsid w:val="009B6759"/>
    <w:rsid w:val="009B682D"/>
    <w:rsid w:val="009B696E"/>
    <w:rsid w:val="009B7449"/>
    <w:rsid w:val="009C07BC"/>
    <w:rsid w:val="009C1058"/>
    <w:rsid w:val="009C19B9"/>
    <w:rsid w:val="009C1DBB"/>
    <w:rsid w:val="009C2EA8"/>
    <w:rsid w:val="009C3A5D"/>
    <w:rsid w:val="009C4FE1"/>
    <w:rsid w:val="009C5635"/>
    <w:rsid w:val="009C57FD"/>
    <w:rsid w:val="009C64B5"/>
    <w:rsid w:val="009C6BAC"/>
    <w:rsid w:val="009C6BF4"/>
    <w:rsid w:val="009D0156"/>
    <w:rsid w:val="009D0F41"/>
    <w:rsid w:val="009D1153"/>
    <w:rsid w:val="009D25FD"/>
    <w:rsid w:val="009D29FB"/>
    <w:rsid w:val="009D329B"/>
    <w:rsid w:val="009D3BED"/>
    <w:rsid w:val="009D4136"/>
    <w:rsid w:val="009D4DEA"/>
    <w:rsid w:val="009D60D0"/>
    <w:rsid w:val="009D60E7"/>
    <w:rsid w:val="009D6173"/>
    <w:rsid w:val="009D657B"/>
    <w:rsid w:val="009D6725"/>
    <w:rsid w:val="009D6B0D"/>
    <w:rsid w:val="009D6B16"/>
    <w:rsid w:val="009D6F85"/>
    <w:rsid w:val="009E0009"/>
    <w:rsid w:val="009E0AA2"/>
    <w:rsid w:val="009E0D76"/>
    <w:rsid w:val="009E1170"/>
    <w:rsid w:val="009E1CAF"/>
    <w:rsid w:val="009E1E32"/>
    <w:rsid w:val="009E3175"/>
    <w:rsid w:val="009E3922"/>
    <w:rsid w:val="009E3CFB"/>
    <w:rsid w:val="009E430F"/>
    <w:rsid w:val="009E6503"/>
    <w:rsid w:val="009E653F"/>
    <w:rsid w:val="009E6B57"/>
    <w:rsid w:val="009E71D5"/>
    <w:rsid w:val="009F1638"/>
    <w:rsid w:val="009F33C9"/>
    <w:rsid w:val="009F3992"/>
    <w:rsid w:val="009F42C5"/>
    <w:rsid w:val="009F47C8"/>
    <w:rsid w:val="009F4C9B"/>
    <w:rsid w:val="009F5006"/>
    <w:rsid w:val="009F63F6"/>
    <w:rsid w:val="009F6B8B"/>
    <w:rsid w:val="00A00779"/>
    <w:rsid w:val="00A00F65"/>
    <w:rsid w:val="00A0159A"/>
    <w:rsid w:val="00A02BD8"/>
    <w:rsid w:val="00A031D7"/>
    <w:rsid w:val="00A034F0"/>
    <w:rsid w:val="00A03BE4"/>
    <w:rsid w:val="00A04380"/>
    <w:rsid w:val="00A04434"/>
    <w:rsid w:val="00A05378"/>
    <w:rsid w:val="00A05639"/>
    <w:rsid w:val="00A0564B"/>
    <w:rsid w:val="00A05C87"/>
    <w:rsid w:val="00A05DC7"/>
    <w:rsid w:val="00A06626"/>
    <w:rsid w:val="00A079E3"/>
    <w:rsid w:val="00A10B6E"/>
    <w:rsid w:val="00A10D37"/>
    <w:rsid w:val="00A10F7B"/>
    <w:rsid w:val="00A11262"/>
    <w:rsid w:val="00A11BE9"/>
    <w:rsid w:val="00A1208D"/>
    <w:rsid w:val="00A12E14"/>
    <w:rsid w:val="00A13210"/>
    <w:rsid w:val="00A13655"/>
    <w:rsid w:val="00A14043"/>
    <w:rsid w:val="00A1428B"/>
    <w:rsid w:val="00A159B2"/>
    <w:rsid w:val="00A15E20"/>
    <w:rsid w:val="00A17AEA"/>
    <w:rsid w:val="00A2099E"/>
    <w:rsid w:val="00A20A6A"/>
    <w:rsid w:val="00A22DF5"/>
    <w:rsid w:val="00A23D9F"/>
    <w:rsid w:val="00A2448A"/>
    <w:rsid w:val="00A26748"/>
    <w:rsid w:val="00A272CE"/>
    <w:rsid w:val="00A27571"/>
    <w:rsid w:val="00A27903"/>
    <w:rsid w:val="00A27B34"/>
    <w:rsid w:val="00A32153"/>
    <w:rsid w:val="00A32910"/>
    <w:rsid w:val="00A3294E"/>
    <w:rsid w:val="00A332B2"/>
    <w:rsid w:val="00A337CD"/>
    <w:rsid w:val="00A34693"/>
    <w:rsid w:val="00A34729"/>
    <w:rsid w:val="00A347B1"/>
    <w:rsid w:val="00A34945"/>
    <w:rsid w:val="00A353B9"/>
    <w:rsid w:val="00A36381"/>
    <w:rsid w:val="00A37948"/>
    <w:rsid w:val="00A4034C"/>
    <w:rsid w:val="00A409E7"/>
    <w:rsid w:val="00A41584"/>
    <w:rsid w:val="00A419BD"/>
    <w:rsid w:val="00A426CB"/>
    <w:rsid w:val="00A42C7F"/>
    <w:rsid w:val="00A42C82"/>
    <w:rsid w:val="00A436A1"/>
    <w:rsid w:val="00A43BB4"/>
    <w:rsid w:val="00A43C4A"/>
    <w:rsid w:val="00A44229"/>
    <w:rsid w:val="00A44862"/>
    <w:rsid w:val="00A44973"/>
    <w:rsid w:val="00A44F37"/>
    <w:rsid w:val="00A463F4"/>
    <w:rsid w:val="00A473C8"/>
    <w:rsid w:val="00A5082E"/>
    <w:rsid w:val="00A508FA"/>
    <w:rsid w:val="00A50E03"/>
    <w:rsid w:val="00A5274A"/>
    <w:rsid w:val="00A5276B"/>
    <w:rsid w:val="00A52A96"/>
    <w:rsid w:val="00A53A42"/>
    <w:rsid w:val="00A554BE"/>
    <w:rsid w:val="00A55ACD"/>
    <w:rsid w:val="00A561FA"/>
    <w:rsid w:val="00A57720"/>
    <w:rsid w:val="00A60CA8"/>
    <w:rsid w:val="00A6120C"/>
    <w:rsid w:val="00A62486"/>
    <w:rsid w:val="00A63D08"/>
    <w:rsid w:val="00A646E0"/>
    <w:rsid w:val="00A653F6"/>
    <w:rsid w:val="00A677E1"/>
    <w:rsid w:val="00A70677"/>
    <w:rsid w:val="00A719FC"/>
    <w:rsid w:val="00A72075"/>
    <w:rsid w:val="00A72856"/>
    <w:rsid w:val="00A736B3"/>
    <w:rsid w:val="00A73990"/>
    <w:rsid w:val="00A73AB5"/>
    <w:rsid w:val="00A744E7"/>
    <w:rsid w:val="00A74A23"/>
    <w:rsid w:val="00A74F1F"/>
    <w:rsid w:val="00A7570C"/>
    <w:rsid w:val="00A761AB"/>
    <w:rsid w:val="00A76E3D"/>
    <w:rsid w:val="00A772E3"/>
    <w:rsid w:val="00A80961"/>
    <w:rsid w:val="00A80B86"/>
    <w:rsid w:val="00A81D20"/>
    <w:rsid w:val="00A81ED5"/>
    <w:rsid w:val="00A825CB"/>
    <w:rsid w:val="00A8282A"/>
    <w:rsid w:val="00A82E07"/>
    <w:rsid w:val="00A843CD"/>
    <w:rsid w:val="00A845B9"/>
    <w:rsid w:val="00A85825"/>
    <w:rsid w:val="00A85F7A"/>
    <w:rsid w:val="00A860FA"/>
    <w:rsid w:val="00A863BF"/>
    <w:rsid w:val="00A869DF"/>
    <w:rsid w:val="00A86E96"/>
    <w:rsid w:val="00A878D1"/>
    <w:rsid w:val="00A903AD"/>
    <w:rsid w:val="00A916BD"/>
    <w:rsid w:val="00A919E1"/>
    <w:rsid w:val="00A91D7B"/>
    <w:rsid w:val="00A9282C"/>
    <w:rsid w:val="00A93A6A"/>
    <w:rsid w:val="00A93FB2"/>
    <w:rsid w:val="00A9405B"/>
    <w:rsid w:val="00A94D71"/>
    <w:rsid w:val="00A94FA5"/>
    <w:rsid w:val="00A95060"/>
    <w:rsid w:val="00A97299"/>
    <w:rsid w:val="00A97C61"/>
    <w:rsid w:val="00AA0A2D"/>
    <w:rsid w:val="00AA1A01"/>
    <w:rsid w:val="00AA20CD"/>
    <w:rsid w:val="00AA3C8F"/>
    <w:rsid w:val="00AA41AB"/>
    <w:rsid w:val="00AA4446"/>
    <w:rsid w:val="00AA4C1D"/>
    <w:rsid w:val="00AA4D8F"/>
    <w:rsid w:val="00AA4F9D"/>
    <w:rsid w:val="00AA5EAD"/>
    <w:rsid w:val="00AA5EBA"/>
    <w:rsid w:val="00AA66DD"/>
    <w:rsid w:val="00AA6945"/>
    <w:rsid w:val="00AA6D0D"/>
    <w:rsid w:val="00AA72FC"/>
    <w:rsid w:val="00AB1730"/>
    <w:rsid w:val="00AB3026"/>
    <w:rsid w:val="00AB4084"/>
    <w:rsid w:val="00AB4EF8"/>
    <w:rsid w:val="00AB518E"/>
    <w:rsid w:val="00AB52DA"/>
    <w:rsid w:val="00AB56BA"/>
    <w:rsid w:val="00AB5BB2"/>
    <w:rsid w:val="00AB62BD"/>
    <w:rsid w:val="00AB674A"/>
    <w:rsid w:val="00AB6B92"/>
    <w:rsid w:val="00AB71A2"/>
    <w:rsid w:val="00AC0BC2"/>
    <w:rsid w:val="00AC16BC"/>
    <w:rsid w:val="00AC171E"/>
    <w:rsid w:val="00AC254D"/>
    <w:rsid w:val="00AC54D1"/>
    <w:rsid w:val="00AC5C70"/>
    <w:rsid w:val="00AC7E3B"/>
    <w:rsid w:val="00AD044D"/>
    <w:rsid w:val="00AD047A"/>
    <w:rsid w:val="00AD0898"/>
    <w:rsid w:val="00AD0F7F"/>
    <w:rsid w:val="00AD135E"/>
    <w:rsid w:val="00AD1780"/>
    <w:rsid w:val="00AD185C"/>
    <w:rsid w:val="00AD22DB"/>
    <w:rsid w:val="00AD296E"/>
    <w:rsid w:val="00AD39EF"/>
    <w:rsid w:val="00AD48A4"/>
    <w:rsid w:val="00AD4D17"/>
    <w:rsid w:val="00AD4F4B"/>
    <w:rsid w:val="00AD5159"/>
    <w:rsid w:val="00AD56F0"/>
    <w:rsid w:val="00AD59AF"/>
    <w:rsid w:val="00AD70BF"/>
    <w:rsid w:val="00AD72FB"/>
    <w:rsid w:val="00AE089F"/>
    <w:rsid w:val="00AE0C12"/>
    <w:rsid w:val="00AE171B"/>
    <w:rsid w:val="00AE28DA"/>
    <w:rsid w:val="00AE2E19"/>
    <w:rsid w:val="00AE4E5F"/>
    <w:rsid w:val="00AE5213"/>
    <w:rsid w:val="00AE6389"/>
    <w:rsid w:val="00AE651E"/>
    <w:rsid w:val="00AE6645"/>
    <w:rsid w:val="00AE7772"/>
    <w:rsid w:val="00AF037B"/>
    <w:rsid w:val="00AF18D1"/>
    <w:rsid w:val="00AF206B"/>
    <w:rsid w:val="00AF28C6"/>
    <w:rsid w:val="00AF29EF"/>
    <w:rsid w:val="00AF2E3E"/>
    <w:rsid w:val="00AF2F4C"/>
    <w:rsid w:val="00AF3932"/>
    <w:rsid w:val="00AF3D64"/>
    <w:rsid w:val="00AF4254"/>
    <w:rsid w:val="00AF4974"/>
    <w:rsid w:val="00AF4B4F"/>
    <w:rsid w:val="00AF4F4C"/>
    <w:rsid w:val="00AF5881"/>
    <w:rsid w:val="00AF6552"/>
    <w:rsid w:val="00B01324"/>
    <w:rsid w:val="00B01443"/>
    <w:rsid w:val="00B0191D"/>
    <w:rsid w:val="00B02548"/>
    <w:rsid w:val="00B0309F"/>
    <w:rsid w:val="00B03295"/>
    <w:rsid w:val="00B03824"/>
    <w:rsid w:val="00B03CBE"/>
    <w:rsid w:val="00B04317"/>
    <w:rsid w:val="00B04984"/>
    <w:rsid w:val="00B05655"/>
    <w:rsid w:val="00B0607A"/>
    <w:rsid w:val="00B069A8"/>
    <w:rsid w:val="00B06BDB"/>
    <w:rsid w:val="00B07312"/>
    <w:rsid w:val="00B103D8"/>
    <w:rsid w:val="00B11019"/>
    <w:rsid w:val="00B11B07"/>
    <w:rsid w:val="00B1278A"/>
    <w:rsid w:val="00B129DE"/>
    <w:rsid w:val="00B13BC4"/>
    <w:rsid w:val="00B13BF4"/>
    <w:rsid w:val="00B13F6F"/>
    <w:rsid w:val="00B148F1"/>
    <w:rsid w:val="00B14A90"/>
    <w:rsid w:val="00B15092"/>
    <w:rsid w:val="00B1658F"/>
    <w:rsid w:val="00B1729E"/>
    <w:rsid w:val="00B179BB"/>
    <w:rsid w:val="00B2097B"/>
    <w:rsid w:val="00B215E8"/>
    <w:rsid w:val="00B21DCB"/>
    <w:rsid w:val="00B22276"/>
    <w:rsid w:val="00B22D0C"/>
    <w:rsid w:val="00B22E36"/>
    <w:rsid w:val="00B23733"/>
    <w:rsid w:val="00B23F4B"/>
    <w:rsid w:val="00B247BC"/>
    <w:rsid w:val="00B24960"/>
    <w:rsid w:val="00B2532F"/>
    <w:rsid w:val="00B26581"/>
    <w:rsid w:val="00B27E05"/>
    <w:rsid w:val="00B27F16"/>
    <w:rsid w:val="00B308EB"/>
    <w:rsid w:val="00B31D1B"/>
    <w:rsid w:val="00B32403"/>
    <w:rsid w:val="00B32C7F"/>
    <w:rsid w:val="00B3352E"/>
    <w:rsid w:val="00B33C59"/>
    <w:rsid w:val="00B3404A"/>
    <w:rsid w:val="00B346EC"/>
    <w:rsid w:val="00B347B4"/>
    <w:rsid w:val="00B35278"/>
    <w:rsid w:val="00B36453"/>
    <w:rsid w:val="00B37FD2"/>
    <w:rsid w:val="00B40AD7"/>
    <w:rsid w:val="00B41909"/>
    <w:rsid w:val="00B41AA1"/>
    <w:rsid w:val="00B41C88"/>
    <w:rsid w:val="00B4219B"/>
    <w:rsid w:val="00B44115"/>
    <w:rsid w:val="00B445EC"/>
    <w:rsid w:val="00B467BC"/>
    <w:rsid w:val="00B46875"/>
    <w:rsid w:val="00B47D4A"/>
    <w:rsid w:val="00B47E73"/>
    <w:rsid w:val="00B50938"/>
    <w:rsid w:val="00B51482"/>
    <w:rsid w:val="00B5183C"/>
    <w:rsid w:val="00B51E76"/>
    <w:rsid w:val="00B51ECF"/>
    <w:rsid w:val="00B5217C"/>
    <w:rsid w:val="00B52445"/>
    <w:rsid w:val="00B53060"/>
    <w:rsid w:val="00B5329F"/>
    <w:rsid w:val="00B532E4"/>
    <w:rsid w:val="00B53931"/>
    <w:rsid w:val="00B53D36"/>
    <w:rsid w:val="00B54370"/>
    <w:rsid w:val="00B55350"/>
    <w:rsid w:val="00B55CBA"/>
    <w:rsid w:val="00B55D19"/>
    <w:rsid w:val="00B615F4"/>
    <w:rsid w:val="00B6163B"/>
    <w:rsid w:val="00B617E5"/>
    <w:rsid w:val="00B6182A"/>
    <w:rsid w:val="00B6301C"/>
    <w:rsid w:val="00B64104"/>
    <w:rsid w:val="00B6427A"/>
    <w:rsid w:val="00B65248"/>
    <w:rsid w:val="00B6540B"/>
    <w:rsid w:val="00B65955"/>
    <w:rsid w:val="00B6596B"/>
    <w:rsid w:val="00B66EE2"/>
    <w:rsid w:val="00B67CD8"/>
    <w:rsid w:val="00B71F42"/>
    <w:rsid w:val="00B72251"/>
    <w:rsid w:val="00B7230E"/>
    <w:rsid w:val="00B7234E"/>
    <w:rsid w:val="00B72721"/>
    <w:rsid w:val="00B74DFF"/>
    <w:rsid w:val="00B7600F"/>
    <w:rsid w:val="00B7773F"/>
    <w:rsid w:val="00B80022"/>
    <w:rsid w:val="00B805F5"/>
    <w:rsid w:val="00B809B7"/>
    <w:rsid w:val="00B80C7A"/>
    <w:rsid w:val="00B81201"/>
    <w:rsid w:val="00B8124A"/>
    <w:rsid w:val="00B8168E"/>
    <w:rsid w:val="00B81DE1"/>
    <w:rsid w:val="00B831C0"/>
    <w:rsid w:val="00B83647"/>
    <w:rsid w:val="00B83964"/>
    <w:rsid w:val="00B83F4A"/>
    <w:rsid w:val="00B85758"/>
    <w:rsid w:val="00B86089"/>
    <w:rsid w:val="00B87063"/>
    <w:rsid w:val="00B901CF"/>
    <w:rsid w:val="00B913F8"/>
    <w:rsid w:val="00B91713"/>
    <w:rsid w:val="00B9197E"/>
    <w:rsid w:val="00B91D07"/>
    <w:rsid w:val="00B93B86"/>
    <w:rsid w:val="00B93D7E"/>
    <w:rsid w:val="00B95242"/>
    <w:rsid w:val="00B9543B"/>
    <w:rsid w:val="00B95C8E"/>
    <w:rsid w:val="00B95E5A"/>
    <w:rsid w:val="00B96232"/>
    <w:rsid w:val="00B963C5"/>
    <w:rsid w:val="00B968AB"/>
    <w:rsid w:val="00B96BCD"/>
    <w:rsid w:val="00B977CD"/>
    <w:rsid w:val="00BA058E"/>
    <w:rsid w:val="00BA083F"/>
    <w:rsid w:val="00BA1881"/>
    <w:rsid w:val="00BA199E"/>
    <w:rsid w:val="00BA208C"/>
    <w:rsid w:val="00BA3CDC"/>
    <w:rsid w:val="00BA4E56"/>
    <w:rsid w:val="00BA566B"/>
    <w:rsid w:val="00BA56A5"/>
    <w:rsid w:val="00BA5AFB"/>
    <w:rsid w:val="00BA5F4B"/>
    <w:rsid w:val="00BA608C"/>
    <w:rsid w:val="00BA6485"/>
    <w:rsid w:val="00BA6E62"/>
    <w:rsid w:val="00BA7738"/>
    <w:rsid w:val="00BB00D9"/>
    <w:rsid w:val="00BB0859"/>
    <w:rsid w:val="00BB2ECE"/>
    <w:rsid w:val="00BB38C1"/>
    <w:rsid w:val="00BB3B24"/>
    <w:rsid w:val="00BB4A40"/>
    <w:rsid w:val="00BB667B"/>
    <w:rsid w:val="00BB69B6"/>
    <w:rsid w:val="00BB7970"/>
    <w:rsid w:val="00BB7BB3"/>
    <w:rsid w:val="00BB7CC5"/>
    <w:rsid w:val="00BC01E5"/>
    <w:rsid w:val="00BC0A20"/>
    <w:rsid w:val="00BC1C03"/>
    <w:rsid w:val="00BC2162"/>
    <w:rsid w:val="00BC3157"/>
    <w:rsid w:val="00BC4462"/>
    <w:rsid w:val="00BC62D4"/>
    <w:rsid w:val="00BC6B27"/>
    <w:rsid w:val="00BC74B7"/>
    <w:rsid w:val="00BC75D0"/>
    <w:rsid w:val="00BC77E2"/>
    <w:rsid w:val="00BD0B8B"/>
    <w:rsid w:val="00BD10AF"/>
    <w:rsid w:val="00BD13ED"/>
    <w:rsid w:val="00BD239F"/>
    <w:rsid w:val="00BD2C0A"/>
    <w:rsid w:val="00BD400D"/>
    <w:rsid w:val="00BD42B7"/>
    <w:rsid w:val="00BD5758"/>
    <w:rsid w:val="00BD731D"/>
    <w:rsid w:val="00BE0CDC"/>
    <w:rsid w:val="00BE165A"/>
    <w:rsid w:val="00BE39EC"/>
    <w:rsid w:val="00BE3B27"/>
    <w:rsid w:val="00BE55F0"/>
    <w:rsid w:val="00BE5D2C"/>
    <w:rsid w:val="00BE632E"/>
    <w:rsid w:val="00BE675A"/>
    <w:rsid w:val="00BE67E8"/>
    <w:rsid w:val="00BE69E8"/>
    <w:rsid w:val="00BE6D01"/>
    <w:rsid w:val="00BF0077"/>
    <w:rsid w:val="00BF01D9"/>
    <w:rsid w:val="00BF02FD"/>
    <w:rsid w:val="00BF111B"/>
    <w:rsid w:val="00BF11B3"/>
    <w:rsid w:val="00BF14FB"/>
    <w:rsid w:val="00BF1ABB"/>
    <w:rsid w:val="00BF206C"/>
    <w:rsid w:val="00BF2DBA"/>
    <w:rsid w:val="00BF41E7"/>
    <w:rsid w:val="00BF5C79"/>
    <w:rsid w:val="00BF6A46"/>
    <w:rsid w:val="00BF6EFC"/>
    <w:rsid w:val="00BF7FA5"/>
    <w:rsid w:val="00C00573"/>
    <w:rsid w:val="00C016FA"/>
    <w:rsid w:val="00C01766"/>
    <w:rsid w:val="00C01C16"/>
    <w:rsid w:val="00C0239F"/>
    <w:rsid w:val="00C0267A"/>
    <w:rsid w:val="00C03E9D"/>
    <w:rsid w:val="00C04955"/>
    <w:rsid w:val="00C04979"/>
    <w:rsid w:val="00C0506A"/>
    <w:rsid w:val="00C05CAD"/>
    <w:rsid w:val="00C06948"/>
    <w:rsid w:val="00C06B62"/>
    <w:rsid w:val="00C06B71"/>
    <w:rsid w:val="00C1055F"/>
    <w:rsid w:val="00C11617"/>
    <w:rsid w:val="00C116E3"/>
    <w:rsid w:val="00C11967"/>
    <w:rsid w:val="00C11D72"/>
    <w:rsid w:val="00C12E21"/>
    <w:rsid w:val="00C13E84"/>
    <w:rsid w:val="00C145F5"/>
    <w:rsid w:val="00C14978"/>
    <w:rsid w:val="00C150F8"/>
    <w:rsid w:val="00C152E5"/>
    <w:rsid w:val="00C154FD"/>
    <w:rsid w:val="00C17407"/>
    <w:rsid w:val="00C17905"/>
    <w:rsid w:val="00C20770"/>
    <w:rsid w:val="00C20A51"/>
    <w:rsid w:val="00C20D2B"/>
    <w:rsid w:val="00C231AD"/>
    <w:rsid w:val="00C235F9"/>
    <w:rsid w:val="00C2368F"/>
    <w:rsid w:val="00C236DA"/>
    <w:rsid w:val="00C23983"/>
    <w:rsid w:val="00C2438D"/>
    <w:rsid w:val="00C25E76"/>
    <w:rsid w:val="00C26467"/>
    <w:rsid w:val="00C2652E"/>
    <w:rsid w:val="00C26C10"/>
    <w:rsid w:val="00C26C11"/>
    <w:rsid w:val="00C302C8"/>
    <w:rsid w:val="00C30E1F"/>
    <w:rsid w:val="00C3103D"/>
    <w:rsid w:val="00C31BFF"/>
    <w:rsid w:val="00C32332"/>
    <w:rsid w:val="00C32728"/>
    <w:rsid w:val="00C32B2C"/>
    <w:rsid w:val="00C32D6D"/>
    <w:rsid w:val="00C33AEB"/>
    <w:rsid w:val="00C3425C"/>
    <w:rsid w:val="00C34DE3"/>
    <w:rsid w:val="00C356B0"/>
    <w:rsid w:val="00C36968"/>
    <w:rsid w:val="00C36ED3"/>
    <w:rsid w:val="00C37EB2"/>
    <w:rsid w:val="00C40BA7"/>
    <w:rsid w:val="00C40C98"/>
    <w:rsid w:val="00C40D2F"/>
    <w:rsid w:val="00C411F2"/>
    <w:rsid w:val="00C4279B"/>
    <w:rsid w:val="00C4285B"/>
    <w:rsid w:val="00C429F8"/>
    <w:rsid w:val="00C42A5D"/>
    <w:rsid w:val="00C42D2B"/>
    <w:rsid w:val="00C43E1A"/>
    <w:rsid w:val="00C4421D"/>
    <w:rsid w:val="00C44557"/>
    <w:rsid w:val="00C452CE"/>
    <w:rsid w:val="00C45BB3"/>
    <w:rsid w:val="00C468F7"/>
    <w:rsid w:val="00C519EA"/>
    <w:rsid w:val="00C51EA4"/>
    <w:rsid w:val="00C52838"/>
    <w:rsid w:val="00C5474B"/>
    <w:rsid w:val="00C56192"/>
    <w:rsid w:val="00C5633F"/>
    <w:rsid w:val="00C56B36"/>
    <w:rsid w:val="00C56C54"/>
    <w:rsid w:val="00C56F91"/>
    <w:rsid w:val="00C56F9A"/>
    <w:rsid w:val="00C575BB"/>
    <w:rsid w:val="00C63520"/>
    <w:rsid w:val="00C6359D"/>
    <w:rsid w:val="00C644C1"/>
    <w:rsid w:val="00C65605"/>
    <w:rsid w:val="00C65E4C"/>
    <w:rsid w:val="00C662AC"/>
    <w:rsid w:val="00C6759E"/>
    <w:rsid w:val="00C703C0"/>
    <w:rsid w:val="00C70873"/>
    <w:rsid w:val="00C708F3"/>
    <w:rsid w:val="00C709ED"/>
    <w:rsid w:val="00C70F9C"/>
    <w:rsid w:val="00C71A89"/>
    <w:rsid w:val="00C72374"/>
    <w:rsid w:val="00C73025"/>
    <w:rsid w:val="00C7448F"/>
    <w:rsid w:val="00C754FE"/>
    <w:rsid w:val="00C7618B"/>
    <w:rsid w:val="00C761F3"/>
    <w:rsid w:val="00C76B70"/>
    <w:rsid w:val="00C8022E"/>
    <w:rsid w:val="00C80251"/>
    <w:rsid w:val="00C80E68"/>
    <w:rsid w:val="00C8117E"/>
    <w:rsid w:val="00C8163F"/>
    <w:rsid w:val="00C81990"/>
    <w:rsid w:val="00C81EF2"/>
    <w:rsid w:val="00C82654"/>
    <w:rsid w:val="00C82BE9"/>
    <w:rsid w:val="00C835CC"/>
    <w:rsid w:val="00C843DE"/>
    <w:rsid w:val="00C84540"/>
    <w:rsid w:val="00C847E0"/>
    <w:rsid w:val="00C859E0"/>
    <w:rsid w:val="00C865C5"/>
    <w:rsid w:val="00C8689D"/>
    <w:rsid w:val="00C8787C"/>
    <w:rsid w:val="00C9058D"/>
    <w:rsid w:val="00C91007"/>
    <w:rsid w:val="00C91AF3"/>
    <w:rsid w:val="00C920BF"/>
    <w:rsid w:val="00C92B94"/>
    <w:rsid w:val="00C93764"/>
    <w:rsid w:val="00C9378F"/>
    <w:rsid w:val="00C94DD6"/>
    <w:rsid w:val="00C9532F"/>
    <w:rsid w:val="00C9622A"/>
    <w:rsid w:val="00C977AD"/>
    <w:rsid w:val="00CA1570"/>
    <w:rsid w:val="00CA15D4"/>
    <w:rsid w:val="00CA1744"/>
    <w:rsid w:val="00CA2521"/>
    <w:rsid w:val="00CA28CE"/>
    <w:rsid w:val="00CA2B8B"/>
    <w:rsid w:val="00CA2BB1"/>
    <w:rsid w:val="00CA3817"/>
    <w:rsid w:val="00CA3A69"/>
    <w:rsid w:val="00CA456C"/>
    <w:rsid w:val="00CA5005"/>
    <w:rsid w:val="00CA55D7"/>
    <w:rsid w:val="00CA61B3"/>
    <w:rsid w:val="00CA672A"/>
    <w:rsid w:val="00CA7C33"/>
    <w:rsid w:val="00CB048C"/>
    <w:rsid w:val="00CB0C2B"/>
    <w:rsid w:val="00CB13A5"/>
    <w:rsid w:val="00CB1B21"/>
    <w:rsid w:val="00CB1F95"/>
    <w:rsid w:val="00CB22B3"/>
    <w:rsid w:val="00CB2438"/>
    <w:rsid w:val="00CB264D"/>
    <w:rsid w:val="00CB350D"/>
    <w:rsid w:val="00CB3D10"/>
    <w:rsid w:val="00CB4A9A"/>
    <w:rsid w:val="00CB6412"/>
    <w:rsid w:val="00CB6F89"/>
    <w:rsid w:val="00CB72AD"/>
    <w:rsid w:val="00CB7BBD"/>
    <w:rsid w:val="00CB7C05"/>
    <w:rsid w:val="00CC0F75"/>
    <w:rsid w:val="00CC12B4"/>
    <w:rsid w:val="00CC1354"/>
    <w:rsid w:val="00CC1A90"/>
    <w:rsid w:val="00CC4872"/>
    <w:rsid w:val="00CC5AD6"/>
    <w:rsid w:val="00CC5BF6"/>
    <w:rsid w:val="00CC64CF"/>
    <w:rsid w:val="00CC683E"/>
    <w:rsid w:val="00CC6989"/>
    <w:rsid w:val="00CC6A02"/>
    <w:rsid w:val="00CC753D"/>
    <w:rsid w:val="00CD0650"/>
    <w:rsid w:val="00CD0AA3"/>
    <w:rsid w:val="00CD0DAE"/>
    <w:rsid w:val="00CD0DE5"/>
    <w:rsid w:val="00CD0F76"/>
    <w:rsid w:val="00CD175F"/>
    <w:rsid w:val="00CD1865"/>
    <w:rsid w:val="00CD24A6"/>
    <w:rsid w:val="00CD3C3E"/>
    <w:rsid w:val="00CD3EE9"/>
    <w:rsid w:val="00CD4136"/>
    <w:rsid w:val="00CD55ED"/>
    <w:rsid w:val="00CD7023"/>
    <w:rsid w:val="00CD71C7"/>
    <w:rsid w:val="00CD72AC"/>
    <w:rsid w:val="00CE09E1"/>
    <w:rsid w:val="00CE0C25"/>
    <w:rsid w:val="00CE2497"/>
    <w:rsid w:val="00CE2BEB"/>
    <w:rsid w:val="00CE3BB8"/>
    <w:rsid w:val="00CE4079"/>
    <w:rsid w:val="00CE4824"/>
    <w:rsid w:val="00CE4936"/>
    <w:rsid w:val="00CE5872"/>
    <w:rsid w:val="00CE6B77"/>
    <w:rsid w:val="00CE71A5"/>
    <w:rsid w:val="00CE782B"/>
    <w:rsid w:val="00CE7973"/>
    <w:rsid w:val="00CF111D"/>
    <w:rsid w:val="00CF1515"/>
    <w:rsid w:val="00CF2819"/>
    <w:rsid w:val="00CF33D3"/>
    <w:rsid w:val="00CF5214"/>
    <w:rsid w:val="00CF610F"/>
    <w:rsid w:val="00CF61B7"/>
    <w:rsid w:val="00CF6233"/>
    <w:rsid w:val="00CF67A2"/>
    <w:rsid w:val="00CF6913"/>
    <w:rsid w:val="00CF75CF"/>
    <w:rsid w:val="00CF76A5"/>
    <w:rsid w:val="00D0128B"/>
    <w:rsid w:val="00D01D99"/>
    <w:rsid w:val="00D01EE6"/>
    <w:rsid w:val="00D02ED6"/>
    <w:rsid w:val="00D04300"/>
    <w:rsid w:val="00D048A8"/>
    <w:rsid w:val="00D049F4"/>
    <w:rsid w:val="00D04A06"/>
    <w:rsid w:val="00D059EF"/>
    <w:rsid w:val="00D060D1"/>
    <w:rsid w:val="00D062A0"/>
    <w:rsid w:val="00D06C34"/>
    <w:rsid w:val="00D06CD9"/>
    <w:rsid w:val="00D07BE9"/>
    <w:rsid w:val="00D10776"/>
    <w:rsid w:val="00D10CA5"/>
    <w:rsid w:val="00D11C8E"/>
    <w:rsid w:val="00D120AA"/>
    <w:rsid w:val="00D12F8B"/>
    <w:rsid w:val="00D1366A"/>
    <w:rsid w:val="00D13C49"/>
    <w:rsid w:val="00D13FCD"/>
    <w:rsid w:val="00D14233"/>
    <w:rsid w:val="00D142C0"/>
    <w:rsid w:val="00D14534"/>
    <w:rsid w:val="00D14C94"/>
    <w:rsid w:val="00D151F3"/>
    <w:rsid w:val="00D1579A"/>
    <w:rsid w:val="00D16BE9"/>
    <w:rsid w:val="00D17D64"/>
    <w:rsid w:val="00D201A7"/>
    <w:rsid w:val="00D20287"/>
    <w:rsid w:val="00D202E2"/>
    <w:rsid w:val="00D214D2"/>
    <w:rsid w:val="00D216DC"/>
    <w:rsid w:val="00D219DD"/>
    <w:rsid w:val="00D22CB3"/>
    <w:rsid w:val="00D24FB6"/>
    <w:rsid w:val="00D2554F"/>
    <w:rsid w:val="00D2623D"/>
    <w:rsid w:val="00D2663C"/>
    <w:rsid w:val="00D26C43"/>
    <w:rsid w:val="00D278B7"/>
    <w:rsid w:val="00D304FA"/>
    <w:rsid w:val="00D30624"/>
    <w:rsid w:val="00D30846"/>
    <w:rsid w:val="00D30C53"/>
    <w:rsid w:val="00D30D00"/>
    <w:rsid w:val="00D31500"/>
    <w:rsid w:val="00D31943"/>
    <w:rsid w:val="00D31B49"/>
    <w:rsid w:val="00D31E24"/>
    <w:rsid w:val="00D323D8"/>
    <w:rsid w:val="00D333B8"/>
    <w:rsid w:val="00D33B9E"/>
    <w:rsid w:val="00D341B6"/>
    <w:rsid w:val="00D34AC8"/>
    <w:rsid w:val="00D34D0D"/>
    <w:rsid w:val="00D35012"/>
    <w:rsid w:val="00D350AC"/>
    <w:rsid w:val="00D35432"/>
    <w:rsid w:val="00D35437"/>
    <w:rsid w:val="00D355B0"/>
    <w:rsid w:val="00D35679"/>
    <w:rsid w:val="00D361E6"/>
    <w:rsid w:val="00D36CEB"/>
    <w:rsid w:val="00D37D12"/>
    <w:rsid w:val="00D40365"/>
    <w:rsid w:val="00D4048B"/>
    <w:rsid w:val="00D40CAD"/>
    <w:rsid w:val="00D413E7"/>
    <w:rsid w:val="00D416F8"/>
    <w:rsid w:val="00D41C9F"/>
    <w:rsid w:val="00D42B1D"/>
    <w:rsid w:val="00D42D76"/>
    <w:rsid w:val="00D43911"/>
    <w:rsid w:val="00D4435D"/>
    <w:rsid w:val="00D44B9E"/>
    <w:rsid w:val="00D450FE"/>
    <w:rsid w:val="00D46375"/>
    <w:rsid w:val="00D51445"/>
    <w:rsid w:val="00D519BA"/>
    <w:rsid w:val="00D51D4D"/>
    <w:rsid w:val="00D521D2"/>
    <w:rsid w:val="00D52E66"/>
    <w:rsid w:val="00D53856"/>
    <w:rsid w:val="00D54A4D"/>
    <w:rsid w:val="00D55A71"/>
    <w:rsid w:val="00D55DC6"/>
    <w:rsid w:val="00D564CE"/>
    <w:rsid w:val="00D6038E"/>
    <w:rsid w:val="00D60D1E"/>
    <w:rsid w:val="00D6186D"/>
    <w:rsid w:val="00D6275B"/>
    <w:rsid w:val="00D63A38"/>
    <w:rsid w:val="00D644C8"/>
    <w:rsid w:val="00D6546B"/>
    <w:rsid w:val="00D6627B"/>
    <w:rsid w:val="00D662FB"/>
    <w:rsid w:val="00D67CB2"/>
    <w:rsid w:val="00D70292"/>
    <w:rsid w:val="00D70454"/>
    <w:rsid w:val="00D71156"/>
    <w:rsid w:val="00D71CDF"/>
    <w:rsid w:val="00D7215B"/>
    <w:rsid w:val="00D726F9"/>
    <w:rsid w:val="00D74047"/>
    <w:rsid w:val="00D745E5"/>
    <w:rsid w:val="00D74742"/>
    <w:rsid w:val="00D749E8"/>
    <w:rsid w:val="00D75180"/>
    <w:rsid w:val="00D762AF"/>
    <w:rsid w:val="00D76870"/>
    <w:rsid w:val="00D76AB2"/>
    <w:rsid w:val="00D76BB6"/>
    <w:rsid w:val="00D76C98"/>
    <w:rsid w:val="00D77E58"/>
    <w:rsid w:val="00D80285"/>
    <w:rsid w:val="00D807AA"/>
    <w:rsid w:val="00D80CED"/>
    <w:rsid w:val="00D80DBC"/>
    <w:rsid w:val="00D82FBA"/>
    <w:rsid w:val="00D83497"/>
    <w:rsid w:val="00D8390E"/>
    <w:rsid w:val="00D84098"/>
    <w:rsid w:val="00D84561"/>
    <w:rsid w:val="00D8460C"/>
    <w:rsid w:val="00D84B8C"/>
    <w:rsid w:val="00D8508B"/>
    <w:rsid w:val="00D87889"/>
    <w:rsid w:val="00D878F4"/>
    <w:rsid w:val="00D9006A"/>
    <w:rsid w:val="00D904E8"/>
    <w:rsid w:val="00D90990"/>
    <w:rsid w:val="00D90DED"/>
    <w:rsid w:val="00D91347"/>
    <w:rsid w:val="00D91A7B"/>
    <w:rsid w:val="00D91B78"/>
    <w:rsid w:val="00D93054"/>
    <w:rsid w:val="00D930BC"/>
    <w:rsid w:val="00D93BD1"/>
    <w:rsid w:val="00D940AB"/>
    <w:rsid w:val="00D9530F"/>
    <w:rsid w:val="00D95596"/>
    <w:rsid w:val="00D95D45"/>
    <w:rsid w:val="00D95EFB"/>
    <w:rsid w:val="00D96C07"/>
    <w:rsid w:val="00D96C89"/>
    <w:rsid w:val="00D97096"/>
    <w:rsid w:val="00D97771"/>
    <w:rsid w:val="00D97E97"/>
    <w:rsid w:val="00DA1738"/>
    <w:rsid w:val="00DA2013"/>
    <w:rsid w:val="00DA2463"/>
    <w:rsid w:val="00DA2466"/>
    <w:rsid w:val="00DA259F"/>
    <w:rsid w:val="00DA2C77"/>
    <w:rsid w:val="00DA2D8B"/>
    <w:rsid w:val="00DA359B"/>
    <w:rsid w:val="00DA3991"/>
    <w:rsid w:val="00DA42EF"/>
    <w:rsid w:val="00DA4438"/>
    <w:rsid w:val="00DA653E"/>
    <w:rsid w:val="00DA68F4"/>
    <w:rsid w:val="00DB0542"/>
    <w:rsid w:val="00DB1383"/>
    <w:rsid w:val="00DB17F8"/>
    <w:rsid w:val="00DB1AAC"/>
    <w:rsid w:val="00DB1F0B"/>
    <w:rsid w:val="00DB22B8"/>
    <w:rsid w:val="00DB4425"/>
    <w:rsid w:val="00DB4BA0"/>
    <w:rsid w:val="00DB52D2"/>
    <w:rsid w:val="00DB53ED"/>
    <w:rsid w:val="00DB6766"/>
    <w:rsid w:val="00DB76D2"/>
    <w:rsid w:val="00DB7A17"/>
    <w:rsid w:val="00DC12FE"/>
    <w:rsid w:val="00DC1948"/>
    <w:rsid w:val="00DC2D84"/>
    <w:rsid w:val="00DC2F0F"/>
    <w:rsid w:val="00DC36DC"/>
    <w:rsid w:val="00DC385C"/>
    <w:rsid w:val="00DC519E"/>
    <w:rsid w:val="00DC54BF"/>
    <w:rsid w:val="00DC5947"/>
    <w:rsid w:val="00DC6986"/>
    <w:rsid w:val="00DD0AE3"/>
    <w:rsid w:val="00DD1009"/>
    <w:rsid w:val="00DD1A3A"/>
    <w:rsid w:val="00DD1C3C"/>
    <w:rsid w:val="00DD22D4"/>
    <w:rsid w:val="00DD26A0"/>
    <w:rsid w:val="00DD3C82"/>
    <w:rsid w:val="00DD3D8F"/>
    <w:rsid w:val="00DD3E21"/>
    <w:rsid w:val="00DD50C7"/>
    <w:rsid w:val="00DD52FE"/>
    <w:rsid w:val="00DD536E"/>
    <w:rsid w:val="00DD56ED"/>
    <w:rsid w:val="00DD62CD"/>
    <w:rsid w:val="00DD7577"/>
    <w:rsid w:val="00DD7EE3"/>
    <w:rsid w:val="00DE023E"/>
    <w:rsid w:val="00DE0479"/>
    <w:rsid w:val="00DE14DB"/>
    <w:rsid w:val="00DE1984"/>
    <w:rsid w:val="00DE20C2"/>
    <w:rsid w:val="00DE40CC"/>
    <w:rsid w:val="00DE53FF"/>
    <w:rsid w:val="00DE56A4"/>
    <w:rsid w:val="00DE5D72"/>
    <w:rsid w:val="00DE617C"/>
    <w:rsid w:val="00DE645C"/>
    <w:rsid w:val="00DE72FF"/>
    <w:rsid w:val="00DE7359"/>
    <w:rsid w:val="00DE741D"/>
    <w:rsid w:val="00DE752D"/>
    <w:rsid w:val="00DE796A"/>
    <w:rsid w:val="00DE7A40"/>
    <w:rsid w:val="00DE7E2F"/>
    <w:rsid w:val="00DF03CE"/>
    <w:rsid w:val="00DF06BD"/>
    <w:rsid w:val="00DF0F72"/>
    <w:rsid w:val="00DF1BDD"/>
    <w:rsid w:val="00DF2054"/>
    <w:rsid w:val="00DF242C"/>
    <w:rsid w:val="00DF270F"/>
    <w:rsid w:val="00DF3063"/>
    <w:rsid w:val="00DF37B8"/>
    <w:rsid w:val="00DF4469"/>
    <w:rsid w:val="00DF48C7"/>
    <w:rsid w:val="00DF525E"/>
    <w:rsid w:val="00DF5629"/>
    <w:rsid w:val="00DF5A5B"/>
    <w:rsid w:val="00DF5E90"/>
    <w:rsid w:val="00DF6173"/>
    <w:rsid w:val="00DF674B"/>
    <w:rsid w:val="00DF6EE7"/>
    <w:rsid w:val="00DF76F5"/>
    <w:rsid w:val="00DF798A"/>
    <w:rsid w:val="00DF7B6F"/>
    <w:rsid w:val="00DF7C0A"/>
    <w:rsid w:val="00E00396"/>
    <w:rsid w:val="00E01C06"/>
    <w:rsid w:val="00E01F7F"/>
    <w:rsid w:val="00E02287"/>
    <w:rsid w:val="00E02B1D"/>
    <w:rsid w:val="00E033C9"/>
    <w:rsid w:val="00E03A02"/>
    <w:rsid w:val="00E03A5C"/>
    <w:rsid w:val="00E03FBB"/>
    <w:rsid w:val="00E05519"/>
    <w:rsid w:val="00E05966"/>
    <w:rsid w:val="00E05FB0"/>
    <w:rsid w:val="00E063CC"/>
    <w:rsid w:val="00E06451"/>
    <w:rsid w:val="00E07C71"/>
    <w:rsid w:val="00E07DBA"/>
    <w:rsid w:val="00E103CB"/>
    <w:rsid w:val="00E10636"/>
    <w:rsid w:val="00E106CB"/>
    <w:rsid w:val="00E10AF5"/>
    <w:rsid w:val="00E10D38"/>
    <w:rsid w:val="00E1242C"/>
    <w:rsid w:val="00E129E8"/>
    <w:rsid w:val="00E13189"/>
    <w:rsid w:val="00E14031"/>
    <w:rsid w:val="00E145AA"/>
    <w:rsid w:val="00E1501B"/>
    <w:rsid w:val="00E152F0"/>
    <w:rsid w:val="00E16326"/>
    <w:rsid w:val="00E165A0"/>
    <w:rsid w:val="00E17914"/>
    <w:rsid w:val="00E20158"/>
    <w:rsid w:val="00E203DA"/>
    <w:rsid w:val="00E2043F"/>
    <w:rsid w:val="00E204AE"/>
    <w:rsid w:val="00E20AF2"/>
    <w:rsid w:val="00E22CFA"/>
    <w:rsid w:val="00E23DD3"/>
    <w:rsid w:val="00E2429C"/>
    <w:rsid w:val="00E249E4"/>
    <w:rsid w:val="00E24D4E"/>
    <w:rsid w:val="00E259E4"/>
    <w:rsid w:val="00E268CA"/>
    <w:rsid w:val="00E26E9A"/>
    <w:rsid w:val="00E27514"/>
    <w:rsid w:val="00E2761F"/>
    <w:rsid w:val="00E27CEA"/>
    <w:rsid w:val="00E30D00"/>
    <w:rsid w:val="00E30F8E"/>
    <w:rsid w:val="00E30FED"/>
    <w:rsid w:val="00E33206"/>
    <w:rsid w:val="00E33A8F"/>
    <w:rsid w:val="00E33B2F"/>
    <w:rsid w:val="00E3481D"/>
    <w:rsid w:val="00E36AF1"/>
    <w:rsid w:val="00E37CF8"/>
    <w:rsid w:val="00E37E46"/>
    <w:rsid w:val="00E411D7"/>
    <w:rsid w:val="00E4192E"/>
    <w:rsid w:val="00E42B9B"/>
    <w:rsid w:val="00E42BA8"/>
    <w:rsid w:val="00E42FFC"/>
    <w:rsid w:val="00E4345F"/>
    <w:rsid w:val="00E44A76"/>
    <w:rsid w:val="00E44B34"/>
    <w:rsid w:val="00E45819"/>
    <w:rsid w:val="00E46180"/>
    <w:rsid w:val="00E46E7D"/>
    <w:rsid w:val="00E502E2"/>
    <w:rsid w:val="00E5056C"/>
    <w:rsid w:val="00E51127"/>
    <w:rsid w:val="00E52507"/>
    <w:rsid w:val="00E52E94"/>
    <w:rsid w:val="00E5364D"/>
    <w:rsid w:val="00E53E28"/>
    <w:rsid w:val="00E54A8E"/>
    <w:rsid w:val="00E54B2F"/>
    <w:rsid w:val="00E54D8F"/>
    <w:rsid w:val="00E55220"/>
    <w:rsid w:val="00E55AF8"/>
    <w:rsid w:val="00E55E06"/>
    <w:rsid w:val="00E56F9B"/>
    <w:rsid w:val="00E57484"/>
    <w:rsid w:val="00E6059A"/>
    <w:rsid w:val="00E60741"/>
    <w:rsid w:val="00E608D4"/>
    <w:rsid w:val="00E60FD1"/>
    <w:rsid w:val="00E6107B"/>
    <w:rsid w:val="00E61305"/>
    <w:rsid w:val="00E622E1"/>
    <w:rsid w:val="00E62AE3"/>
    <w:rsid w:val="00E62EF1"/>
    <w:rsid w:val="00E647D0"/>
    <w:rsid w:val="00E64943"/>
    <w:rsid w:val="00E64ABF"/>
    <w:rsid w:val="00E65E0E"/>
    <w:rsid w:val="00E660E4"/>
    <w:rsid w:val="00E6690E"/>
    <w:rsid w:val="00E66BD8"/>
    <w:rsid w:val="00E67540"/>
    <w:rsid w:val="00E67FF8"/>
    <w:rsid w:val="00E70841"/>
    <w:rsid w:val="00E70D5B"/>
    <w:rsid w:val="00E70FCA"/>
    <w:rsid w:val="00E71E96"/>
    <w:rsid w:val="00E72462"/>
    <w:rsid w:val="00E72A9D"/>
    <w:rsid w:val="00E72C2F"/>
    <w:rsid w:val="00E72E3D"/>
    <w:rsid w:val="00E7306F"/>
    <w:rsid w:val="00E735B1"/>
    <w:rsid w:val="00E737B8"/>
    <w:rsid w:val="00E73B13"/>
    <w:rsid w:val="00E7408C"/>
    <w:rsid w:val="00E742D5"/>
    <w:rsid w:val="00E74B50"/>
    <w:rsid w:val="00E759E2"/>
    <w:rsid w:val="00E761FE"/>
    <w:rsid w:val="00E809FD"/>
    <w:rsid w:val="00E822C8"/>
    <w:rsid w:val="00E82DFF"/>
    <w:rsid w:val="00E830B6"/>
    <w:rsid w:val="00E8389D"/>
    <w:rsid w:val="00E8430B"/>
    <w:rsid w:val="00E84342"/>
    <w:rsid w:val="00E849D2"/>
    <w:rsid w:val="00E84AD0"/>
    <w:rsid w:val="00E84ED6"/>
    <w:rsid w:val="00E85E0A"/>
    <w:rsid w:val="00E86095"/>
    <w:rsid w:val="00E8620D"/>
    <w:rsid w:val="00E865AE"/>
    <w:rsid w:val="00E86C3A"/>
    <w:rsid w:val="00E87613"/>
    <w:rsid w:val="00E9023F"/>
    <w:rsid w:val="00E90C8E"/>
    <w:rsid w:val="00E92099"/>
    <w:rsid w:val="00E92236"/>
    <w:rsid w:val="00E9280E"/>
    <w:rsid w:val="00E9337C"/>
    <w:rsid w:val="00E9482A"/>
    <w:rsid w:val="00E9582E"/>
    <w:rsid w:val="00E95C7B"/>
    <w:rsid w:val="00E96AED"/>
    <w:rsid w:val="00E96D64"/>
    <w:rsid w:val="00E979C4"/>
    <w:rsid w:val="00E97BB4"/>
    <w:rsid w:val="00E97C6B"/>
    <w:rsid w:val="00EA0985"/>
    <w:rsid w:val="00EA0F6B"/>
    <w:rsid w:val="00EA12FC"/>
    <w:rsid w:val="00EA2580"/>
    <w:rsid w:val="00EA2890"/>
    <w:rsid w:val="00EA2B12"/>
    <w:rsid w:val="00EA2E7A"/>
    <w:rsid w:val="00EA46F8"/>
    <w:rsid w:val="00EA5264"/>
    <w:rsid w:val="00EA5346"/>
    <w:rsid w:val="00EA5B2B"/>
    <w:rsid w:val="00EA6268"/>
    <w:rsid w:val="00EA6F8A"/>
    <w:rsid w:val="00EA72F7"/>
    <w:rsid w:val="00EA74B7"/>
    <w:rsid w:val="00EA753F"/>
    <w:rsid w:val="00EB035E"/>
    <w:rsid w:val="00EB0500"/>
    <w:rsid w:val="00EB0830"/>
    <w:rsid w:val="00EB0921"/>
    <w:rsid w:val="00EB17CA"/>
    <w:rsid w:val="00EB2AFE"/>
    <w:rsid w:val="00EB2FAB"/>
    <w:rsid w:val="00EB306B"/>
    <w:rsid w:val="00EB30F3"/>
    <w:rsid w:val="00EB3188"/>
    <w:rsid w:val="00EB4683"/>
    <w:rsid w:val="00EB55BD"/>
    <w:rsid w:val="00EB6589"/>
    <w:rsid w:val="00EB6F44"/>
    <w:rsid w:val="00EB71A4"/>
    <w:rsid w:val="00EB7BBF"/>
    <w:rsid w:val="00EC03B5"/>
    <w:rsid w:val="00EC153A"/>
    <w:rsid w:val="00EC19E4"/>
    <w:rsid w:val="00EC1EA5"/>
    <w:rsid w:val="00EC1FC1"/>
    <w:rsid w:val="00EC2684"/>
    <w:rsid w:val="00EC2BCE"/>
    <w:rsid w:val="00EC2CB3"/>
    <w:rsid w:val="00EC353F"/>
    <w:rsid w:val="00EC4B80"/>
    <w:rsid w:val="00EC4C4E"/>
    <w:rsid w:val="00EC5805"/>
    <w:rsid w:val="00EC5DD5"/>
    <w:rsid w:val="00EC61B0"/>
    <w:rsid w:val="00EC6859"/>
    <w:rsid w:val="00EC6F93"/>
    <w:rsid w:val="00EC7019"/>
    <w:rsid w:val="00EC785B"/>
    <w:rsid w:val="00EC7BE2"/>
    <w:rsid w:val="00EC7EA4"/>
    <w:rsid w:val="00ED0444"/>
    <w:rsid w:val="00ED0A07"/>
    <w:rsid w:val="00ED0AE9"/>
    <w:rsid w:val="00ED0FE0"/>
    <w:rsid w:val="00ED1961"/>
    <w:rsid w:val="00ED1ADB"/>
    <w:rsid w:val="00ED2FA1"/>
    <w:rsid w:val="00ED40AA"/>
    <w:rsid w:val="00ED5BBB"/>
    <w:rsid w:val="00ED65BD"/>
    <w:rsid w:val="00ED7B57"/>
    <w:rsid w:val="00EE04D2"/>
    <w:rsid w:val="00EE177D"/>
    <w:rsid w:val="00EE20F5"/>
    <w:rsid w:val="00EE21E2"/>
    <w:rsid w:val="00EE24B4"/>
    <w:rsid w:val="00EE2CCA"/>
    <w:rsid w:val="00EE2E58"/>
    <w:rsid w:val="00EE39D7"/>
    <w:rsid w:val="00EE45F9"/>
    <w:rsid w:val="00EE5D01"/>
    <w:rsid w:val="00EE5D53"/>
    <w:rsid w:val="00EE6736"/>
    <w:rsid w:val="00EE6856"/>
    <w:rsid w:val="00EE6B8C"/>
    <w:rsid w:val="00EE6C73"/>
    <w:rsid w:val="00EE6F73"/>
    <w:rsid w:val="00EE7515"/>
    <w:rsid w:val="00EF0492"/>
    <w:rsid w:val="00EF092A"/>
    <w:rsid w:val="00EF3228"/>
    <w:rsid w:val="00EF3B93"/>
    <w:rsid w:val="00EF5736"/>
    <w:rsid w:val="00EF5767"/>
    <w:rsid w:val="00EF5E7D"/>
    <w:rsid w:val="00EF64AF"/>
    <w:rsid w:val="00EF66D0"/>
    <w:rsid w:val="00EF6F68"/>
    <w:rsid w:val="00F00369"/>
    <w:rsid w:val="00F00EA4"/>
    <w:rsid w:val="00F0221E"/>
    <w:rsid w:val="00F0232A"/>
    <w:rsid w:val="00F02E83"/>
    <w:rsid w:val="00F056DC"/>
    <w:rsid w:val="00F05FF3"/>
    <w:rsid w:val="00F07D6D"/>
    <w:rsid w:val="00F11275"/>
    <w:rsid w:val="00F11AAA"/>
    <w:rsid w:val="00F12224"/>
    <w:rsid w:val="00F12555"/>
    <w:rsid w:val="00F131BA"/>
    <w:rsid w:val="00F13C50"/>
    <w:rsid w:val="00F15F76"/>
    <w:rsid w:val="00F16468"/>
    <w:rsid w:val="00F176ED"/>
    <w:rsid w:val="00F17B4D"/>
    <w:rsid w:val="00F17EA7"/>
    <w:rsid w:val="00F20D69"/>
    <w:rsid w:val="00F212C6"/>
    <w:rsid w:val="00F24460"/>
    <w:rsid w:val="00F24CAB"/>
    <w:rsid w:val="00F258C0"/>
    <w:rsid w:val="00F26391"/>
    <w:rsid w:val="00F269FF"/>
    <w:rsid w:val="00F27288"/>
    <w:rsid w:val="00F27384"/>
    <w:rsid w:val="00F27633"/>
    <w:rsid w:val="00F30A50"/>
    <w:rsid w:val="00F30B67"/>
    <w:rsid w:val="00F30BDF"/>
    <w:rsid w:val="00F31E5E"/>
    <w:rsid w:val="00F3263C"/>
    <w:rsid w:val="00F335E8"/>
    <w:rsid w:val="00F34942"/>
    <w:rsid w:val="00F34FEC"/>
    <w:rsid w:val="00F35A5D"/>
    <w:rsid w:val="00F375BF"/>
    <w:rsid w:val="00F40065"/>
    <w:rsid w:val="00F407F2"/>
    <w:rsid w:val="00F40A9D"/>
    <w:rsid w:val="00F40DA4"/>
    <w:rsid w:val="00F4118A"/>
    <w:rsid w:val="00F42197"/>
    <w:rsid w:val="00F42386"/>
    <w:rsid w:val="00F42642"/>
    <w:rsid w:val="00F4348F"/>
    <w:rsid w:val="00F441AF"/>
    <w:rsid w:val="00F443AB"/>
    <w:rsid w:val="00F445B1"/>
    <w:rsid w:val="00F44A0C"/>
    <w:rsid w:val="00F4564F"/>
    <w:rsid w:val="00F46A00"/>
    <w:rsid w:val="00F47599"/>
    <w:rsid w:val="00F47C2F"/>
    <w:rsid w:val="00F47DAA"/>
    <w:rsid w:val="00F47F8C"/>
    <w:rsid w:val="00F51D90"/>
    <w:rsid w:val="00F521DA"/>
    <w:rsid w:val="00F523A4"/>
    <w:rsid w:val="00F52D34"/>
    <w:rsid w:val="00F53F09"/>
    <w:rsid w:val="00F54922"/>
    <w:rsid w:val="00F562CB"/>
    <w:rsid w:val="00F5638F"/>
    <w:rsid w:val="00F568CF"/>
    <w:rsid w:val="00F568E0"/>
    <w:rsid w:val="00F572A5"/>
    <w:rsid w:val="00F5792C"/>
    <w:rsid w:val="00F57D68"/>
    <w:rsid w:val="00F6006C"/>
    <w:rsid w:val="00F61AF1"/>
    <w:rsid w:val="00F61CEA"/>
    <w:rsid w:val="00F622B2"/>
    <w:rsid w:val="00F62B9A"/>
    <w:rsid w:val="00F641F6"/>
    <w:rsid w:val="00F645AA"/>
    <w:rsid w:val="00F64D42"/>
    <w:rsid w:val="00F66303"/>
    <w:rsid w:val="00F66B86"/>
    <w:rsid w:val="00F66C53"/>
    <w:rsid w:val="00F66C85"/>
    <w:rsid w:val="00F675A9"/>
    <w:rsid w:val="00F67DAF"/>
    <w:rsid w:val="00F70025"/>
    <w:rsid w:val="00F70226"/>
    <w:rsid w:val="00F70AB1"/>
    <w:rsid w:val="00F70B56"/>
    <w:rsid w:val="00F71E17"/>
    <w:rsid w:val="00F72076"/>
    <w:rsid w:val="00F72826"/>
    <w:rsid w:val="00F728CE"/>
    <w:rsid w:val="00F72E14"/>
    <w:rsid w:val="00F72FF7"/>
    <w:rsid w:val="00F73A8D"/>
    <w:rsid w:val="00F74716"/>
    <w:rsid w:val="00F74AF3"/>
    <w:rsid w:val="00F75AD1"/>
    <w:rsid w:val="00F7627B"/>
    <w:rsid w:val="00F769C9"/>
    <w:rsid w:val="00F77035"/>
    <w:rsid w:val="00F774CA"/>
    <w:rsid w:val="00F77B82"/>
    <w:rsid w:val="00F816E4"/>
    <w:rsid w:val="00F820F6"/>
    <w:rsid w:val="00F8339D"/>
    <w:rsid w:val="00F833A9"/>
    <w:rsid w:val="00F83E5F"/>
    <w:rsid w:val="00F841F5"/>
    <w:rsid w:val="00F84433"/>
    <w:rsid w:val="00F8464C"/>
    <w:rsid w:val="00F854AC"/>
    <w:rsid w:val="00F8630F"/>
    <w:rsid w:val="00F86DA3"/>
    <w:rsid w:val="00F86FF9"/>
    <w:rsid w:val="00F8700B"/>
    <w:rsid w:val="00F8766D"/>
    <w:rsid w:val="00F87AA6"/>
    <w:rsid w:val="00F90BF3"/>
    <w:rsid w:val="00F9127D"/>
    <w:rsid w:val="00F91C92"/>
    <w:rsid w:val="00F921DD"/>
    <w:rsid w:val="00F92267"/>
    <w:rsid w:val="00F92644"/>
    <w:rsid w:val="00F92B6A"/>
    <w:rsid w:val="00F930DF"/>
    <w:rsid w:val="00F93597"/>
    <w:rsid w:val="00F94B0A"/>
    <w:rsid w:val="00F97D2C"/>
    <w:rsid w:val="00FA00EA"/>
    <w:rsid w:val="00FA0C5B"/>
    <w:rsid w:val="00FA11DE"/>
    <w:rsid w:val="00FA2788"/>
    <w:rsid w:val="00FA5282"/>
    <w:rsid w:val="00FA618D"/>
    <w:rsid w:val="00FA69FC"/>
    <w:rsid w:val="00FA6A0C"/>
    <w:rsid w:val="00FA6D92"/>
    <w:rsid w:val="00FA71E5"/>
    <w:rsid w:val="00FA7572"/>
    <w:rsid w:val="00FA7BE9"/>
    <w:rsid w:val="00FB0235"/>
    <w:rsid w:val="00FB0315"/>
    <w:rsid w:val="00FB0826"/>
    <w:rsid w:val="00FB1103"/>
    <w:rsid w:val="00FB3329"/>
    <w:rsid w:val="00FB3547"/>
    <w:rsid w:val="00FB3CEF"/>
    <w:rsid w:val="00FB460B"/>
    <w:rsid w:val="00FB4E2C"/>
    <w:rsid w:val="00FB55AD"/>
    <w:rsid w:val="00FB7DF1"/>
    <w:rsid w:val="00FC02EC"/>
    <w:rsid w:val="00FC0ADC"/>
    <w:rsid w:val="00FC0DC1"/>
    <w:rsid w:val="00FC1396"/>
    <w:rsid w:val="00FC168A"/>
    <w:rsid w:val="00FC1971"/>
    <w:rsid w:val="00FC1B8A"/>
    <w:rsid w:val="00FC1BEC"/>
    <w:rsid w:val="00FC24AF"/>
    <w:rsid w:val="00FC2FE1"/>
    <w:rsid w:val="00FC3656"/>
    <w:rsid w:val="00FC3B97"/>
    <w:rsid w:val="00FC41D8"/>
    <w:rsid w:val="00FC565B"/>
    <w:rsid w:val="00FC5D4A"/>
    <w:rsid w:val="00FD0782"/>
    <w:rsid w:val="00FD08BE"/>
    <w:rsid w:val="00FD1C14"/>
    <w:rsid w:val="00FD1D28"/>
    <w:rsid w:val="00FD1DD6"/>
    <w:rsid w:val="00FD1FBA"/>
    <w:rsid w:val="00FD241E"/>
    <w:rsid w:val="00FD2C4D"/>
    <w:rsid w:val="00FD3A80"/>
    <w:rsid w:val="00FD504C"/>
    <w:rsid w:val="00FD59AB"/>
    <w:rsid w:val="00FD6089"/>
    <w:rsid w:val="00FD608C"/>
    <w:rsid w:val="00FD6107"/>
    <w:rsid w:val="00FD6337"/>
    <w:rsid w:val="00FD6C63"/>
    <w:rsid w:val="00FD6D4D"/>
    <w:rsid w:val="00FE03D6"/>
    <w:rsid w:val="00FE0687"/>
    <w:rsid w:val="00FE0A22"/>
    <w:rsid w:val="00FE17D8"/>
    <w:rsid w:val="00FE1E92"/>
    <w:rsid w:val="00FE20B0"/>
    <w:rsid w:val="00FE22D8"/>
    <w:rsid w:val="00FE3E9F"/>
    <w:rsid w:val="00FE5C0E"/>
    <w:rsid w:val="00FE60CD"/>
    <w:rsid w:val="00FE7FC6"/>
    <w:rsid w:val="00FF02C6"/>
    <w:rsid w:val="00FF05F2"/>
    <w:rsid w:val="00FF0D83"/>
    <w:rsid w:val="00FF3F59"/>
    <w:rsid w:val="00FF4D90"/>
    <w:rsid w:val="00FF4E4C"/>
    <w:rsid w:val="00FF4FD8"/>
    <w:rsid w:val="00FF5287"/>
    <w:rsid w:val="00FF6AD9"/>
    <w:rsid w:val="00FF7257"/>
    <w:rsid w:val="00FF729B"/>
    <w:rsid w:val="00FF79AB"/>
    <w:rsid w:val="00FF79FE"/>
    <w:rsid w:val="00FF7B98"/>
    <w:rsid w:val="013B2B96"/>
    <w:rsid w:val="01D105BD"/>
    <w:rsid w:val="025C7493"/>
    <w:rsid w:val="02737AA0"/>
    <w:rsid w:val="027A37E7"/>
    <w:rsid w:val="03B10D9F"/>
    <w:rsid w:val="03C41A0A"/>
    <w:rsid w:val="03CE15EC"/>
    <w:rsid w:val="0449260E"/>
    <w:rsid w:val="046E34DE"/>
    <w:rsid w:val="05446E7B"/>
    <w:rsid w:val="05781AEB"/>
    <w:rsid w:val="05917805"/>
    <w:rsid w:val="069412EE"/>
    <w:rsid w:val="06AB60C8"/>
    <w:rsid w:val="07B734CC"/>
    <w:rsid w:val="0854453D"/>
    <w:rsid w:val="09023C66"/>
    <w:rsid w:val="090569FB"/>
    <w:rsid w:val="091A5787"/>
    <w:rsid w:val="093F26B9"/>
    <w:rsid w:val="095970FB"/>
    <w:rsid w:val="0A1D1ED5"/>
    <w:rsid w:val="0A20501F"/>
    <w:rsid w:val="0A244012"/>
    <w:rsid w:val="0A384B9A"/>
    <w:rsid w:val="0A3B0589"/>
    <w:rsid w:val="0A5D3CD9"/>
    <w:rsid w:val="0B21560C"/>
    <w:rsid w:val="0CC53C5B"/>
    <w:rsid w:val="0CE94122"/>
    <w:rsid w:val="0D812CBE"/>
    <w:rsid w:val="0DEC6AA8"/>
    <w:rsid w:val="0F3756E0"/>
    <w:rsid w:val="0F3D7069"/>
    <w:rsid w:val="0F4F5303"/>
    <w:rsid w:val="0FBD6E14"/>
    <w:rsid w:val="0FF50741"/>
    <w:rsid w:val="110856E6"/>
    <w:rsid w:val="113802E2"/>
    <w:rsid w:val="11486DAE"/>
    <w:rsid w:val="114F425C"/>
    <w:rsid w:val="11E07B40"/>
    <w:rsid w:val="11EA05A4"/>
    <w:rsid w:val="121174B8"/>
    <w:rsid w:val="12E80D58"/>
    <w:rsid w:val="13EE5E6D"/>
    <w:rsid w:val="14A2755E"/>
    <w:rsid w:val="14B051F1"/>
    <w:rsid w:val="14EE5C78"/>
    <w:rsid w:val="15226523"/>
    <w:rsid w:val="154D7C36"/>
    <w:rsid w:val="159C34CA"/>
    <w:rsid w:val="15C472A7"/>
    <w:rsid w:val="15CE07B4"/>
    <w:rsid w:val="16622AE0"/>
    <w:rsid w:val="16B5271D"/>
    <w:rsid w:val="16E44443"/>
    <w:rsid w:val="171E4693"/>
    <w:rsid w:val="17EA6114"/>
    <w:rsid w:val="1801394C"/>
    <w:rsid w:val="197763A3"/>
    <w:rsid w:val="19DD1CCC"/>
    <w:rsid w:val="19E51499"/>
    <w:rsid w:val="1A2B77F4"/>
    <w:rsid w:val="1AD34F18"/>
    <w:rsid w:val="1AED6CFA"/>
    <w:rsid w:val="1B096B66"/>
    <w:rsid w:val="1B80591D"/>
    <w:rsid w:val="1BD354E4"/>
    <w:rsid w:val="1C1F43F0"/>
    <w:rsid w:val="1C826E34"/>
    <w:rsid w:val="1CA13D9D"/>
    <w:rsid w:val="1CC706CA"/>
    <w:rsid w:val="1CDE6598"/>
    <w:rsid w:val="1D352737"/>
    <w:rsid w:val="1D3764AF"/>
    <w:rsid w:val="1DDD4341"/>
    <w:rsid w:val="1DF5681A"/>
    <w:rsid w:val="1E1C7FBC"/>
    <w:rsid w:val="1E3824DF"/>
    <w:rsid w:val="1E3F44AF"/>
    <w:rsid w:val="1ED1023E"/>
    <w:rsid w:val="1EE105DE"/>
    <w:rsid w:val="1F557D49"/>
    <w:rsid w:val="1FDF6804"/>
    <w:rsid w:val="1FE53076"/>
    <w:rsid w:val="210245BC"/>
    <w:rsid w:val="22043192"/>
    <w:rsid w:val="220C4FF4"/>
    <w:rsid w:val="222B2B01"/>
    <w:rsid w:val="226338A3"/>
    <w:rsid w:val="227A1EA6"/>
    <w:rsid w:val="22DD56EF"/>
    <w:rsid w:val="230E0AF9"/>
    <w:rsid w:val="234436D4"/>
    <w:rsid w:val="237A14D9"/>
    <w:rsid w:val="23C14D25"/>
    <w:rsid w:val="23E053BB"/>
    <w:rsid w:val="240844E4"/>
    <w:rsid w:val="24373353"/>
    <w:rsid w:val="24A217AC"/>
    <w:rsid w:val="25544569"/>
    <w:rsid w:val="264C7EB3"/>
    <w:rsid w:val="264F207A"/>
    <w:rsid w:val="26D66D39"/>
    <w:rsid w:val="27AB3D22"/>
    <w:rsid w:val="27B3047E"/>
    <w:rsid w:val="28935BCF"/>
    <w:rsid w:val="29046240"/>
    <w:rsid w:val="290C6A42"/>
    <w:rsid w:val="29283150"/>
    <w:rsid w:val="2A447B8C"/>
    <w:rsid w:val="2A8862D1"/>
    <w:rsid w:val="2B45448D"/>
    <w:rsid w:val="2B783AE7"/>
    <w:rsid w:val="2CB43EB3"/>
    <w:rsid w:val="2EB07E70"/>
    <w:rsid w:val="2EBB6CEE"/>
    <w:rsid w:val="2F9C144C"/>
    <w:rsid w:val="2FC8522A"/>
    <w:rsid w:val="2FEE0506"/>
    <w:rsid w:val="2FF24AC1"/>
    <w:rsid w:val="304C1E1A"/>
    <w:rsid w:val="30605C9A"/>
    <w:rsid w:val="30606DF6"/>
    <w:rsid w:val="30B163E1"/>
    <w:rsid w:val="30B8125D"/>
    <w:rsid w:val="31D35354"/>
    <w:rsid w:val="31E51A96"/>
    <w:rsid w:val="31F222F9"/>
    <w:rsid w:val="328F7419"/>
    <w:rsid w:val="33155E8E"/>
    <w:rsid w:val="336B25B7"/>
    <w:rsid w:val="338719E6"/>
    <w:rsid w:val="3392421C"/>
    <w:rsid w:val="34C85348"/>
    <w:rsid w:val="35111608"/>
    <w:rsid w:val="35B236B0"/>
    <w:rsid w:val="35C928D3"/>
    <w:rsid w:val="364A06B7"/>
    <w:rsid w:val="379A6400"/>
    <w:rsid w:val="37A03745"/>
    <w:rsid w:val="37E93F41"/>
    <w:rsid w:val="382E5A0E"/>
    <w:rsid w:val="38AF06DE"/>
    <w:rsid w:val="38E36ACF"/>
    <w:rsid w:val="39504729"/>
    <w:rsid w:val="39E54227"/>
    <w:rsid w:val="3A1931B5"/>
    <w:rsid w:val="3B890C1F"/>
    <w:rsid w:val="3CAD335E"/>
    <w:rsid w:val="3CD91E20"/>
    <w:rsid w:val="3D2A34E3"/>
    <w:rsid w:val="3DEB0EC4"/>
    <w:rsid w:val="3E187262"/>
    <w:rsid w:val="3E971D10"/>
    <w:rsid w:val="3EDB6F76"/>
    <w:rsid w:val="3F051C53"/>
    <w:rsid w:val="3FA43E3E"/>
    <w:rsid w:val="3FC5548A"/>
    <w:rsid w:val="400B3A02"/>
    <w:rsid w:val="406030A5"/>
    <w:rsid w:val="41452099"/>
    <w:rsid w:val="418A0239"/>
    <w:rsid w:val="41A9618C"/>
    <w:rsid w:val="422D7B81"/>
    <w:rsid w:val="42506B9C"/>
    <w:rsid w:val="43240C13"/>
    <w:rsid w:val="433D6C2E"/>
    <w:rsid w:val="43AC644B"/>
    <w:rsid w:val="43B125F1"/>
    <w:rsid w:val="43CC499F"/>
    <w:rsid w:val="445326BF"/>
    <w:rsid w:val="45093631"/>
    <w:rsid w:val="45C73FC5"/>
    <w:rsid w:val="466B0880"/>
    <w:rsid w:val="46AE6F33"/>
    <w:rsid w:val="46C01A18"/>
    <w:rsid w:val="475B554C"/>
    <w:rsid w:val="477C493B"/>
    <w:rsid w:val="491A440C"/>
    <w:rsid w:val="49831318"/>
    <w:rsid w:val="4A26658A"/>
    <w:rsid w:val="4AA036F8"/>
    <w:rsid w:val="4B681B5C"/>
    <w:rsid w:val="4B9F6A86"/>
    <w:rsid w:val="4C251683"/>
    <w:rsid w:val="4C454FFD"/>
    <w:rsid w:val="4C6A38FC"/>
    <w:rsid w:val="4D850884"/>
    <w:rsid w:val="4E1A4EAE"/>
    <w:rsid w:val="4E717520"/>
    <w:rsid w:val="4E8D6FFB"/>
    <w:rsid w:val="4E900979"/>
    <w:rsid w:val="50F1683F"/>
    <w:rsid w:val="51865C21"/>
    <w:rsid w:val="521945B5"/>
    <w:rsid w:val="52824552"/>
    <w:rsid w:val="52E15DC0"/>
    <w:rsid w:val="52EA12F3"/>
    <w:rsid w:val="53222C8C"/>
    <w:rsid w:val="532D4459"/>
    <w:rsid w:val="537F7C8D"/>
    <w:rsid w:val="538434F5"/>
    <w:rsid w:val="53D17394"/>
    <w:rsid w:val="53D22C9D"/>
    <w:rsid w:val="53D75709"/>
    <w:rsid w:val="53EC7A91"/>
    <w:rsid w:val="54966540"/>
    <w:rsid w:val="55344881"/>
    <w:rsid w:val="55677855"/>
    <w:rsid w:val="557C53B8"/>
    <w:rsid w:val="55926906"/>
    <w:rsid w:val="56A31EE4"/>
    <w:rsid w:val="573F2DAE"/>
    <w:rsid w:val="57644AE7"/>
    <w:rsid w:val="58910B6D"/>
    <w:rsid w:val="5A1A0C76"/>
    <w:rsid w:val="5A6000EC"/>
    <w:rsid w:val="5A95286A"/>
    <w:rsid w:val="5AD64489"/>
    <w:rsid w:val="5AE244DC"/>
    <w:rsid w:val="5B4C16AB"/>
    <w:rsid w:val="5B564DB5"/>
    <w:rsid w:val="5D014F1B"/>
    <w:rsid w:val="5D045A0D"/>
    <w:rsid w:val="5D07631B"/>
    <w:rsid w:val="5D373FCE"/>
    <w:rsid w:val="5D891C24"/>
    <w:rsid w:val="5DCA7286"/>
    <w:rsid w:val="5E5830A4"/>
    <w:rsid w:val="5EA0080C"/>
    <w:rsid w:val="5F5F76BC"/>
    <w:rsid w:val="5F7B30C5"/>
    <w:rsid w:val="60535DA2"/>
    <w:rsid w:val="609C4A28"/>
    <w:rsid w:val="60CB6650"/>
    <w:rsid w:val="60E21CAF"/>
    <w:rsid w:val="60E337D7"/>
    <w:rsid w:val="610B0DDC"/>
    <w:rsid w:val="61162B39"/>
    <w:rsid w:val="61283611"/>
    <w:rsid w:val="61A00BE6"/>
    <w:rsid w:val="61C67AAF"/>
    <w:rsid w:val="61E70206"/>
    <w:rsid w:val="61EB0BE3"/>
    <w:rsid w:val="620A6054"/>
    <w:rsid w:val="623973D5"/>
    <w:rsid w:val="62730367"/>
    <w:rsid w:val="627921AF"/>
    <w:rsid w:val="633A15F8"/>
    <w:rsid w:val="633F557F"/>
    <w:rsid w:val="63FE6520"/>
    <w:rsid w:val="64664BEC"/>
    <w:rsid w:val="64F33E07"/>
    <w:rsid w:val="652F13D7"/>
    <w:rsid w:val="6560705A"/>
    <w:rsid w:val="65B65064"/>
    <w:rsid w:val="65F74891"/>
    <w:rsid w:val="65FC6F1B"/>
    <w:rsid w:val="67B4544C"/>
    <w:rsid w:val="68111941"/>
    <w:rsid w:val="69412A5F"/>
    <w:rsid w:val="696570FA"/>
    <w:rsid w:val="696D2C64"/>
    <w:rsid w:val="6B030553"/>
    <w:rsid w:val="6B3E603E"/>
    <w:rsid w:val="6B401DAB"/>
    <w:rsid w:val="6BFC088B"/>
    <w:rsid w:val="6C4C04D0"/>
    <w:rsid w:val="6C5310ED"/>
    <w:rsid w:val="6C847C6A"/>
    <w:rsid w:val="6C8B062F"/>
    <w:rsid w:val="6D7C200D"/>
    <w:rsid w:val="6E310F60"/>
    <w:rsid w:val="6E633F0E"/>
    <w:rsid w:val="6E7072E0"/>
    <w:rsid w:val="6F0F5F11"/>
    <w:rsid w:val="6F191460"/>
    <w:rsid w:val="6F720D3B"/>
    <w:rsid w:val="6F8A5233"/>
    <w:rsid w:val="6FE672C5"/>
    <w:rsid w:val="704E2A69"/>
    <w:rsid w:val="71116311"/>
    <w:rsid w:val="71144DD0"/>
    <w:rsid w:val="71327F6C"/>
    <w:rsid w:val="71520337"/>
    <w:rsid w:val="71C24728"/>
    <w:rsid w:val="72D24974"/>
    <w:rsid w:val="73966C01"/>
    <w:rsid w:val="73AA595A"/>
    <w:rsid w:val="73CD3371"/>
    <w:rsid w:val="73E37359"/>
    <w:rsid w:val="74221250"/>
    <w:rsid w:val="753E4835"/>
    <w:rsid w:val="75713487"/>
    <w:rsid w:val="75885702"/>
    <w:rsid w:val="75AE26D4"/>
    <w:rsid w:val="75EB0D5A"/>
    <w:rsid w:val="76B178AE"/>
    <w:rsid w:val="76C93315"/>
    <w:rsid w:val="77237FC1"/>
    <w:rsid w:val="775070C7"/>
    <w:rsid w:val="77835084"/>
    <w:rsid w:val="77CC494C"/>
    <w:rsid w:val="787822CC"/>
    <w:rsid w:val="78C85655"/>
    <w:rsid w:val="7A98380D"/>
    <w:rsid w:val="7AE81BDA"/>
    <w:rsid w:val="7B804F81"/>
    <w:rsid w:val="7BB011BD"/>
    <w:rsid w:val="7BC73F39"/>
    <w:rsid w:val="7BDA0DDA"/>
    <w:rsid w:val="7C411E21"/>
    <w:rsid w:val="7CE87256"/>
    <w:rsid w:val="7D742F9A"/>
    <w:rsid w:val="7E9F564F"/>
    <w:rsid w:val="7EC16AFC"/>
    <w:rsid w:val="7EF1504E"/>
    <w:rsid w:val="7EFF32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2"/>
    <w:qFormat/>
    <w:uiPriority w:val="99"/>
    <w:pPr>
      <w:keepNext/>
      <w:keepLines/>
      <w:spacing w:before="260" w:after="260" w:line="415" w:lineRule="auto"/>
      <w:outlineLvl w:val="1"/>
    </w:pPr>
    <w:rPr>
      <w:rFonts w:ascii="Cambria" w:hAnsi="Cambria" w:cs="Cambria"/>
      <w:b/>
      <w:bCs/>
      <w:sz w:val="32"/>
      <w:szCs w:val="32"/>
    </w:rPr>
  </w:style>
  <w:style w:type="paragraph" w:styleId="7">
    <w:name w:val="heading 3"/>
    <w:basedOn w:val="1"/>
    <w:next w:val="1"/>
    <w:link w:val="33"/>
    <w:qFormat/>
    <w:uiPriority w:val="99"/>
    <w:pPr>
      <w:widowControl/>
      <w:spacing w:before="100" w:beforeAutospacing="1" w:after="100" w:afterAutospacing="1"/>
      <w:jc w:val="left"/>
      <w:outlineLvl w:val="2"/>
    </w:pPr>
    <w:rPr>
      <w:rFonts w:ascii="宋体" w:cs="宋体"/>
      <w:b/>
      <w:bCs/>
      <w:kern w:val="0"/>
      <w:sz w:val="27"/>
      <w:szCs w:val="27"/>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left="420" w:firstLine="420" w:firstLineChars="200"/>
    </w:pPr>
  </w:style>
  <w:style w:type="paragraph" w:styleId="3">
    <w:name w:val="Body Text Indent"/>
    <w:basedOn w:val="1"/>
    <w:next w:val="4"/>
    <w:link w:val="36"/>
    <w:qFormat/>
    <w:uiPriority w:val="99"/>
    <w:pPr>
      <w:spacing w:after="120"/>
      <w:ind w:left="200" w:leftChars="200"/>
    </w:pPr>
  </w:style>
  <w:style w:type="paragraph" w:styleId="4">
    <w:name w:val="envelope return"/>
    <w:basedOn w:val="1"/>
    <w:unhideWhenUsed/>
    <w:qFormat/>
    <w:uiPriority w:val="99"/>
    <w:pPr>
      <w:snapToGrid w:val="0"/>
    </w:pPr>
    <w:rPr>
      <w:rFonts w:ascii="Arial" w:hAnsi="Arial"/>
    </w:rPr>
  </w:style>
  <w:style w:type="paragraph" w:styleId="8">
    <w:name w:val="Normal Indent"/>
    <w:basedOn w:val="1"/>
    <w:qFormat/>
    <w:uiPriority w:val="99"/>
    <w:pPr>
      <w:adjustRightInd w:val="0"/>
      <w:spacing w:line="360" w:lineRule="atLeast"/>
      <w:ind w:firstLine="482"/>
      <w:textAlignment w:val="baseline"/>
    </w:pPr>
    <w:rPr>
      <w:kern w:val="0"/>
      <w:sz w:val="24"/>
      <w:szCs w:val="24"/>
    </w:rPr>
  </w:style>
  <w:style w:type="paragraph" w:styleId="9">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0">
    <w:name w:val="annotation text"/>
    <w:basedOn w:val="1"/>
    <w:link w:val="34"/>
    <w:semiHidden/>
    <w:qFormat/>
    <w:uiPriority w:val="99"/>
    <w:pPr>
      <w:jc w:val="left"/>
    </w:pPr>
  </w:style>
  <w:style w:type="paragraph" w:styleId="11">
    <w:name w:val="Body Text"/>
    <w:basedOn w:val="1"/>
    <w:next w:val="12"/>
    <w:qFormat/>
    <w:uiPriority w:val="0"/>
    <w:rPr>
      <w:sz w:val="24"/>
    </w:rPr>
  </w:style>
  <w:style w:type="paragraph" w:customStyle="1" w:styleId="1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13">
    <w:name w:val="Plain Text"/>
    <w:basedOn w:val="1"/>
    <w:link w:val="37"/>
    <w:qFormat/>
    <w:uiPriority w:val="0"/>
    <w:pPr>
      <w:widowControl/>
      <w:jc w:val="left"/>
    </w:pPr>
    <w:rPr>
      <w:rFonts w:ascii="宋体" w:cs="宋体"/>
      <w:kern w:val="0"/>
    </w:rPr>
  </w:style>
  <w:style w:type="paragraph" w:styleId="14">
    <w:name w:val="Date"/>
    <w:basedOn w:val="1"/>
    <w:next w:val="1"/>
    <w:link w:val="38"/>
    <w:qFormat/>
    <w:uiPriority w:val="99"/>
    <w:rPr>
      <w:rFonts w:ascii="宋体" w:cs="宋体"/>
      <w:sz w:val="24"/>
      <w:szCs w:val="24"/>
    </w:rPr>
  </w:style>
  <w:style w:type="paragraph" w:styleId="15">
    <w:name w:val="Balloon Text"/>
    <w:basedOn w:val="1"/>
    <w:link w:val="39"/>
    <w:semiHidden/>
    <w:qFormat/>
    <w:uiPriority w:val="99"/>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59"/>
    <w:qFormat/>
    <w:locked/>
    <w:uiPriority w:val="0"/>
    <w:pPr>
      <w:adjustRightInd w:val="0"/>
      <w:snapToGrid w:val="0"/>
      <w:spacing w:line="360" w:lineRule="auto"/>
      <w:jc w:val="center"/>
      <w:outlineLvl w:val="0"/>
    </w:pPr>
    <w:rPr>
      <w:rFonts w:ascii="Cambria" w:hAnsi="Cambria"/>
      <w:b/>
      <w:bCs/>
      <w:kern w:val="28"/>
      <w:sz w:val="32"/>
      <w:szCs w:val="32"/>
    </w:rPr>
  </w:style>
  <w:style w:type="paragraph" w:styleId="19">
    <w:name w:val="Body Text Indent 3"/>
    <w:basedOn w:val="1"/>
    <w:link w:val="42"/>
    <w:qFormat/>
    <w:uiPriority w:val="99"/>
    <w:pPr>
      <w:spacing w:line="400" w:lineRule="exact"/>
      <w:ind w:firstLine="200" w:firstLineChars="200"/>
    </w:pPr>
    <w:rPr>
      <w:sz w:val="24"/>
      <w:szCs w:val="24"/>
    </w:rPr>
  </w:style>
  <w:style w:type="paragraph" w:styleId="20">
    <w:name w:val="Body Text 2"/>
    <w:basedOn w:val="1"/>
    <w:link w:val="43"/>
    <w:qFormat/>
    <w:uiPriority w:val="99"/>
    <w:pPr>
      <w:spacing w:after="120" w:line="480" w:lineRule="auto"/>
    </w:pPr>
  </w:style>
  <w:style w:type="paragraph" w:styleId="21">
    <w:name w:val="Normal (Web)"/>
    <w:basedOn w:val="1"/>
    <w:qFormat/>
    <w:uiPriority w:val="99"/>
    <w:pPr>
      <w:widowControl/>
      <w:spacing w:before="100" w:beforeAutospacing="1" w:after="100" w:afterAutospacing="1"/>
      <w:jc w:val="left"/>
    </w:pPr>
    <w:rPr>
      <w:rFonts w:ascii="宋体" w:cs="宋体"/>
      <w:kern w:val="0"/>
      <w:sz w:val="24"/>
      <w:szCs w:val="24"/>
    </w:rPr>
  </w:style>
  <w:style w:type="paragraph" w:styleId="22">
    <w:name w:val="annotation subject"/>
    <w:basedOn w:val="10"/>
    <w:next w:val="10"/>
    <w:link w:val="35"/>
    <w:semiHidden/>
    <w:qFormat/>
    <w:uiPriority w:val="99"/>
    <w:rPr>
      <w:b/>
      <w:bCs/>
    </w:rPr>
  </w:style>
  <w:style w:type="table" w:styleId="24">
    <w:name w:val="Table Grid"/>
    <w:basedOn w:val="23"/>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page number"/>
    <w:basedOn w:val="25"/>
    <w:qFormat/>
    <w:uiPriority w:val="99"/>
  </w:style>
  <w:style w:type="character" w:styleId="28">
    <w:name w:val="FollowedHyperlink"/>
    <w:basedOn w:val="25"/>
    <w:qFormat/>
    <w:uiPriority w:val="99"/>
    <w:rPr>
      <w:color w:val="800080"/>
      <w:u w:val="none"/>
    </w:rPr>
  </w:style>
  <w:style w:type="character" w:styleId="29">
    <w:name w:val="Hyperlink"/>
    <w:basedOn w:val="25"/>
    <w:qFormat/>
    <w:uiPriority w:val="99"/>
    <w:rPr>
      <w:color w:val="0000FF"/>
      <w:u w:val="none"/>
    </w:rPr>
  </w:style>
  <w:style w:type="character" w:styleId="30">
    <w:name w:val="annotation reference"/>
    <w:basedOn w:val="25"/>
    <w:semiHidden/>
    <w:qFormat/>
    <w:uiPriority w:val="99"/>
    <w:rPr>
      <w:sz w:val="21"/>
      <w:szCs w:val="21"/>
    </w:rPr>
  </w:style>
  <w:style w:type="character" w:customStyle="1" w:styleId="31">
    <w:name w:val="标题 1 Char"/>
    <w:basedOn w:val="25"/>
    <w:link w:val="5"/>
    <w:qFormat/>
    <w:locked/>
    <w:uiPriority w:val="0"/>
    <w:rPr>
      <w:b/>
      <w:bCs/>
      <w:kern w:val="44"/>
      <w:sz w:val="44"/>
      <w:szCs w:val="44"/>
    </w:rPr>
  </w:style>
  <w:style w:type="character" w:customStyle="1" w:styleId="32">
    <w:name w:val="标题 2 Char"/>
    <w:basedOn w:val="25"/>
    <w:link w:val="6"/>
    <w:semiHidden/>
    <w:qFormat/>
    <w:uiPriority w:val="9"/>
    <w:rPr>
      <w:rFonts w:ascii="Cambria" w:hAnsi="Cambria" w:eastAsia="宋体" w:cs="Times New Roman"/>
      <w:b/>
      <w:bCs/>
      <w:sz w:val="32"/>
      <w:szCs w:val="32"/>
    </w:rPr>
  </w:style>
  <w:style w:type="character" w:customStyle="1" w:styleId="33">
    <w:name w:val="标题 3 Char"/>
    <w:basedOn w:val="25"/>
    <w:link w:val="7"/>
    <w:semiHidden/>
    <w:qFormat/>
    <w:uiPriority w:val="9"/>
    <w:rPr>
      <w:b/>
      <w:bCs/>
      <w:sz w:val="32"/>
      <w:szCs w:val="32"/>
    </w:rPr>
  </w:style>
  <w:style w:type="character" w:customStyle="1" w:styleId="34">
    <w:name w:val="批注文字 Char"/>
    <w:basedOn w:val="25"/>
    <w:link w:val="10"/>
    <w:semiHidden/>
    <w:qFormat/>
    <w:uiPriority w:val="99"/>
    <w:rPr>
      <w:szCs w:val="21"/>
    </w:rPr>
  </w:style>
  <w:style w:type="character" w:customStyle="1" w:styleId="35">
    <w:name w:val="批注主题 Char"/>
    <w:basedOn w:val="34"/>
    <w:link w:val="22"/>
    <w:semiHidden/>
    <w:qFormat/>
    <w:uiPriority w:val="99"/>
    <w:rPr>
      <w:b/>
      <w:bCs/>
    </w:rPr>
  </w:style>
  <w:style w:type="character" w:customStyle="1" w:styleId="36">
    <w:name w:val="正文文本缩进 Char"/>
    <w:basedOn w:val="25"/>
    <w:link w:val="3"/>
    <w:semiHidden/>
    <w:qFormat/>
    <w:uiPriority w:val="99"/>
    <w:rPr>
      <w:szCs w:val="21"/>
    </w:rPr>
  </w:style>
  <w:style w:type="character" w:customStyle="1" w:styleId="37">
    <w:name w:val="纯文本 Char"/>
    <w:basedOn w:val="25"/>
    <w:link w:val="13"/>
    <w:qFormat/>
    <w:uiPriority w:val="0"/>
    <w:rPr>
      <w:rFonts w:ascii="宋体" w:hAnsi="Courier New" w:cs="Courier New"/>
      <w:szCs w:val="21"/>
    </w:rPr>
  </w:style>
  <w:style w:type="character" w:customStyle="1" w:styleId="38">
    <w:name w:val="日期 Char"/>
    <w:basedOn w:val="25"/>
    <w:link w:val="14"/>
    <w:semiHidden/>
    <w:qFormat/>
    <w:uiPriority w:val="99"/>
    <w:rPr>
      <w:szCs w:val="21"/>
    </w:rPr>
  </w:style>
  <w:style w:type="character" w:customStyle="1" w:styleId="39">
    <w:name w:val="批注框文本 Char"/>
    <w:basedOn w:val="25"/>
    <w:link w:val="15"/>
    <w:semiHidden/>
    <w:qFormat/>
    <w:uiPriority w:val="99"/>
    <w:rPr>
      <w:sz w:val="0"/>
      <w:szCs w:val="0"/>
    </w:rPr>
  </w:style>
  <w:style w:type="character" w:customStyle="1" w:styleId="40">
    <w:name w:val="页脚 Char"/>
    <w:basedOn w:val="25"/>
    <w:link w:val="16"/>
    <w:qFormat/>
    <w:locked/>
    <w:uiPriority w:val="99"/>
    <w:rPr>
      <w:kern w:val="2"/>
      <w:sz w:val="18"/>
      <w:szCs w:val="18"/>
    </w:rPr>
  </w:style>
  <w:style w:type="character" w:customStyle="1" w:styleId="41">
    <w:name w:val="页眉 Char"/>
    <w:basedOn w:val="25"/>
    <w:link w:val="17"/>
    <w:semiHidden/>
    <w:qFormat/>
    <w:uiPriority w:val="99"/>
    <w:rPr>
      <w:sz w:val="18"/>
      <w:szCs w:val="18"/>
    </w:rPr>
  </w:style>
  <w:style w:type="character" w:customStyle="1" w:styleId="42">
    <w:name w:val="正文文本缩进 3 Char"/>
    <w:basedOn w:val="25"/>
    <w:link w:val="19"/>
    <w:semiHidden/>
    <w:qFormat/>
    <w:uiPriority w:val="99"/>
    <w:rPr>
      <w:sz w:val="16"/>
      <w:szCs w:val="16"/>
    </w:rPr>
  </w:style>
  <w:style w:type="character" w:customStyle="1" w:styleId="43">
    <w:name w:val="正文文本 2 Char1"/>
    <w:basedOn w:val="25"/>
    <w:link w:val="20"/>
    <w:semiHidden/>
    <w:qFormat/>
    <w:locked/>
    <w:uiPriority w:val="99"/>
    <w:rPr>
      <w:kern w:val="2"/>
      <w:sz w:val="21"/>
      <w:szCs w:val="21"/>
    </w:rPr>
  </w:style>
  <w:style w:type="paragraph" w:customStyle="1" w:styleId="44">
    <w:name w:val="正"/>
    <w:basedOn w:val="1"/>
    <w:qFormat/>
    <w:uiPriority w:val="0"/>
    <w:pPr>
      <w:spacing w:line="360" w:lineRule="auto"/>
      <w:ind w:left="150" w:hanging="150" w:hangingChars="150"/>
    </w:pPr>
    <w:rPr>
      <w:sz w:val="24"/>
      <w:szCs w:val="24"/>
    </w:rPr>
  </w:style>
  <w:style w:type="paragraph" w:customStyle="1" w:styleId="45">
    <w:name w:val="纯文本1"/>
    <w:basedOn w:val="1"/>
    <w:qFormat/>
    <w:uiPriority w:val="99"/>
    <w:pPr>
      <w:adjustRightInd w:val="0"/>
    </w:pPr>
    <w:rPr>
      <w:rFonts w:ascii="宋体" w:hAnsi="宋体" w:eastAsia="楷体_GB2312" w:cs="宋体"/>
      <w:sz w:val="28"/>
      <w:szCs w:val="28"/>
    </w:rPr>
  </w:style>
  <w:style w:type="paragraph" w:customStyle="1" w:styleId="46">
    <w:name w:val="列出段落1"/>
    <w:basedOn w:val="1"/>
    <w:qFormat/>
    <w:uiPriority w:val="99"/>
    <w:pPr>
      <w:ind w:firstLine="200" w:firstLineChars="200"/>
    </w:pPr>
  </w:style>
  <w:style w:type="paragraph" w:customStyle="1" w:styleId="47">
    <w:name w:val="black1"/>
    <w:basedOn w:val="1"/>
    <w:qFormat/>
    <w:uiPriority w:val="99"/>
    <w:pPr>
      <w:widowControl/>
      <w:spacing w:before="100" w:beforeAutospacing="1" w:after="100" w:afterAutospacing="1"/>
      <w:jc w:val="left"/>
    </w:pPr>
    <w:rPr>
      <w:rFonts w:ascii="宋体" w:cs="宋体"/>
      <w:kern w:val="0"/>
      <w:sz w:val="24"/>
      <w:szCs w:val="24"/>
    </w:rPr>
  </w:style>
  <w:style w:type="paragraph" w:customStyle="1" w:styleId="48">
    <w:name w:val="正文缩进2格"/>
    <w:basedOn w:val="1"/>
    <w:link w:val="52"/>
    <w:qFormat/>
    <w:uiPriority w:val="99"/>
    <w:pPr>
      <w:spacing w:line="600" w:lineRule="exact"/>
      <w:ind w:firstLine="206" w:firstLineChars="206"/>
    </w:pPr>
    <w:rPr>
      <w:rFonts w:ascii="仿宋_GB2312" w:eastAsia="仿宋_GB2312"/>
      <w:sz w:val="28"/>
      <w:szCs w:val="28"/>
    </w:rPr>
  </w:style>
  <w:style w:type="paragraph" w:customStyle="1" w:styleId="49">
    <w:name w:val="正文缩进1"/>
    <w:basedOn w:val="1"/>
    <w:qFormat/>
    <w:uiPriority w:val="99"/>
    <w:pPr>
      <w:autoSpaceDE w:val="0"/>
      <w:autoSpaceDN w:val="0"/>
      <w:adjustRightInd w:val="0"/>
      <w:ind w:firstLine="420"/>
      <w:jc w:val="left"/>
    </w:pPr>
    <w:rPr>
      <w:rFonts w:ascii="宋体" w:hAnsi="Calibri" w:cs="宋体"/>
      <w:sz w:val="24"/>
      <w:szCs w:val="24"/>
    </w:rPr>
  </w:style>
  <w:style w:type="paragraph" w:customStyle="1" w:styleId="50">
    <w:name w:val="索引 11"/>
    <w:basedOn w:val="1"/>
    <w:next w:val="1"/>
    <w:qFormat/>
    <w:uiPriority w:val="99"/>
    <w:pPr>
      <w:spacing w:line="360" w:lineRule="auto"/>
    </w:pPr>
    <w:rPr>
      <w:rFonts w:ascii="仿宋_GB2312" w:eastAsia="仿宋_GB2312" w:cs="仿宋_GB2312"/>
      <w:sz w:val="24"/>
      <w:szCs w:val="24"/>
    </w:rPr>
  </w:style>
  <w:style w:type="paragraph" w:styleId="51">
    <w:name w:val="List Paragraph"/>
    <w:basedOn w:val="1"/>
    <w:qFormat/>
    <w:uiPriority w:val="99"/>
    <w:pPr>
      <w:ind w:firstLine="420" w:firstLineChars="200"/>
    </w:pPr>
  </w:style>
  <w:style w:type="character" w:customStyle="1" w:styleId="52">
    <w:name w:val="正文缩进2格 Char Char"/>
    <w:link w:val="48"/>
    <w:qFormat/>
    <w:locked/>
    <w:uiPriority w:val="99"/>
    <w:rPr>
      <w:rFonts w:ascii="仿宋_GB2312" w:eastAsia="仿宋_GB2312" w:cs="仿宋_GB2312"/>
      <w:kern w:val="2"/>
      <w:sz w:val="28"/>
      <w:szCs w:val="28"/>
    </w:rPr>
  </w:style>
  <w:style w:type="character" w:customStyle="1" w:styleId="53">
    <w:name w:val="正文文本 2 Char"/>
    <w:basedOn w:val="25"/>
    <w:qFormat/>
    <w:uiPriority w:val="99"/>
    <w:rPr>
      <w:kern w:val="2"/>
      <w:sz w:val="24"/>
      <w:szCs w:val="24"/>
    </w:rPr>
  </w:style>
  <w:style w:type="paragraph" w:customStyle="1" w:styleId="54">
    <w:name w:val="金保标题正文"/>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55">
    <w:name w:val="my正文"/>
    <w:basedOn w:val="3"/>
    <w:qFormat/>
    <w:uiPriority w:val="0"/>
    <w:pPr>
      <w:spacing w:after="0" w:line="360" w:lineRule="auto"/>
      <w:ind w:left="0" w:leftChars="0" w:firstLine="540" w:firstLineChars="225"/>
    </w:pPr>
    <w:rPr>
      <w:rFonts w:ascii="宋体" w:hAnsi="宋体" w:cs="宋体"/>
      <w:kern w:val="0"/>
      <w:sz w:val="24"/>
      <w:szCs w:val="24"/>
    </w:rPr>
  </w:style>
  <w:style w:type="paragraph" w:customStyle="1" w:styleId="56">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57">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8">
    <w:name w:val="副标题 Char1"/>
    <w:qFormat/>
    <w:uiPriority w:val="0"/>
    <w:rPr>
      <w:rFonts w:ascii="Cambria" w:hAnsi="Cambria"/>
      <w:b/>
      <w:bCs/>
      <w:kern w:val="28"/>
      <w:sz w:val="32"/>
      <w:szCs w:val="32"/>
    </w:rPr>
  </w:style>
  <w:style w:type="character" w:customStyle="1" w:styleId="59">
    <w:name w:val="副标题 Char"/>
    <w:basedOn w:val="25"/>
    <w:link w:val="18"/>
    <w:qFormat/>
    <w:uiPriority w:val="0"/>
    <w:rPr>
      <w:rFonts w:ascii="Cambria" w:hAnsi="Cambria" w:cs="Times New Roman"/>
      <w:b/>
      <w:bCs/>
      <w:kern w:val="28"/>
      <w:sz w:val="32"/>
      <w:szCs w:val="32"/>
    </w:rPr>
  </w:style>
  <w:style w:type="paragraph" w:customStyle="1" w:styleId="60">
    <w:name w:val="样式11"/>
    <w:basedOn w:val="1"/>
    <w:qFormat/>
    <w:uiPriority w:val="0"/>
    <w:pPr>
      <w:numPr>
        <w:ilvl w:val="0"/>
        <w:numId w:val="1"/>
      </w:numPr>
      <w:adjustRightInd w:val="0"/>
      <w:snapToGrid w:val="0"/>
      <w:spacing w:line="440" w:lineRule="exact"/>
      <w:outlineLvl w:val="2"/>
    </w:pPr>
    <w:rPr>
      <w:rFonts w:ascii="仿宋_GB2312" w:hAnsi="宋体" w:eastAsia="仿宋_GB2312"/>
      <w:color w:val="FF0000"/>
      <w:sz w:val="28"/>
      <w:szCs w:val="28"/>
    </w:rPr>
  </w:style>
  <w:style w:type="paragraph" w:customStyle="1" w:styleId="61">
    <w:name w:val="列表段落1"/>
    <w:basedOn w:val="1"/>
    <w:qFormat/>
    <w:uiPriority w:val="1"/>
  </w:style>
  <w:style w:type="table" w:customStyle="1" w:styleId="62">
    <w:name w:val="Table Normal"/>
    <w:unhideWhenUsed/>
    <w:qFormat/>
    <w:uiPriority w:val="2"/>
    <w:tblPr>
      <w:tblLayout w:type="fixed"/>
      <w:tblCellMar>
        <w:top w:w="0" w:type="dxa"/>
        <w:left w:w="0" w:type="dxa"/>
        <w:bottom w:w="0" w:type="dxa"/>
        <w:right w:w="0" w:type="dxa"/>
      </w:tblCellMar>
    </w:tblPr>
  </w:style>
  <w:style w:type="paragraph" w:customStyle="1" w:styleId="63">
    <w:name w:val="Table Paragraph"/>
    <w:basedOn w:val="1"/>
    <w:qFormat/>
    <w:uiPriority w:val="1"/>
    <w:pPr>
      <w:ind w:left="106"/>
    </w:pPr>
  </w:style>
  <w:style w:type="paragraph" w:customStyle="1" w:styleId="64">
    <w:name w:val="Char"/>
    <w:basedOn w:val="1"/>
    <w:qFormat/>
    <w:uiPriority w:val="0"/>
    <w:rPr>
      <w:szCs w:val="20"/>
    </w:rPr>
  </w:style>
  <w:style w:type="paragraph" w:customStyle="1" w:styleId="65">
    <w:name w:val="四级标题"/>
    <w:basedOn w:val="14"/>
    <w:qFormat/>
    <w:uiPriority w:val="0"/>
    <w:pPr>
      <w:widowControl/>
      <w:tabs>
        <w:tab w:val="left" w:pos="851"/>
      </w:tabs>
      <w:spacing w:line="360" w:lineRule="auto"/>
      <w:ind w:left="851" w:hanging="851"/>
      <w:jc w:val="left"/>
    </w:pPr>
    <w:rPr>
      <w:rFonts w:ascii="Arial" w:hAnsi="Arial"/>
      <w:b/>
      <w:bCs/>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E623-7C3A-4E24-9A21-7B52863FE0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3242</Words>
  <Characters>18486</Characters>
  <Lines>154</Lines>
  <Paragraphs>43</Paragraphs>
  <TotalTime>36</TotalTime>
  <ScaleCrop>false</ScaleCrop>
  <LinksUpToDate>false</LinksUpToDate>
  <CharactersWithSpaces>21685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2023-12-25T02:56:00Z</dcterms:created>
  <dc:creator>微软用户</dc:creator>
  <cp:lastModifiedBy>瞿虎</cp:lastModifiedBy>
  <cp:lastPrinted>2021-04-22T00:51:00Z</cp:lastPrinted>
  <dcterms:modified xsi:type="dcterms:W3CDTF">2023-12-26T07:14:29Z</dcterms:modified>
  <dc:title>通州区2012年度校安工程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EBFBEDB689CE402D902A09BA01336512_13</vt:lpwstr>
  </property>
</Properties>
</file>