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color w:val="0D0D0D" w:themeColor="text1" w:themeTint="F2"/>
          <w:sz w:val="52"/>
          <w:szCs w:val="52"/>
          <w14:textFill>
            <w14:solidFill>
              <w14:schemeClr w14:val="tx1">
                <w14:lumMod w14:val="95000"/>
                <w14:lumOff w14:val="5000"/>
              </w14:schemeClr>
            </w14:solidFill>
          </w14:textFill>
        </w:rPr>
      </w:pPr>
    </w:p>
    <w:p>
      <w:pPr>
        <w:pStyle w:val="2"/>
        <w:jc w:val="center"/>
        <w:rPr>
          <w:rFonts w:hint="eastAsia" w:ascii="宋体" w:hAnsi="宋体"/>
          <w:bCs/>
          <w:color w:val="0D0D0D" w:themeColor="text1" w:themeTint="F2"/>
          <w:spacing w:val="-20"/>
          <w:sz w:val="48"/>
          <w:szCs w:val="56"/>
          <w14:textFill>
            <w14:solidFill>
              <w14:schemeClr w14:val="tx1">
                <w14:lumMod w14:val="95000"/>
                <w14:lumOff w14:val="5000"/>
              </w14:schemeClr>
            </w14:solidFill>
          </w14:textFill>
        </w:rPr>
      </w:pPr>
      <w:r>
        <w:rPr>
          <w:rFonts w:hint="eastAsia" w:ascii="宋体" w:hAnsi="宋体"/>
          <w:bCs/>
          <w:color w:val="0D0D0D" w:themeColor="text1" w:themeTint="F2"/>
          <w:spacing w:val="-20"/>
          <w:sz w:val="48"/>
          <w:szCs w:val="56"/>
          <w14:textFill>
            <w14:solidFill>
              <w14:schemeClr w14:val="tx1">
                <w14:lumMod w14:val="95000"/>
                <w14:lumOff w14:val="5000"/>
              </w14:schemeClr>
            </w14:solidFill>
          </w14:textFill>
        </w:rPr>
        <w:t>南通市通州区水务工程有限公司</w:t>
      </w:r>
    </w:p>
    <w:p>
      <w:pPr>
        <w:pStyle w:val="2"/>
        <w:jc w:val="center"/>
        <w:rPr>
          <w:rFonts w:cs="宋体"/>
          <w:b w:val="0"/>
          <w:sz w:val="44"/>
          <w:szCs w:val="44"/>
        </w:rPr>
      </w:pPr>
      <w:r>
        <w:rPr>
          <w:rFonts w:hint="eastAsia" w:ascii="宋体" w:hAnsi="宋体"/>
          <w:bCs/>
          <w:color w:val="0D0D0D" w:themeColor="text1" w:themeTint="F2"/>
          <w:spacing w:val="-20"/>
          <w:sz w:val="48"/>
          <w:szCs w:val="56"/>
          <w14:textFill>
            <w14:solidFill>
              <w14:schemeClr w14:val="tx1">
                <w14:lumMod w14:val="95000"/>
                <w14:lumOff w14:val="5000"/>
              </w14:schemeClr>
            </w14:solidFill>
          </w14:textFill>
        </w:rPr>
        <w:t>202</w:t>
      </w:r>
      <w:r>
        <w:rPr>
          <w:rFonts w:hint="eastAsia" w:ascii="宋体" w:hAnsi="宋体"/>
          <w:bCs/>
          <w:color w:val="0D0D0D" w:themeColor="text1" w:themeTint="F2"/>
          <w:spacing w:val="-20"/>
          <w:sz w:val="48"/>
          <w:szCs w:val="56"/>
          <w:lang w:val="en-US" w:eastAsia="zh-CN"/>
          <w14:textFill>
            <w14:solidFill>
              <w14:schemeClr w14:val="tx1">
                <w14:lumMod w14:val="95000"/>
                <w14:lumOff w14:val="5000"/>
              </w14:schemeClr>
            </w14:solidFill>
          </w14:textFill>
        </w:rPr>
        <w:t>4</w:t>
      </w:r>
      <w:r>
        <w:rPr>
          <w:rFonts w:hint="eastAsia" w:ascii="宋体" w:hAnsi="宋体"/>
          <w:bCs/>
          <w:color w:val="0D0D0D" w:themeColor="text1" w:themeTint="F2"/>
          <w:spacing w:val="-20"/>
          <w:sz w:val="48"/>
          <w:szCs w:val="56"/>
          <w14:textFill>
            <w14:solidFill>
              <w14:schemeClr w14:val="tx1">
                <w14:lumMod w14:val="95000"/>
                <w14:lumOff w14:val="5000"/>
              </w14:schemeClr>
            </w14:solidFill>
          </w14:textFill>
        </w:rPr>
        <w:t>年度反铲挖掘机租赁</w:t>
      </w:r>
    </w:p>
    <w:p/>
    <w:p>
      <w:pPr>
        <w:pStyle w:val="2"/>
      </w:pPr>
    </w:p>
    <w:p/>
    <w:p>
      <w:pPr>
        <w:jc w:val="center"/>
        <w:rPr>
          <w:rFonts w:ascii="宋体" w:hAnsi="宋体"/>
          <w:color w:val="000000"/>
          <w:sz w:val="84"/>
        </w:rPr>
      </w:pPr>
    </w:p>
    <w:p>
      <w:pPr>
        <w:jc w:val="center"/>
        <w:rPr>
          <w:rFonts w:ascii="宋体"/>
          <w:color w:val="000000"/>
          <w:sz w:val="84"/>
        </w:rPr>
      </w:pPr>
      <w:r>
        <w:rPr>
          <w:rFonts w:hint="eastAsia" w:ascii="宋体" w:hAnsi="宋体"/>
          <w:color w:val="000000"/>
          <w:sz w:val="84"/>
        </w:rPr>
        <w:t>招标文件</w:t>
      </w:r>
    </w:p>
    <w:p>
      <w:pPr>
        <w:jc w:val="center"/>
        <w:rPr>
          <w:rFonts w:ascii="宋体"/>
          <w:color w:val="000000"/>
          <w:sz w:val="32"/>
        </w:rPr>
      </w:pPr>
      <w:r>
        <w:rPr>
          <w:rFonts w:hint="eastAsia" w:ascii="宋体" w:hAnsi="宋体"/>
          <w:color w:val="000000"/>
          <w:sz w:val="32"/>
        </w:rPr>
        <w:t>（资格后审）</w:t>
      </w:r>
    </w:p>
    <w:p>
      <w:pPr>
        <w:jc w:val="center"/>
        <w:rPr>
          <w:rFonts w:ascii="宋体"/>
          <w:color w:val="000000"/>
          <w:sz w:val="32"/>
        </w:rPr>
      </w:pPr>
    </w:p>
    <w:p>
      <w:pPr>
        <w:jc w:val="center"/>
        <w:rPr>
          <w:rFonts w:ascii="宋体"/>
          <w:color w:val="000000"/>
          <w:sz w:val="32"/>
        </w:rPr>
      </w:pPr>
    </w:p>
    <w:p>
      <w:pPr>
        <w:pStyle w:val="2"/>
      </w:pPr>
    </w:p>
    <w:p>
      <w:pPr>
        <w:pStyle w:val="21"/>
      </w:pPr>
    </w:p>
    <w:p>
      <w:pPr>
        <w:pStyle w:val="21"/>
      </w:pPr>
    </w:p>
    <w:p>
      <w:pPr>
        <w:spacing w:line="600" w:lineRule="exact"/>
        <w:jc w:val="center"/>
        <w:rPr>
          <w:rFonts w:ascii="宋体"/>
          <w:bCs/>
          <w:color w:val="000000"/>
          <w:sz w:val="28"/>
          <w:szCs w:val="28"/>
          <w:u w:val="single"/>
        </w:rPr>
      </w:pPr>
      <w:r>
        <w:rPr>
          <w:rFonts w:hint="eastAsia" w:ascii="宋体" w:hAnsi="宋体" w:cs="宋体"/>
          <w:bCs/>
          <w:color w:val="000000"/>
          <w:sz w:val="28"/>
          <w:szCs w:val="28"/>
        </w:rPr>
        <w:t>招标人：</w:t>
      </w:r>
      <w:r>
        <w:rPr>
          <w:rFonts w:hint="eastAsia" w:ascii="宋体"/>
          <w:bCs/>
          <w:color w:val="000000"/>
          <w:sz w:val="28"/>
          <w:szCs w:val="28"/>
        </w:rPr>
        <w:t>南通市通州区水务工程有限公司</w:t>
      </w:r>
    </w:p>
    <w:p>
      <w:pPr>
        <w:spacing w:line="600" w:lineRule="exact"/>
        <w:jc w:val="center"/>
        <w:rPr>
          <w:rFonts w:ascii="宋体" w:cs="宋体"/>
          <w:bCs/>
          <w:sz w:val="28"/>
          <w:szCs w:val="28"/>
          <w:u w:val="single"/>
        </w:rPr>
      </w:pPr>
      <w:r>
        <w:rPr>
          <w:rFonts w:hint="eastAsia" w:ascii="宋体" w:hAnsi="宋体" w:cs="宋体"/>
          <w:bCs/>
          <w:sz w:val="28"/>
          <w:szCs w:val="28"/>
        </w:rPr>
        <w:t>招标代理：南通市通州天元建设监理咨询有限公司</w:t>
      </w:r>
    </w:p>
    <w:p>
      <w:pPr>
        <w:spacing w:line="600" w:lineRule="exact"/>
        <w:jc w:val="center"/>
        <w:rPr>
          <w:rFonts w:ascii="宋体"/>
          <w:color w:val="000000"/>
          <w:sz w:val="32"/>
          <w:szCs w:val="32"/>
        </w:rPr>
      </w:pPr>
      <w:r>
        <w:rPr>
          <w:rFonts w:ascii="宋体" w:hAnsi="宋体"/>
          <w:color w:val="000000"/>
          <w:sz w:val="32"/>
          <w:szCs w:val="32"/>
        </w:rPr>
        <w:t>202</w:t>
      </w:r>
      <w:r>
        <w:rPr>
          <w:rFonts w:hint="eastAsia" w:ascii="宋体" w:hAnsi="宋体"/>
          <w:color w:val="000000"/>
          <w:sz w:val="32"/>
          <w:szCs w:val="32"/>
          <w:lang w:val="en-US" w:eastAsia="zh-CN"/>
        </w:rPr>
        <w:t>4</w:t>
      </w:r>
      <w:r>
        <w:rPr>
          <w:rFonts w:hint="eastAsia" w:ascii="宋体" w:hAnsi="宋体"/>
          <w:color w:val="000000"/>
          <w:sz w:val="32"/>
          <w:szCs w:val="32"/>
        </w:rPr>
        <w:t>年</w:t>
      </w:r>
      <w:r>
        <w:rPr>
          <w:rFonts w:hint="eastAsia" w:ascii="宋体" w:hAnsi="宋体"/>
          <w:color w:val="000000"/>
          <w:sz w:val="32"/>
          <w:szCs w:val="32"/>
          <w:lang w:val="en-US" w:eastAsia="zh-CN"/>
        </w:rPr>
        <w:t>2</w:t>
      </w:r>
      <w:r>
        <w:rPr>
          <w:rFonts w:hint="eastAsia" w:ascii="宋体" w:hAnsi="宋体"/>
          <w:color w:val="000000"/>
          <w:sz w:val="32"/>
          <w:szCs w:val="32"/>
        </w:rPr>
        <w:t>月</w:t>
      </w:r>
      <w:r>
        <w:rPr>
          <w:rFonts w:hint="eastAsia" w:ascii="宋体" w:hAnsi="宋体"/>
          <w:color w:val="000000"/>
          <w:sz w:val="32"/>
          <w:szCs w:val="32"/>
          <w:lang w:val="en-US" w:eastAsia="zh-CN"/>
        </w:rPr>
        <w:t>18</w:t>
      </w:r>
      <w:r>
        <w:rPr>
          <w:rFonts w:hint="eastAsia" w:ascii="宋体" w:hAnsi="宋体"/>
          <w:color w:val="000000"/>
          <w:sz w:val="32"/>
          <w:szCs w:val="32"/>
        </w:rPr>
        <w:t>日</w:t>
      </w:r>
    </w:p>
    <w:p>
      <w:pPr>
        <w:spacing w:line="360" w:lineRule="auto"/>
        <w:jc w:val="cente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jc w:val="center"/>
        <w:rPr>
          <w:rFonts w:ascii="宋体" w:cs="宋体"/>
          <w:b/>
          <w:bCs/>
          <w:color w:val="0D0D0D" w:themeColor="text1" w:themeTint="F2"/>
          <w:sz w:val="36"/>
          <w:szCs w:val="36"/>
          <w14:textFill>
            <w14:solidFill>
              <w14:schemeClr w14:val="tx1">
                <w14:lumMod w14:val="95000"/>
                <w14:lumOff w14:val="5000"/>
              </w14:schemeClr>
            </w14:solidFill>
          </w14:textFill>
        </w:rPr>
      </w:pPr>
      <w: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t>招标文件备案表</w:t>
      </w:r>
    </w:p>
    <w:tbl>
      <w:tblPr>
        <w:tblStyle w:val="22"/>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8" w:type="dxa"/>
          </w:tcPr>
          <w:p>
            <w:pPr>
              <w:jc w:val="center"/>
              <w:rPr>
                <w:rFonts w:ascii="宋体" w:cs="宋体"/>
                <w:color w:val="0D0D0D" w:themeColor="text1" w:themeTint="F2"/>
                <w:sz w:val="28"/>
                <w:szCs w:val="28"/>
                <w14:textFill>
                  <w14:solidFill>
                    <w14:schemeClr w14:val="tx1">
                      <w14:lumMod w14:val="95000"/>
                      <w14:lumOff w14:val="5000"/>
                    </w14:schemeClr>
                  </w14:solidFill>
                </w14:textFill>
              </w:rPr>
            </w:pPr>
          </w:p>
          <w:p>
            <w:pPr>
              <w:jc w:val="center"/>
              <w:rPr>
                <w:rFonts w:ascii="宋体" w:hAnsi="宋体" w:cs="宋体"/>
                <w:color w:val="0D0D0D" w:themeColor="text1" w:themeTint="F2"/>
                <w:sz w:val="28"/>
                <w:szCs w:val="28"/>
                <w14:textFill>
                  <w14:solidFill>
                    <w14:schemeClr w14:val="tx1">
                      <w14:lumMod w14:val="95000"/>
                      <w14:lumOff w14:val="5000"/>
                    </w14:schemeClr>
                  </w14:solidFill>
                </w14:textFill>
              </w:rPr>
            </w:pPr>
          </w:p>
          <w:p>
            <w:pPr>
              <w:jc w:val="center"/>
              <w:rPr>
                <w:rFonts w:ascii="宋体" w:cs="宋体"/>
                <w:color w:val="0D0D0D" w:themeColor="text1" w:themeTint="F2"/>
                <w:sz w:val="28"/>
                <w:szCs w:val="28"/>
                <w14:textFill>
                  <w14:solidFill>
                    <w14:schemeClr w14:val="tx1">
                      <w14:lumMod w14:val="95000"/>
                      <w14:lumOff w14:val="5000"/>
                    </w14:schemeClr>
                  </w14:solidFill>
                </w14:textFill>
              </w:rPr>
            </w:pPr>
            <w:r>
              <w:rPr>
                <w:rFonts w:hint="eastAsia" w:ascii="宋体" w:hAnsi="宋体" w:cs="宋体"/>
                <w:color w:val="0D0D0D" w:themeColor="text1" w:themeTint="F2"/>
                <w:sz w:val="28"/>
                <w:szCs w:val="28"/>
                <w14:textFill>
                  <w14:solidFill>
                    <w14:schemeClr w14:val="tx1">
                      <w14:lumMod w14:val="95000"/>
                      <w14:lumOff w14:val="5000"/>
                    </w14:schemeClr>
                  </w14:solidFill>
                </w14:textFill>
              </w:rPr>
              <w:t>编制人：</w:t>
            </w:r>
          </w:p>
          <w:p>
            <w:pPr>
              <w:jc w:val="center"/>
              <w:rPr>
                <w:rFonts w:ascii="宋体" w:cs="宋体"/>
                <w:color w:val="0D0D0D" w:themeColor="text1" w:themeTint="F2"/>
                <w:sz w:val="28"/>
                <w:szCs w:val="28"/>
                <w14:textFill>
                  <w14:solidFill>
                    <w14:schemeClr w14:val="tx1">
                      <w14:lumMod w14:val="95000"/>
                      <w14:lumOff w14:val="5000"/>
                    </w14:schemeClr>
                  </w14:solidFill>
                </w14:textFill>
              </w:rPr>
            </w:pPr>
          </w:p>
          <w:p>
            <w:pPr>
              <w:snapToGrid w:val="0"/>
              <w:jc w:val="center"/>
              <w:rPr>
                <w:rFonts w:ascii="宋体" w:hAnsi="宋体" w:cs="宋体"/>
                <w:color w:val="0D0D0D" w:themeColor="text1" w:themeTint="F2"/>
                <w:sz w:val="28"/>
                <w:szCs w:val="28"/>
                <w14:textFill>
                  <w14:solidFill>
                    <w14:schemeClr w14:val="tx1">
                      <w14:lumMod w14:val="95000"/>
                      <w14:lumOff w14:val="5000"/>
                    </w14:schemeClr>
                  </w14:solidFill>
                </w14:textFill>
              </w:rPr>
            </w:pPr>
            <w:r>
              <w:rPr>
                <w:rFonts w:hint="eastAsia" w:ascii="宋体" w:hAnsi="宋体" w:cs="宋体"/>
                <w:color w:val="0D0D0D" w:themeColor="text1" w:themeTint="F2"/>
                <w:sz w:val="28"/>
                <w:szCs w:val="28"/>
                <w14:textFill>
                  <w14:solidFill>
                    <w14:schemeClr w14:val="tx1">
                      <w14:lumMod w14:val="95000"/>
                      <w14:lumOff w14:val="5000"/>
                    </w14:schemeClr>
                  </w14:solidFill>
                </w14:textFill>
              </w:rPr>
              <w:t xml:space="preserve">       日期：</w:t>
            </w:r>
            <w:r>
              <w:rPr>
                <w:rFonts w:ascii="宋体" w:hAnsi="宋体" w:cs="宋体"/>
                <w:color w:val="0D0D0D" w:themeColor="text1" w:themeTint="F2"/>
                <w:sz w:val="28"/>
                <w:szCs w:val="28"/>
                <w14:textFill>
                  <w14:solidFill>
                    <w14:schemeClr w14:val="tx1">
                      <w14:lumMod w14:val="95000"/>
                      <w14:lumOff w14:val="5000"/>
                    </w14:schemeClr>
                  </w14:solidFill>
                </w14:textFill>
              </w:rPr>
              <w:t>20</w:t>
            </w:r>
            <w:r>
              <w:rPr>
                <w:rFonts w:hint="eastAsia" w:ascii="宋体" w:hAnsi="宋体" w:cs="宋体"/>
                <w:color w:val="0D0D0D" w:themeColor="text1" w:themeTint="F2"/>
                <w:sz w:val="28"/>
                <w:szCs w:val="28"/>
                <w14:textFill>
                  <w14:solidFill>
                    <w14:schemeClr w14:val="tx1">
                      <w14:lumMod w14:val="95000"/>
                      <w14:lumOff w14:val="5000"/>
                    </w14:schemeClr>
                  </w14:solidFill>
                </w14:textFill>
              </w:rPr>
              <w:t>2</w:t>
            </w:r>
            <w:r>
              <w:rPr>
                <w:rFonts w:hint="eastAsia" w:ascii="宋体" w:hAnsi="宋体" w:cs="宋体"/>
                <w:color w:val="0D0D0D" w:themeColor="text1" w:themeTint="F2"/>
                <w:sz w:val="28"/>
                <w:szCs w:val="28"/>
                <w:lang w:val="en-US" w:eastAsia="zh-CN"/>
                <w14:textFill>
                  <w14:solidFill>
                    <w14:schemeClr w14:val="tx1">
                      <w14:lumMod w14:val="95000"/>
                      <w14:lumOff w14:val="5000"/>
                    </w14:schemeClr>
                  </w14:solidFill>
                </w14:textFill>
              </w:rPr>
              <w:t>4</w:t>
            </w:r>
            <w:r>
              <w:rPr>
                <w:rFonts w:hint="eastAsia" w:ascii="宋体" w:hAnsi="宋体" w:cs="宋体"/>
                <w:color w:val="0D0D0D" w:themeColor="text1" w:themeTint="F2"/>
                <w:sz w:val="28"/>
                <w:szCs w:val="28"/>
                <w14:textFill>
                  <w14:solidFill>
                    <w14:schemeClr w14:val="tx1">
                      <w14:lumMod w14:val="95000"/>
                      <w14:lumOff w14:val="5000"/>
                    </w14:schemeClr>
                  </w14:solidFill>
                </w14:textFill>
              </w:rPr>
              <w:t>年</w:t>
            </w:r>
            <w:r>
              <w:rPr>
                <w:rFonts w:hint="eastAsia" w:ascii="宋体" w:hAnsi="宋体" w:cs="宋体"/>
                <w:color w:val="0D0D0D" w:themeColor="text1" w:themeTint="F2"/>
                <w:sz w:val="28"/>
                <w:szCs w:val="28"/>
                <w:lang w:val="en-US" w:eastAsia="zh-CN"/>
                <w14:textFill>
                  <w14:solidFill>
                    <w14:schemeClr w14:val="tx1">
                      <w14:lumMod w14:val="95000"/>
                      <w14:lumOff w14:val="5000"/>
                    </w14:schemeClr>
                  </w14:solidFill>
                </w14:textFill>
              </w:rPr>
              <w:t>2</w:t>
            </w:r>
            <w:r>
              <w:rPr>
                <w:rFonts w:hint="eastAsia" w:ascii="宋体" w:hAnsi="宋体" w:cs="宋体"/>
                <w:color w:val="0D0D0D" w:themeColor="text1" w:themeTint="F2"/>
                <w:sz w:val="28"/>
                <w:szCs w:val="28"/>
                <w14:textFill>
                  <w14:solidFill>
                    <w14:schemeClr w14:val="tx1">
                      <w14:lumMod w14:val="95000"/>
                      <w14:lumOff w14:val="5000"/>
                    </w14:schemeClr>
                  </w14:solidFill>
                </w14:textFill>
              </w:rPr>
              <w:t>月　日</w:t>
            </w:r>
          </w:p>
          <w:p>
            <w:pPr>
              <w:snapToGrid w:val="0"/>
              <w:jc w:val="center"/>
              <w:rPr>
                <w:rFonts w:ascii="宋体" w:cs="宋体"/>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8" w:type="dxa"/>
          </w:tcPr>
          <w:p>
            <w:pPr>
              <w:rPr>
                <w:rFonts w:ascii="宋体" w:cs="宋体"/>
                <w:color w:val="0D0D0D" w:themeColor="text1" w:themeTint="F2"/>
                <w:sz w:val="28"/>
                <w:szCs w:val="28"/>
                <w14:textFill>
                  <w14:solidFill>
                    <w14:schemeClr w14:val="tx1">
                      <w14:lumMod w14:val="95000"/>
                      <w14:lumOff w14:val="5000"/>
                    </w14:schemeClr>
                  </w14:solidFill>
                </w14:textFill>
              </w:rPr>
            </w:pPr>
          </w:p>
          <w:p>
            <w:pPr>
              <w:rPr>
                <w:rFonts w:ascii="宋体" w:hAnsi="宋体" w:cs="宋体"/>
                <w:color w:val="0D0D0D" w:themeColor="text1" w:themeTint="F2"/>
                <w:sz w:val="28"/>
                <w:szCs w:val="28"/>
                <w14:textFill>
                  <w14:solidFill>
                    <w14:schemeClr w14:val="tx1">
                      <w14:lumMod w14:val="95000"/>
                      <w14:lumOff w14:val="5000"/>
                    </w14:schemeClr>
                  </w14:solidFill>
                </w14:textFill>
              </w:rPr>
            </w:pPr>
          </w:p>
          <w:p>
            <w:pPr>
              <w:rPr>
                <w:rFonts w:ascii="宋体" w:hAnsi="宋体" w:cs="宋体"/>
                <w:color w:val="0D0D0D" w:themeColor="text1" w:themeTint="F2"/>
                <w:sz w:val="28"/>
                <w:szCs w:val="28"/>
                <w14:textFill>
                  <w14:solidFill>
                    <w14:schemeClr w14:val="tx1">
                      <w14:lumMod w14:val="95000"/>
                      <w14:lumOff w14:val="5000"/>
                    </w14:schemeClr>
                  </w14:solidFill>
                </w14:textFill>
              </w:rPr>
            </w:pPr>
            <w:r>
              <w:rPr>
                <w:rFonts w:hint="eastAsia" w:ascii="宋体" w:hAnsi="宋体" w:cs="宋体"/>
                <w:color w:val="0D0D0D" w:themeColor="text1" w:themeTint="F2"/>
                <w:sz w:val="28"/>
                <w:szCs w:val="28"/>
                <w14:textFill>
                  <w14:solidFill>
                    <w14:schemeClr w14:val="tx1">
                      <w14:lumMod w14:val="95000"/>
                      <w14:lumOff w14:val="5000"/>
                    </w14:schemeClr>
                  </w14:solidFill>
                </w14:textFill>
              </w:rPr>
              <w:t>招标代理：</w:t>
            </w:r>
            <w:r>
              <w:rPr>
                <w:rFonts w:ascii="宋体" w:hAnsi="宋体" w:cs="宋体"/>
                <w:color w:val="0D0D0D" w:themeColor="text1" w:themeTint="F2"/>
                <w:sz w:val="28"/>
                <w:szCs w:val="28"/>
                <w14:textFill>
                  <w14:solidFill>
                    <w14:schemeClr w14:val="tx1">
                      <w14:lumMod w14:val="95000"/>
                      <w14:lumOff w14:val="5000"/>
                    </w14:schemeClr>
                  </w14:solidFill>
                </w14:textFill>
              </w:rPr>
              <w:t>(</w:t>
            </w:r>
            <w:r>
              <w:rPr>
                <w:rFonts w:hint="eastAsia" w:ascii="宋体" w:hAnsi="宋体" w:cs="宋体"/>
                <w:color w:val="0D0D0D" w:themeColor="text1" w:themeTint="F2"/>
                <w:sz w:val="28"/>
                <w:szCs w:val="28"/>
                <w14:textFill>
                  <w14:solidFill>
                    <w14:schemeClr w14:val="tx1">
                      <w14:lumMod w14:val="95000"/>
                      <w14:lumOff w14:val="5000"/>
                    </w14:schemeClr>
                  </w14:solidFill>
                </w14:textFill>
              </w:rPr>
              <w:t>盖章</w:t>
            </w:r>
            <w:r>
              <w:rPr>
                <w:rFonts w:ascii="宋体" w:hAnsi="宋体" w:cs="宋体"/>
                <w:color w:val="0D0D0D" w:themeColor="text1" w:themeTint="F2"/>
                <w:sz w:val="28"/>
                <w:szCs w:val="28"/>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szCs w:val="28"/>
                <w14:textFill>
                  <w14:solidFill>
                    <w14:schemeClr w14:val="tx1">
                      <w14:lumMod w14:val="95000"/>
                      <w14:lumOff w14:val="5000"/>
                    </w14:schemeClr>
                  </w14:solidFill>
                </w14:textFill>
              </w:rPr>
              <w:t>法定代表人（印鉴或签字）：</w:t>
            </w:r>
          </w:p>
          <w:p>
            <w:pPr>
              <w:rPr>
                <w:rFonts w:ascii="宋体" w:cs="宋体"/>
                <w:color w:val="0D0D0D" w:themeColor="text1" w:themeTint="F2"/>
                <w:sz w:val="28"/>
                <w:szCs w:val="28"/>
                <w14:textFill>
                  <w14:solidFill>
                    <w14:schemeClr w14:val="tx1">
                      <w14:lumMod w14:val="95000"/>
                      <w14:lumOff w14:val="5000"/>
                    </w14:schemeClr>
                  </w14:solidFill>
                </w14:textFill>
              </w:rPr>
            </w:pPr>
          </w:p>
          <w:p>
            <w:pPr>
              <w:snapToGrid w:val="0"/>
              <w:ind w:firstLine="3500" w:firstLineChars="1250"/>
              <w:rPr>
                <w:rFonts w:ascii="宋体" w:hAnsi="宋体" w:cs="宋体"/>
                <w:color w:val="0D0D0D" w:themeColor="text1" w:themeTint="F2"/>
                <w:sz w:val="28"/>
                <w:szCs w:val="28"/>
                <w14:textFill>
                  <w14:solidFill>
                    <w14:schemeClr w14:val="tx1">
                      <w14:lumMod w14:val="95000"/>
                      <w14:lumOff w14:val="5000"/>
                    </w14:schemeClr>
                  </w14:solidFill>
                </w14:textFill>
              </w:rPr>
            </w:pPr>
            <w:r>
              <w:rPr>
                <w:rFonts w:hint="eastAsia" w:ascii="宋体" w:hAnsi="宋体" w:cs="宋体"/>
                <w:color w:val="0D0D0D" w:themeColor="text1" w:themeTint="F2"/>
                <w:sz w:val="28"/>
                <w:szCs w:val="28"/>
                <w14:textFill>
                  <w14:solidFill>
                    <w14:schemeClr w14:val="tx1">
                      <w14:lumMod w14:val="95000"/>
                      <w14:lumOff w14:val="5000"/>
                    </w14:schemeClr>
                  </w14:solidFill>
                </w14:textFill>
              </w:rPr>
              <w:t>日期：</w:t>
            </w:r>
            <w:r>
              <w:rPr>
                <w:rFonts w:ascii="宋体" w:hAnsi="宋体" w:cs="宋体"/>
                <w:color w:val="0D0D0D" w:themeColor="text1" w:themeTint="F2"/>
                <w:sz w:val="28"/>
                <w:szCs w:val="28"/>
                <w14:textFill>
                  <w14:solidFill>
                    <w14:schemeClr w14:val="tx1">
                      <w14:lumMod w14:val="95000"/>
                      <w14:lumOff w14:val="5000"/>
                    </w14:schemeClr>
                  </w14:solidFill>
                </w14:textFill>
              </w:rPr>
              <w:t>2</w:t>
            </w:r>
            <w:r>
              <w:rPr>
                <w:rFonts w:hint="eastAsia" w:ascii="宋体" w:hAnsi="宋体" w:cs="宋体"/>
                <w:color w:val="0D0D0D" w:themeColor="text1" w:themeTint="F2"/>
                <w:sz w:val="28"/>
                <w:szCs w:val="28"/>
                <w14:textFill>
                  <w14:solidFill>
                    <w14:schemeClr w14:val="tx1">
                      <w14:lumMod w14:val="95000"/>
                      <w14:lumOff w14:val="5000"/>
                    </w14:schemeClr>
                  </w14:solidFill>
                </w14:textFill>
              </w:rPr>
              <w:t>02</w:t>
            </w:r>
            <w:r>
              <w:rPr>
                <w:rFonts w:hint="eastAsia" w:ascii="宋体" w:hAnsi="宋体" w:cs="宋体"/>
                <w:color w:val="0D0D0D" w:themeColor="text1" w:themeTint="F2"/>
                <w:sz w:val="28"/>
                <w:szCs w:val="28"/>
                <w:lang w:val="en-US" w:eastAsia="zh-CN"/>
                <w14:textFill>
                  <w14:solidFill>
                    <w14:schemeClr w14:val="tx1">
                      <w14:lumMod w14:val="95000"/>
                      <w14:lumOff w14:val="5000"/>
                    </w14:schemeClr>
                  </w14:solidFill>
                </w14:textFill>
              </w:rPr>
              <w:t>4</w:t>
            </w:r>
            <w:r>
              <w:rPr>
                <w:rFonts w:hint="eastAsia" w:ascii="宋体" w:hAnsi="宋体" w:cs="宋体"/>
                <w:color w:val="0D0D0D" w:themeColor="text1" w:themeTint="F2"/>
                <w:sz w:val="28"/>
                <w:szCs w:val="28"/>
                <w14:textFill>
                  <w14:solidFill>
                    <w14:schemeClr w14:val="tx1">
                      <w14:lumMod w14:val="95000"/>
                      <w14:lumOff w14:val="5000"/>
                    </w14:schemeClr>
                  </w14:solidFill>
                </w14:textFill>
              </w:rPr>
              <w:t>年</w:t>
            </w:r>
            <w:r>
              <w:rPr>
                <w:rFonts w:hint="eastAsia" w:ascii="宋体" w:hAnsi="宋体" w:cs="宋体"/>
                <w:color w:val="0D0D0D" w:themeColor="text1" w:themeTint="F2"/>
                <w:sz w:val="28"/>
                <w:szCs w:val="28"/>
                <w:lang w:val="en-US" w:eastAsia="zh-CN"/>
                <w14:textFill>
                  <w14:solidFill>
                    <w14:schemeClr w14:val="tx1">
                      <w14:lumMod w14:val="95000"/>
                      <w14:lumOff w14:val="5000"/>
                    </w14:schemeClr>
                  </w14:solidFill>
                </w14:textFill>
              </w:rPr>
              <w:t>2</w:t>
            </w:r>
            <w:r>
              <w:rPr>
                <w:rFonts w:hint="eastAsia" w:ascii="宋体" w:hAnsi="宋体" w:cs="宋体"/>
                <w:color w:val="0D0D0D" w:themeColor="text1" w:themeTint="F2"/>
                <w:sz w:val="28"/>
                <w:szCs w:val="28"/>
                <w14:textFill>
                  <w14:solidFill>
                    <w14:schemeClr w14:val="tx1">
                      <w14:lumMod w14:val="95000"/>
                      <w14:lumOff w14:val="5000"/>
                    </w14:schemeClr>
                  </w14:solidFill>
                </w14:textFill>
              </w:rPr>
              <w:t>月　日</w:t>
            </w:r>
          </w:p>
          <w:p>
            <w:pPr>
              <w:snapToGrid w:val="0"/>
              <w:ind w:firstLine="3500" w:firstLineChars="1250"/>
              <w:rPr>
                <w:rFonts w:ascii="宋体" w:cs="宋体"/>
                <w:color w:val="0D0D0D" w:themeColor="text1" w:themeTint="F2"/>
                <w:sz w:val="28"/>
                <w:szCs w:val="28"/>
                <w14:textFill>
                  <w14:solidFill>
                    <w14:schemeClr w14:val="tx1">
                      <w14:lumMod w14:val="95000"/>
                      <w14:lumOff w14:val="5000"/>
                    </w14:schemeClr>
                  </w14:solidFill>
                </w14:textFill>
              </w:rPr>
            </w:pPr>
          </w:p>
          <w:p>
            <w:pPr>
              <w:snapToGrid w:val="0"/>
              <w:ind w:firstLine="3500" w:firstLineChars="1250"/>
              <w:rPr>
                <w:rFonts w:ascii="宋体" w:cs="宋体"/>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trPr>
        <w:tc>
          <w:tcPr>
            <w:tcW w:w="8958" w:type="dxa"/>
          </w:tcPr>
          <w:p>
            <w:pPr>
              <w:rPr>
                <w:rFonts w:ascii="宋体" w:cs="宋体"/>
                <w:color w:val="0D0D0D" w:themeColor="text1" w:themeTint="F2"/>
                <w:sz w:val="28"/>
                <w:szCs w:val="28"/>
                <w14:textFill>
                  <w14:solidFill>
                    <w14:schemeClr w14:val="tx1">
                      <w14:lumMod w14:val="95000"/>
                      <w14:lumOff w14:val="5000"/>
                    </w14:schemeClr>
                  </w14:solidFill>
                </w14:textFill>
              </w:rPr>
            </w:pPr>
          </w:p>
          <w:p>
            <w:pPr>
              <w:rPr>
                <w:rFonts w:ascii="宋体" w:hAnsi="宋体" w:cs="宋体"/>
                <w:color w:val="0D0D0D" w:themeColor="text1" w:themeTint="F2"/>
                <w:sz w:val="28"/>
                <w:szCs w:val="28"/>
                <w14:textFill>
                  <w14:solidFill>
                    <w14:schemeClr w14:val="tx1">
                      <w14:lumMod w14:val="95000"/>
                      <w14:lumOff w14:val="5000"/>
                    </w14:schemeClr>
                  </w14:solidFill>
                </w14:textFill>
              </w:rPr>
            </w:pPr>
          </w:p>
          <w:p>
            <w:pPr>
              <w:rPr>
                <w:rFonts w:ascii="宋体" w:cs="宋体"/>
                <w:color w:val="0D0D0D" w:themeColor="text1" w:themeTint="F2"/>
                <w:sz w:val="28"/>
                <w:szCs w:val="28"/>
                <w14:textFill>
                  <w14:solidFill>
                    <w14:schemeClr w14:val="tx1">
                      <w14:lumMod w14:val="95000"/>
                      <w14:lumOff w14:val="5000"/>
                    </w14:schemeClr>
                  </w14:solidFill>
                </w14:textFill>
              </w:rPr>
            </w:pPr>
            <w:r>
              <w:rPr>
                <w:rFonts w:hint="eastAsia" w:ascii="宋体" w:hAnsi="宋体" w:cs="宋体"/>
                <w:color w:val="0D0D0D" w:themeColor="text1" w:themeTint="F2"/>
                <w:sz w:val="28"/>
                <w:szCs w:val="28"/>
                <w14:textFill>
                  <w14:solidFill>
                    <w14:schemeClr w14:val="tx1">
                      <w14:lumMod w14:val="95000"/>
                      <w14:lumOff w14:val="5000"/>
                    </w14:schemeClr>
                  </w14:solidFill>
                </w14:textFill>
              </w:rPr>
              <w:t>招标人（盖章）              法定代表人（印鉴或签字）：　</w:t>
            </w:r>
          </w:p>
          <w:p>
            <w:pPr>
              <w:ind w:firstLine="4340" w:firstLineChars="1550"/>
              <w:rPr>
                <w:rFonts w:ascii="宋体" w:cs="宋体"/>
                <w:color w:val="0D0D0D" w:themeColor="text1" w:themeTint="F2"/>
                <w:sz w:val="28"/>
                <w:szCs w:val="28"/>
                <w14:textFill>
                  <w14:solidFill>
                    <w14:schemeClr w14:val="tx1">
                      <w14:lumMod w14:val="95000"/>
                      <w14:lumOff w14:val="5000"/>
                    </w14:schemeClr>
                  </w14:solidFill>
                </w14:textFill>
              </w:rPr>
            </w:pPr>
            <w:r>
              <w:rPr>
                <w:rFonts w:hint="eastAsia" w:ascii="宋体" w:hAnsi="宋体" w:cs="宋体"/>
                <w:color w:val="0D0D0D" w:themeColor="text1" w:themeTint="F2"/>
                <w:sz w:val="28"/>
                <w:szCs w:val="28"/>
                <w14:textFill>
                  <w14:solidFill>
                    <w14:schemeClr w14:val="tx1">
                      <w14:lumMod w14:val="95000"/>
                      <w14:lumOff w14:val="5000"/>
                    </w14:schemeClr>
                  </w14:solidFill>
                </w14:textFill>
              </w:rPr>
              <w:t>其委托代理人（签字）：</w:t>
            </w:r>
          </w:p>
          <w:p>
            <w:pPr>
              <w:ind w:firstLine="3780" w:firstLineChars="1350"/>
              <w:rPr>
                <w:rFonts w:ascii="宋体" w:cs="宋体"/>
                <w:color w:val="0D0D0D" w:themeColor="text1" w:themeTint="F2"/>
                <w:sz w:val="28"/>
                <w:szCs w:val="28"/>
                <w14:textFill>
                  <w14:solidFill>
                    <w14:schemeClr w14:val="tx1">
                      <w14:lumMod w14:val="95000"/>
                      <w14:lumOff w14:val="5000"/>
                    </w14:schemeClr>
                  </w14:solidFill>
                </w14:textFill>
              </w:rPr>
            </w:pPr>
          </w:p>
          <w:p>
            <w:pPr>
              <w:rPr>
                <w:rFonts w:ascii="宋体" w:cs="宋体"/>
                <w:color w:val="0D0D0D" w:themeColor="text1" w:themeTint="F2"/>
                <w:sz w:val="28"/>
                <w:szCs w:val="28"/>
                <w14:textFill>
                  <w14:solidFill>
                    <w14:schemeClr w14:val="tx1">
                      <w14:lumMod w14:val="95000"/>
                      <w14:lumOff w14:val="5000"/>
                    </w14:schemeClr>
                  </w14:solidFill>
                </w14:textFill>
              </w:rPr>
            </w:pPr>
          </w:p>
          <w:p>
            <w:pPr>
              <w:ind w:firstLine="3500" w:firstLineChars="1250"/>
              <w:rPr>
                <w:rFonts w:ascii="宋体" w:hAnsi="宋体" w:cs="宋体"/>
                <w:color w:val="0D0D0D" w:themeColor="text1" w:themeTint="F2"/>
                <w:sz w:val="28"/>
                <w:szCs w:val="28"/>
                <w14:textFill>
                  <w14:solidFill>
                    <w14:schemeClr w14:val="tx1">
                      <w14:lumMod w14:val="95000"/>
                      <w14:lumOff w14:val="5000"/>
                    </w14:schemeClr>
                  </w14:solidFill>
                </w14:textFill>
              </w:rPr>
            </w:pPr>
            <w:r>
              <w:rPr>
                <w:rFonts w:hint="eastAsia" w:ascii="宋体" w:hAnsi="宋体" w:cs="宋体"/>
                <w:color w:val="0D0D0D" w:themeColor="text1" w:themeTint="F2"/>
                <w:sz w:val="28"/>
                <w:szCs w:val="28"/>
                <w14:textFill>
                  <w14:solidFill>
                    <w14:schemeClr w14:val="tx1">
                      <w14:lumMod w14:val="95000"/>
                      <w14:lumOff w14:val="5000"/>
                    </w14:schemeClr>
                  </w14:solidFill>
                </w14:textFill>
              </w:rPr>
              <w:t>日期：</w:t>
            </w:r>
            <w:r>
              <w:rPr>
                <w:rFonts w:ascii="宋体" w:hAnsi="宋体" w:cs="宋体"/>
                <w:color w:val="0D0D0D" w:themeColor="text1" w:themeTint="F2"/>
                <w:sz w:val="28"/>
                <w:szCs w:val="28"/>
                <w14:textFill>
                  <w14:solidFill>
                    <w14:schemeClr w14:val="tx1">
                      <w14:lumMod w14:val="95000"/>
                      <w14:lumOff w14:val="5000"/>
                    </w14:schemeClr>
                  </w14:solidFill>
                </w14:textFill>
              </w:rPr>
              <w:t>2</w:t>
            </w:r>
            <w:r>
              <w:rPr>
                <w:rFonts w:hint="eastAsia" w:ascii="宋体" w:hAnsi="宋体" w:cs="宋体"/>
                <w:color w:val="0D0D0D" w:themeColor="text1" w:themeTint="F2"/>
                <w:sz w:val="28"/>
                <w:szCs w:val="28"/>
                <w14:textFill>
                  <w14:solidFill>
                    <w14:schemeClr w14:val="tx1">
                      <w14:lumMod w14:val="95000"/>
                      <w14:lumOff w14:val="5000"/>
                    </w14:schemeClr>
                  </w14:solidFill>
                </w14:textFill>
              </w:rPr>
              <w:t>02</w:t>
            </w:r>
            <w:r>
              <w:rPr>
                <w:rFonts w:hint="eastAsia" w:ascii="宋体" w:hAnsi="宋体" w:cs="宋体"/>
                <w:color w:val="0D0D0D" w:themeColor="text1" w:themeTint="F2"/>
                <w:sz w:val="28"/>
                <w:szCs w:val="28"/>
                <w:lang w:val="en-US" w:eastAsia="zh-CN"/>
                <w14:textFill>
                  <w14:solidFill>
                    <w14:schemeClr w14:val="tx1">
                      <w14:lumMod w14:val="95000"/>
                      <w14:lumOff w14:val="5000"/>
                    </w14:schemeClr>
                  </w14:solidFill>
                </w14:textFill>
              </w:rPr>
              <w:t>4</w:t>
            </w:r>
            <w:r>
              <w:rPr>
                <w:rFonts w:hint="eastAsia" w:ascii="宋体" w:hAnsi="宋体" w:cs="宋体"/>
                <w:color w:val="0D0D0D" w:themeColor="text1" w:themeTint="F2"/>
                <w:sz w:val="28"/>
                <w:szCs w:val="28"/>
                <w14:textFill>
                  <w14:solidFill>
                    <w14:schemeClr w14:val="tx1">
                      <w14:lumMod w14:val="95000"/>
                      <w14:lumOff w14:val="5000"/>
                    </w14:schemeClr>
                  </w14:solidFill>
                </w14:textFill>
              </w:rPr>
              <w:t>年</w:t>
            </w:r>
            <w:r>
              <w:rPr>
                <w:rFonts w:hint="eastAsia" w:ascii="宋体" w:hAnsi="宋体" w:cs="宋体"/>
                <w:color w:val="0D0D0D" w:themeColor="text1" w:themeTint="F2"/>
                <w:sz w:val="28"/>
                <w:szCs w:val="28"/>
                <w:lang w:val="en-US" w:eastAsia="zh-CN"/>
                <w14:textFill>
                  <w14:solidFill>
                    <w14:schemeClr w14:val="tx1">
                      <w14:lumMod w14:val="95000"/>
                      <w14:lumOff w14:val="5000"/>
                    </w14:schemeClr>
                  </w14:solidFill>
                </w14:textFill>
              </w:rPr>
              <w:t>2</w:t>
            </w:r>
            <w:r>
              <w:rPr>
                <w:rFonts w:hint="eastAsia" w:ascii="宋体" w:hAnsi="宋体" w:cs="宋体"/>
                <w:color w:val="0D0D0D" w:themeColor="text1" w:themeTint="F2"/>
                <w:sz w:val="28"/>
                <w:szCs w:val="28"/>
                <w14:textFill>
                  <w14:solidFill>
                    <w14:schemeClr w14:val="tx1">
                      <w14:lumMod w14:val="95000"/>
                      <w14:lumOff w14:val="5000"/>
                    </w14:schemeClr>
                  </w14:solidFill>
                </w14:textFill>
              </w:rPr>
              <w:t>月　日</w:t>
            </w:r>
          </w:p>
          <w:p>
            <w:pPr>
              <w:ind w:firstLine="3500" w:firstLineChars="1250"/>
              <w:rPr>
                <w:rFonts w:ascii="宋体" w:cs="宋体"/>
                <w:color w:val="0D0D0D" w:themeColor="text1" w:themeTint="F2"/>
                <w:sz w:val="28"/>
                <w:szCs w:val="28"/>
                <w14:textFill>
                  <w14:solidFill>
                    <w14:schemeClr w14:val="tx1">
                      <w14:lumMod w14:val="95000"/>
                      <w14:lumOff w14:val="5000"/>
                    </w14:schemeClr>
                  </w14:solidFill>
                </w14:textFill>
              </w:rPr>
            </w:pPr>
          </w:p>
        </w:tc>
      </w:tr>
    </w:tbl>
    <w:p>
      <w:pPr>
        <w:pStyle w:val="50"/>
        <w:widowControl/>
        <w:numPr>
          <w:ilvl w:val="0"/>
          <w:numId w:val="2"/>
        </w:numPr>
        <w:spacing w:line="440" w:lineRule="exact"/>
        <w:ind w:firstLineChars="0"/>
        <w:jc w:val="center"/>
        <w:rPr>
          <w:rFonts w:ascii="宋体" w:cs="宋体"/>
          <w:b/>
          <w:bCs/>
          <w:color w:val="0D0D0D" w:themeColor="text1" w:themeTint="F2"/>
          <w:sz w:val="36"/>
          <w:szCs w:val="36"/>
          <w14:textFill>
            <w14:solidFill>
              <w14:schemeClr w14:val="tx1">
                <w14:lumMod w14:val="95000"/>
                <w14:lumOff w14:val="5000"/>
              </w14:schemeClr>
            </w14:solidFill>
          </w14:textFill>
        </w:rPr>
      </w:pPr>
      <w:r>
        <w:rPr>
          <w:rFonts w:ascii="宋体" w:cs="宋体"/>
          <w:b/>
          <w:bCs/>
          <w:color w:val="0D0D0D" w:themeColor="text1" w:themeTint="F2"/>
          <w:sz w:val="32"/>
          <w:szCs w:val="32"/>
          <w14:textFill>
            <w14:solidFill>
              <w14:schemeClr w14:val="tx1">
                <w14:lumMod w14:val="95000"/>
                <w14:lumOff w14:val="5000"/>
              </w14:schemeClr>
            </w14:solidFill>
          </w14:textFill>
        </w:rPr>
        <w:br w:type="page"/>
      </w:r>
      <w:bookmarkStart w:id="0" w:name="OLE_LINK1"/>
      <w:bookmarkStart w:id="1" w:name="OLE_LINK2"/>
      <w: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t>招标公告</w:t>
      </w:r>
    </w:p>
    <w:p>
      <w:pPr>
        <w:spacing w:line="400" w:lineRule="exact"/>
        <w:jc w:val="center"/>
        <w:rPr>
          <w:rFonts w:hint="eastAsia" w:ascii="宋体" w:hAnsi="宋体" w:cs="宋体"/>
          <w:bCs/>
          <w:sz w:val="32"/>
          <w:szCs w:val="32"/>
        </w:rPr>
      </w:pPr>
      <w:bookmarkStart w:id="2" w:name="OLE_LINK8"/>
      <w:bookmarkStart w:id="3" w:name="OLE_LINK6"/>
      <w:bookmarkStart w:id="4" w:name="OLE_LINK7"/>
      <w:bookmarkStart w:id="5" w:name="OLE_LINK5"/>
      <w:bookmarkStart w:id="22" w:name="_GoBack"/>
      <w:r>
        <w:rPr>
          <w:rFonts w:hint="eastAsia" w:ascii="宋体" w:hAnsi="宋体" w:cs="宋体"/>
          <w:bCs/>
          <w:sz w:val="32"/>
          <w:szCs w:val="32"/>
        </w:rPr>
        <w:t>南通市通州区水务工程有限公司</w:t>
      </w:r>
    </w:p>
    <w:p>
      <w:pPr>
        <w:spacing w:line="440" w:lineRule="exact"/>
        <w:jc w:val="center"/>
        <w:rPr>
          <w:rFonts w:ascii="??" w:hAnsi="??" w:cs="宋体"/>
          <w:bCs/>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cs="宋体"/>
          <w:bCs/>
          <w:sz w:val="32"/>
          <w:szCs w:val="32"/>
        </w:rPr>
        <w:t>202</w:t>
      </w:r>
      <w:r>
        <w:rPr>
          <w:rFonts w:hint="eastAsia" w:ascii="宋体" w:hAnsi="宋体" w:cs="宋体"/>
          <w:bCs/>
          <w:sz w:val="32"/>
          <w:szCs w:val="32"/>
          <w:lang w:val="en-US" w:eastAsia="zh-CN"/>
        </w:rPr>
        <w:t>4</w:t>
      </w:r>
      <w:r>
        <w:rPr>
          <w:rFonts w:hint="eastAsia" w:ascii="宋体" w:hAnsi="宋体" w:cs="宋体"/>
          <w:bCs/>
          <w:sz w:val="32"/>
          <w:szCs w:val="32"/>
        </w:rPr>
        <w:t>年度反铲挖掘机租赁招标</w:t>
      </w:r>
      <w:r>
        <w:rPr>
          <w:rFonts w:hint="eastAsia" w:ascii="宋体" w:hAnsi="宋体" w:cs="宋体"/>
          <w:color w:val="000000"/>
          <w:kern w:val="0"/>
          <w:sz w:val="32"/>
          <w:szCs w:val="32"/>
        </w:rPr>
        <w:t>公告（资格后审）</w:t>
      </w:r>
    </w:p>
    <w:p>
      <w:pPr>
        <w:widowControl/>
        <w:spacing w:line="440" w:lineRule="exact"/>
        <w:ind w:firstLine="480" w:firstLineChars="200"/>
        <w:jc w:val="left"/>
        <w:rPr>
          <w:rFonts w:eastAsia="黑体"/>
          <w:color w:val="0D0D0D" w:themeColor="text1" w:themeTint="F2"/>
          <w:sz w:val="32"/>
          <w:szCs w:val="32"/>
          <w14:textFill>
            <w14:solidFill>
              <w14:schemeClr w14:val="tx1">
                <w14:lumMod w14:val="95000"/>
                <w14:lumOff w14:val="5000"/>
              </w14:schemeClr>
            </w14:solidFill>
          </w14:textFill>
        </w:rPr>
      </w:pPr>
      <w:r>
        <w:rPr>
          <w:rFonts w:hint="eastAsia" w:ascii="??" w:hAnsi="??" w:cs="宋体"/>
          <w:color w:val="0D0D0D" w:themeColor="text1" w:themeTint="F2"/>
          <w:kern w:val="0"/>
          <w:sz w:val="24"/>
          <w:szCs w:val="24"/>
          <w14:textFill>
            <w14:solidFill>
              <w14:schemeClr w14:val="tx1">
                <w14:lumMod w14:val="95000"/>
                <w14:lumOff w14:val="5000"/>
              </w14:schemeClr>
            </w14:solidFill>
          </w14:textFill>
        </w:rPr>
        <w:t>一、</w:t>
      </w:r>
      <w:r>
        <w:rPr>
          <w:rFonts w:hint="eastAsia" w:ascii="宋体" w:hAnsi="宋体" w:cs="宋体"/>
          <w:color w:val="0D0D0D" w:themeColor="text1" w:themeTint="F2"/>
          <w:sz w:val="24"/>
          <w:szCs w:val="24"/>
          <w:u w:val="single"/>
          <w14:textFill>
            <w14:solidFill>
              <w14:schemeClr w14:val="tx1">
                <w14:lumMod w14:val="95000"/>
                <w14:lumOff w14:val="5000"/>
              </w14:schemeClr>
            </w14:solidFill>
          </w14:textFill>
        </w:rPr>
        <w:t>南通市通州区水务工程有限公司202</w:t>
      </w:r>
      <w:r>
        <w:rPr>
          <w:rFonts w:hint="eastAsia" w:ascii="宋体" w:hAnsi="宋体" w:cs="宋体"/>
          <w:color w:val="0D0D0D" w:themeColor="text1" w:themeTint="F2"/>
          <w:sz w:val="24"/>
          <w:szCs w:val="24"/>
          <w:u w:val="single"/>
          <w:lang w:val="en-US" w:eastAsia="zh-CN"/>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u w:val="single"/>
          <w14:textFill>
            <w14:solidFill>
              <w14:schemeClr w14:val="tx1">
                <w14:lumMod w14:val="95000"/>
                <w14:lumOff w14:val="5000"/>
              </w14:schemeClr>
            </w14:solidFill>
          </w14:textFill>
        </w:rPr>
        <w:t>年度反铲挖掘机租赁</w:t>
      </w:r>
      <w:r>
        <w:rPr>
          <w:rFonts w:hint="eastAsia" w:ascii="宋体" w:hAnsi="宋体" w:cs="宋体"/>
          <w:color w:val="0D0D0D" w:themeColor="text1" w:themeTint="F2"/>
          <w:sz w:val="24"/>
          <w:szCs w:val="24"/>
          <w:u w:val="single"/>
          <w:lang w:val="en-US" w:eastAsia="zh-CN"/>
          <w14:textFill>
            <w14:solidFill>
              <w14:schemeClr w14:val="tx1">
                <w14:lumMod w14:val="95000"/>
                <w14:lumOff w14:val="5000"/>
              </w14:schemeClr>
            </w14:solidFill>
          </w14:textFill>
        </w:rPr>
        <w:t>项目</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已经批准实施。项目所需资金来源是</w:t>
      </w:r>
      <w:r>
        <w:rPr>
          <w:rFonts w:hint="eastAsia" w:ascii="??" w:hAnsi="??" w:cs="宋体"/>
          <w:color w:val="0D0D0D" w:themeColor="text1" w:themeTint="F2"/>
          <w:kern w:val="0"/>
          <w:sz w:val="24"/>
          <w:szCs w:val="24"/>
          <w:u w:val="single"/>
          <w14:textFill>
            <w14:solidFill>
              <w14:schemeClr w14:val="tx1">
                <w14:lumMod w14:val="95000"/>
                <w14:lumOff w14:val="5000"/>
              </w14:schemeClr>
            </w14:solidFill>
          </w14:textFill>
        </w:rPr>
        <w:t>公司自筹</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，已落实，现决定对该项目进行公开招标，选定中标人。</w:t>
      </w:r>
    </w:p>
    <w:p>
      <w:pPr>
        <w:widowControl/>
        <w:spacing w:line="440" w:lineRule="exact"/>
        <w:ind w:firstLine="480"/>
        <w:jc w:val="left"/>
        <w:rPr>
          <w:rFonts w:ascii="??" w:hAnsi="??" w:cs="??"/>
          <w:color w:val="0D0D0D" w:themeColor="text1" w:themeTint="F2"/>
          <w:kern w:val="0"/>
          <w14:textFill>
            <w14:solidFill>
              <w14:schemeClr w14:val="tx1">
                <w14:lumMod w14:val="95000"/>
                <w14:lumOff w14:val="5000"/>
              </w14:schemeClr>
            </w14:solidFill>
          </w14:textFill>
        </w:rPr>
      </w:pPr>
      <w:r>
        <w:rPr>
          <w:rFonts w:hint="eastAsia" w:ascii="??" w:hAnsi="??" w:cs="宋体"/>
          <w:color w:val="0D0D0D" w:themeColor="text1" w:themeTint="F2"/>
          <w:kern w:val="0"/>
          <w:sz w:val="24"/>
          <w:szCs w:val="24"/>
          <w14:textFill>
            <w14:solidFill>
              <w14:schemeClr w14:val="tx1">
                <w14:lumMod w14:val="95000"/>
                <w14:lumOff w14:val="5000"/>
              </w14:schemeClr>
            </w14:solidFill>
          </w14:textFill>
        </w:rPr>
        <w:t>二、</w:t>
      </w:r>
      <w:r>
        <w:rPr>
          <w:rFonts w:hint="eastAsia" w:ascii="??" w:hAnsi="??" w:cs="宋体"/>
          <w:color w:val="0D0D0D" w:themeColor="text1" w:themeTint="F2"/>
          <w:kern w:val="0"/>
          <w:sz w:val="24"/>
          <w:szCs w:val="24"/>
          <w:u w:val="single"/>
          <w14:textFill>
            <w14:solidFill>
              <w14:schemeClr w14:val="tx1">
                <w14:lumMod w14:val="95000"/>
                <w14:lumOff w14:val="5000"/>
              </w14:schemeClr>
            </w14:solidFill>
          </w14:textFill>
        </w:rPr>
        <w:t>南通市通州天元建设监理咨询有限公司</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受招标人委托具体负责本项目的招标事宜。</w:t>
      </w:r>
    </w:p>
    <w:p>
      <w:pPr>
        <w:widowControl/>
        <w:spacing w:line="440" w:lineRule="exact"/>
        <w:ind w:firstLine="480"/>
        <w:jc w:val="left"/>
        <w:rPr>
          <w:rFonts w:ascii="??" w:hAnsi="??" w:cs="??"/>
          <w:color w:val="0D0D0D" w:themeColor="text1" w:themeTint="F2"/>
          <w:kern w:val="0"/>
          <w14:textFill>
            <w14:solidFill>
              <w14:schemeClr w14:val="tx1">
                <w14:lumMod w14:val="95000"/>
                <w14:lumOff w14:val="5000"/>
              </w14:schemeClr>
            </w14:solidFill>
          </w14:textFill>
        </w:rPr>
      </w:pPr>
      <w:r>
        <w:rPr>
          <w:rFonts w:hint="eastAsia" w:ascii="??" w:hAnsi="??" w:cs="宋体"/>
          <w:color w:val="0D0D0D" w:themeColor="text1" w:themeTint="F2"/>
          <w:kern w:val="0"/>
          <w:sz w:val="24"/>
          <w:szCs w:val="24"/>
          <w14:textFill>
            <w14:solidFill>
              <w14:schemeClr w14:val="tx1">
                <w14:lumMod w14:val="95000"/>
                <w14:lumOff w14:val="5000"/>
              </w14:schemeClr>
            </w14:solidFill>
          </w14:textFill>
        </w:rPr>
        <w:t>三、项目概况：</w:t>
      </w:r>
    </w:p>
    <w:p>
      <w:pPr>
        <w:spacing w:line="440" w:lineRule="exact"/>
        <w:ind w:firstLine="720" w:firstLineChars="300"/>
        <w:rPr>
          <w:rFonts w:hint="eastAsia"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1、招标内容：南通市通州区水务工程有限公司在202</w:t>
      </w: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年度因自来水供水管网及附属设施维修和安装施工需要，需租赁反铲挖掘机配合维修和安装施工。</w:t>
      </w:r>
    </w:p>
    <w:p>
      <w:pPr>
        <w:spacing w:line="440" w:lineRule="exact"/>
        <w:ind w:firstLine="720" w:firstLineChars="300"/>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2、租赁期限：</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2024年度，截止至2024年12月31日</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w:t>
      </w:r>
    </w:p>
    <w:p>
      <w:pPr>
        <w:spacing w:line="440" w:lineRule="exact"/>
        <w:ind w:firstLine="720" w:firstLineChars="300"/>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3、最高限价：人民币</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9.43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万元。</w:t>
      </w:r>
    </w:p>
    <w:tbl>
      <w:tblPr>
        <w:tblStyle w:val="22"/>
        <w:tblW w:w="0" w:type="auto"/>
        <w:tblInd w:w="7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545"/>
        <w:gridCol w:w="201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类型</w:t>
            </w:r>
          </w:p>
        </w:tc>
        <w:tc>
          <w:tcPr>
            <w:tcW w:w="1545"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cs="??"/>
                <w:color w:val="000000"/>
                <w:kern w:val="0"/>
                <w:sz w:val="24"/>
                <w:szCs w:val="24"/>
                <w:highlight w:val="none"/>
              </w:rPr>
              <w:t>挖机型号/</w:t>
            </w:r>
          </w:p>
        </w:tc>
        <w:tc>
          <w:tcPr>
            <w:tcW w:w="2010" w:type="dxa"/>
            <w:noWrap w:val="0"/>
            <w:vAlign w:val="top"/>
          </w:tcPr>
          <w:p>
            <w:pPr>
              <w:widowControl/>
              <w:spacing w:line="480" w:lineRule="exact"/>
              <w:jc w:val="center"/>
              <w:rPr>
                <w:rFonts w:hint="eastAsia" w:ascii="??" w:hAnsi="??"/>
                <w:bCs/>
                <w:color w:val="000000"/>
                <w:kern w:val="0"/>
                <w:sz w:val="24"/>
                <w:szCs w:val="24"/>
                <w:highlight w:val="none"/>
              </w:rPr>
            </w:pPr>
            <w:r>
              <w:rPr>
                <w:rFonts w:hint="eastAsia" w:ascii="??" w:cs="??"/>
                <w:color w:val="000000"/>
                <w:kern w:val="0"/>
                <w:sz w:val="24"/>
                <w:szCs w:val="24"/>
                <w:highlight w:val="none"/>
              </w:rPr>
              <w:t>场外运输类型</w:t>
            </w:r>
          </w:p>
        </w:tc>
        <w:tc>
          <w:tcPr>
            <w:tcW w:w="2490"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最高限价</w:t>
            </w:r>
            <w:r>
              <w:rPr>
                <w:rFonts w:hint="eastAsia" w:ascii="??" w:hAnsi="??"/>
                <w:bCs/>
                <w:color w:val="000000"/>
                <w:kern w:val="0"/>
                <w:sz w:val="24"/>
                <w:szCs w:val="24"/>
                <w:highlight w:val="none"/>
                <w:lang w:eastAsia="zh-CN"/>
              </w:rPr>
              <w:t>：</w:t>
            </w:r>
            <w:r>
              <w:rPr>
                <w:rFonts w:hint="eastAsia" w:ascii="??" w:hAnsi="??"/>
                <w:bCs/>
                <w:color w:val="000000"/>
                <w:kern w:val="0"/>
                <w:sz w:val="24"/>
                <w:szCs w:val="24"/>
                <w:highlight w:val="none"/>
              </w:rPr>
              <w:t>台班单价</w:t>
            </w:r>
            <w:r>
              <w:rPr>
                <w:rFonts w:hint="eastAsia" w:ascii="??" w:hAnsi="??"/>
                <w:bCs/>
                <w:color w:val="000000"/>
                <w:kern w:val="0"/>
                <w:sz w:val="24"/>
                <w:szCs w:val="24"/>
                <w:highlight w:val="none"/>
                <w:lang w:eastAsia="zh-CN"/>
              </w:rPr>
              <w:t>、</w:t>
            </w:r>
            <w:r>
              <w:rPr>
                <w:rFonts w:hint="eastAsia" w:ascii="??" w:hAnsi="??"/>
                <w:bCs/>
                <w:color w:val="000000"/>
                <w:kern w:val="0"/>
                <w:sz w:val="24"/>
                <w:szCs w:val="24"/>
                <w:highlight w:val="none"/>
                <w:lang w:val="en-US" w:eastAsia="zh-CN"/>
              </w:rPr>
              <w:t>运输单价</w:t>
            </w:r>
            <w:r>
              <w:rPr>
                <w:rFonts w:hint="eastAsia" w:ascii="??" w:hAnsi="??"/>
                <w:bCs/>
                <w:color w:val="000000"/>
                <w:kern w:val="0"/>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restart"/>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租赁反铲挖掘机</w:t>
            </w:r>
          </w:p>
        </w:tc>
        <w:tc>
          <w:tcPr>
            <w:tcW w:w="1545" w:type="dxa"/>
            <w:noWrap w:val="0"/>
            <w:vAlign w:val="center"/>
          </w:tcPr>
          <w:p>
            <w:pPr>
              <w:widowControl/>
              <w:spacing w:line="480" w:lineRule="exact"/>
              <w:jc w:val="center"/>
              <w:rPr>
                <w:rFonts w:hint="eastAsia" w:ascii="??" w:hAnsi="??"/>
                <w:bCs/>
                <w:color w:val="000000"/>
                <w:kern w:val="0"/>
                <w:sz w:val="24"/>
                <w:szCs w:val="24"/>
                <w:highlight w:val="none"/>
              </w:rPr>
            </w:pPr>
            <w:r>
              <w:rPr>
                <w:rFonts w:ascii="??" w:cs="??"/>
                <w:color w:val="000000"/>
                <w:kern w:val="0"/>
                <w:sz w:val="24"/>
                <w:szCs w:val="24"/>
                <w:highlight w:val="none"/>
              </w:rPr>
              <w:t>55</w:t>
            </w:r>
            <w:r>
              <w:rPr>
                <w:rFonts w:hint="eastAsia" w:ascii="??" w:cs="??"/>
                <w:color w:val="000000"/>
                <w:kern w:val="0"/>
                <w:sz w:val="24"/>
                <w:szCs w:val="24"/>
                <w:highlight w:val="none"/>
              </w:rPr>
              <w:t>型</w:t>
            </w:r>
            <w:r>
              <w:rPr>
                <w:rFonts w:ascii="??" w:cs="??"/>
                <w:color w:val="000000"/>
                <w:kern w:val="0"/>
                <w:sz w:val="24"/>
                <w:szCs w:val="24"/>
                <w:highlight w:val="none"/>
              </w:rPr>
              <w:t>/60</w:t>
            </w:r>
            <w:r>
              <w:rPr>
                <w:rFonts w:hint="eastAsia" w:ascii="??" w:cs="??"/>
                <w:color w:val="000000"/>
                <w:kern w:val="0"/>
                <w:sz w:val="24"/>
                <w:szCs w:val="24"/>
                <w:highlight w:val="none"/>
              </w:rPr>
              <w:t>型</w:t>
            </w:r>
          </w:p>
        </w:tc>
        <w:tc>
          <w:tcPr>
            <w:tcW w:w="2010" w:type="dxa"/>
            <w:noWrap w:val="0"/>
            <w:vAlign w:val="top"/>
          </w:tcPr>
          <w:p>
            <w:pPr>
              <w:widowControl/>
              <w:spacing w:line="480" w:lineRule="exact"/>
              <w:jc w:val="center"/>
              <w:rPr>
                <w:rFonts w:hint="eastAsia" w:ascii="??" w:hAnsi="??"/>
                <w:bCs/>
                <w:color w:val="000000"/>
                <w:kern w:val="0"/>
                <w:sz w:val="24"/>
                <w:szCs w:val="24"/>
                <w:highlight w:val="none"/>
              </w:rPr>
            </w:pPr>
          </w:p>
        </w:tc>
        <w:tc>
          <w:tcPr>
            <w:tcW w:w="2490" w:type="dxa"/>
            <w:noWrap w:val="0"/>
            <w:vAlign w:val="center"/>
          </w:tcPr>
          <w:p>
            <w:pPr>
              <w:widowControl/>
              <w:spacing w:line="480" w:lineRule="exact"/>
              <w:jc w:val="center"/>
              <w:rPr>
                <w:rFonts w:ascii="??" w:hAnsi="??"/>
                <w:bCs/>
                <w:color w:val="000000"/>
                <w:kern w:val="0"/>
                <w:sz w:val="24"/>
                <w:szCs w:val="24"/>
                <w:highlight w:val="none"/>
              </w:rPr>
            </w:pPr>
            <w:r>
              <w:rPr>
                <w:rFonts w:hint="eastAsia" w:ascii="??" w:hAnsi="??"/>
                <w:bCs/>
                <w:color w:val="000000"/>
                <w:kern w:val="0"/>
                <w:sz w:val="24"/>
                <w:szCs w:val="24"/>
                <w:highlight w:val="none"/>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noWrap w:val="0"/>
            <w:vAlign w:val="center"/>
          </w:tcPr>
          <w:p>
            <w:pPr>
              <w:widowControl/>
              <w:spacing w:line="480" w:lineRule="exact"/>
              <w:jc w:val="center"/>
              <w:rPr>
                <w:rFonts w:hint="eastAsia" w:ascii="??" w:hAnsi="??"/>
                <w:bCs/>
                <w:color w:val="000000"/>
                <w:kern w:val="0"/>
                <w:sz w:val="24"/>
                <w:szCs w:val="24"/>
                <w:highlight w:val="none"/>
              </w:rPr>
            </w:pPr>
          </w:p>
        </w:tc>
        <w:tc>
          <w:tcPr>
            <w:tcW w:w="1545"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cs="??"/>
                <w:color w:val="000000"/>
                <w:kern w:val="0"/>
                <w:sz w:val="24"/>
                <w:szCs w:val="24"/>
                <w:highlight w:val="none"/>
              </w:rPr>
              <w:t>20</w:t>
            </w:r>
            <w:r>
              <w:rPr>
                <w:rFonts w:ascii="??" w:cs="??"/>
                <w:color w:val="000000"/>
                <w:kern w:val="0"/>
                <w:sz w:val="24"/>
                <w:szCs w:val="24"/>
                <w:highlight w:val="none"/>
              </w:rPr>
              <w:t>0</w:t>
            </w:r>
            <w:r>
              <w:rPr>
                <w:rFonts w:hint="eastAsia" w:ascii="??" w:cs="??"/>
                <w:color w:val="000000"/>
                <w:kern w:val="0"/>
                <w:sz w:val="24"/>
                <w:szCs w:val="24"/>
                <w:highlight w:val="none"/>
              </w:rPr>
              <w:t>型以上</w:t>
            </w:r>
          </w:p>
        </w:tc>
        <w:tc>
          <w:tcPr>
            <w:tcW w:w="2010" w:type="dxa"/>
            <w:noWrap w:val="0"/>
            <w:vAlign w:val="top"/>
          </w:tcPr>
          <w:p>
            <w:pPr>
              <w:widowControl/>
              <w:spacing w:line="480" w:lineRule="exact"/>
              <w:jc w:val="center"/>
              <w:rPr>
                <w:rFonts w:hint="eastAsia" w:ascii="??" w:hAnsi="??"/>
                <w:bCs/>
                <w:color w:val="000000"/>
                <w:kern w:val="0"/>
                <w:sz w:val="24"/>
                <w:szCs w:val="24"/>
                <w:highlight w:val="none"/>
              </w:rPr>
            </w:pPr>
          </w:p>
        </w:tc>
        <w:tc>
          <w:tcPr>
            <w:tcW w:w="2490" w:type="dxa"/>
            <w:noWrap w:val="0"/>
            <w:vAlign w:val="center"/>
          </w:tcPr>
          <w:p>
            <w:pPr>
              <w:widowControl/>
              <w:spacing w:line="480" w:lineRule="exact"/>
              <w:jc w:val="center"/>
              <w:rPr>
                <w:rFonts w:ascii="??" w:hAnsi="??"/>
                <w:bCs/>
                <w:color w:val="000000"/>
                <w:kern w:val="0"/>
                <w:sz w:val="24"/>
                <w:szCs w:val="24"/>
                <w:highlight w:val="none"/>
              </w:rPr>
            </w:pPr>
            <w:r>
              <w:rPr>
                <w:rFonts w:hint="eastAsia" w:ascii="??" w:hAnsi="??"/>
                <w:bCs/>
                <w:color w:val="000000"/>
                <w:kern w:val="0"/>
                <w:sz w:val="24"/>
                <w:szCs w:val="24"/>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restart"/>
            <w:noWrap w:val="0"/>
            <w:vAlign w:val="center"/>
          </w:tcPr>
          <w:p>
            <w:pPr>
              <w:widowControl/>
              <w:spacing w:line="480" w:lineRule="exact"/>
              <w:jc w:val="center"/>
              <w:rPr>
                <w:rFonts w:hint="eastAsia" w:ascii="??" w:hAnsi="??"/>
                <w:bCs/>
                <w:color w:val="000000"/>
                <w:kern w:val="0"/>
                <w:sz w:val="24"/>
                <w:szCs w:val="24"/>
                <w:highlight w:val="none"/>
              </w:rPr>
            </w:pPr>
            <w:r>
              <w:rPr>
                <w:rFonts w:hint="eastAsia" w:ascii="宋体" w:hAnsi="宋体"/>
                <w:sz w:val="24"/>
                <w:szCs w:val="24"/>
                <w:highlight w:val="none"/>
              </w:rPr>
              <w:t>租赁挖掘机场外</w:t>
            </w:r>
            <w:r>
              <w:rPr>
                <w:rFonts w:hint="eastAsia" w:ascii="??" w:hAnsi="??"/>
                <w:color w:val="000000"/>
                <w:kern w:val="0"/>
                <w:sz w:val="24"/>
                <w:szCs w:val="24"/>
                <w:highlight w:val="none"/>
              </w:rPr>
              <w:t>运输费</w:t>
            </w:r>
          </w:p>
        </w:tc>
        <w:tc>
          <w:tcPr>
            <w:tcW w:w="1545" w:type="dxa"/>
            <w:noWrap w:val="0"/>
            <w:vAlign w:val="center"/>
          </w:tcPr>
          <w:p>
            <w:pPr>
              <w:widowControl/>
              <w:spacing w:line="480" w:lineRule="exact"/>
              <w:jc w:val="center"/>
              <w:rPr>
                <w:rFonts w:hint="eastAsia" w:ascii="??" w:hAnsi="??"/>
                <w:bCs/>
                <w:color w:val="000000"/>
                <w:kern w:val="0"/>
                <w:sz w:val="24"/>
                <w:szCs w:val="24"/>
                <w:highlight w:val="none"/>
              </w:rPr>
            </w:pPr>
          </w:p>
        </w:tc>
        <w:tc>
          <w:tcPr>
            <w:tcW w:w="2010"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cs="??"/>
                <w:color w:val="000000"/>
                <w:kern w:val="0"/>
                <w:sz w:val="24"/>
                <w:szCs w:val="24"/>
                <w:highlight w:val="none"/>
              </w:rPr>
              <w:t>S1</w:t>
            </w:r>
          </w:p>
        </w:tc>
        <w:tc>
          <w:tcPr>
            <w:tcW w:w="2490"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noWrap w:val="0"/>
            <w:vAlign w:val="center"/>
          </w:tcPr>
          <w:p>
            <w:pPr>
              <w:widowControl/>
              <w:spacing w:line="480" w:lineRule="exact"/>
              <w:jc w:val="center"/>
              <w:rPr>
                <w:rFonts w:hint="eastAsia" w:ascii="宋体" w:hAnsi="宋体"/>
                <w:sz w:val="24"/>
                <w:szCs w:val="24"/>
                <w:highlight w:val="none"/>
              </w:rPr>
            </w:pPr>
          </w:p>
        </w:tc>
        <w:tc>
          <w:tcPr>
            <w:tcW w:w="1545" w:type="dxa"/>
            <w:noWrap w:val="0"/>
            <w:vAlign w:val="center"/>
          </w:tcPr>
          <w:p>
            <w:pPr>
              <w:widowControl/>
              <w:spacing w:line="480" w:lineRule="exact"/>
              <w:jc w:val="center"/>
              <w:rPr>
                <w:rFonts w:hint="eastAsia" w:ascii="??" w:hAnsi="??"/>
                <w:bCs/>
                <w:color w:val="000000"/>
                <w:kern w:val="0"/>
                <w:sz w:val="24"/>
                <w:szCs w:val="24"/>
                <w:highlight w:val="none"/>
              </w:rPr>
            </w:pPr>
          </w:p>
        </w:tc>
        <w:tc>
          <w:tcPr>
            <w:tcW w:w="2010"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cs="??"/>
                <w:color w:val="000000"/>
                <w:kern w:val="0"/>
                <w:sz w:val="24"/>
                <w:szCs w:val="24"/>
                <w:highlight w:val="none"/>
              </w:rPr>
              <w:t>S2</w:t>
            </w:r>
          </w:p>
        </w:tc>
        <w:tc>
          <w:tcPr>
            <w:tcW w:w="2490"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noWrap w:val="0"/>
            <w:vAlign w:val="center"/>
          </w:tcPr>
          <w:p>
            <w:pPr>
              <w:widowControl/>
              <w:spacing w:line="480" w:lineRule="exact"/>
              <w:jc w:val="center"/>
              <w:rPr>
                <w:rFonts w:hint="eastAsia" w:ascii="宋体" w:hAnsi="宋体"/>
                <w:sz w:val="24"/>
                <w:szCs w:val="24"/>
                <w:highlight w:val="none"/>
              </w:rPr>
            </w:pPr>
          </w:p>
        </w:tc>
        <w:tc>
          <w:tcPr>
            <w:tcW w:w="1545" w:type="dxa"/>
            <w:noWrap w:val="0"/>
            <w:vAlign w:val="center"/>
          </w:tcPr>
          <w:p>
            <w:pPr>
              <w:widowControl/>
              <w:spacing w:line="480" w:lineRule="exact"/>
              <w:jc w:val="center"/>
              <w:rPr>
                <w:rFonts w:hint="eastAsia" w:ascii="??" w:hAnsi="??"/>
                <w:bCs/>
                <w:color w:val="000000"/>
                <w:kern w:val="0"/>
                <w:sz w:val="24"/>
                <w:szCs w:val="24"/>
                <w:highlight w:val="none"/>
              </w:rPr>
            </w:pPr>
          </w:p>
        </w:tc>
        <w:tc>
          <w:tcPr>
            <w:tcW w:w="2010" w:type="dxa"/>
            <w:noWrap w:val="0"/>
            <w:vAlign w:val="center"/>
          </w:tcPr>
          <w:p>
            <w:pPr>
              <w:widowControl/>
              <w:spacing w:line="480" w:lineRule="exact"/>
              <w:jc w:val="center"/>
              <w:rPr>
                <w:rFonts w:ascii="??" w:cs="??"/>
                <w:color w:val="000000"/>
                <w:kern w:val="0"/>
                <w:sz w:val="24"/>
                <w:szCs w:val="24"/>
                <w:highlight w:val="none"/>
              </w:rPr>
            </w:pPr>
            <w:r>
              <w:rPr>
                <w:rFonts w:hint="eastAsia" w:ascii="??" w:cs="??"/>
                <w:color w:val="000000"/>
                <w:kern w:val="0"/>
                <w:sz w:val="24"/>
                <w:szCs w:val="24"/>
                <w:highlight w:val="none"/>
              </w:rPr>
              <w:t>S3</w:t>
            </w:r>
          </w:p>
        </w:tc>
        <w:tc>
          <w:tcPr>
            <w:tcW w:w="2490"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restart"/>
            <w:noWrap w:val="0"/>
            <w:vAlign w:val="center"/>
          </w:tcPr>
          <w:p>
            <w:pPr>
              <w:widowControl/>
              <w:spacing w:line="480" w:lineRule="exact"/>
              <w:jc w:val="center"/>
              <w:rPr>
                <w:rFonts w:hint="eastAsia" w:ascii="??" w:hAnsi="??"/>
                <w:bCs/>
                <w:color w:val="000000"/>
                <w:kern w:val="0"/>
                <w:sz w:val="24"/>
                <w:szCs w:val="24"/>
                <w:highlight w:val="none"/>
              </w:rPr>
            </w:pPr>
            <w:r>
              <w:rPr>
                <w:rFonts w:hint="eastAsia" w:ascii="宋体" w:hAnsi="宋体"/>
                <w:sz w:val="24"/>
                <w:szCs w:val="24"/>
                <w:highlight w:val="none"/>
              </w:rPr>
              <w:t>自有挖掘机场外</w:t>
            </w:r>
            <w:r>
              <w:rPr>
                <w:rFonts w:hint="eastAsia" w:ascii="??" w:hAnsi="??"/>
                <w:color w:val="000000"/>
                <w:kern w:val="0"/>
                <w:sz w:val="24"/>
                <w:szCs w:val="24"/>
                <w:highlight w:val="none"/>
              </w:rPr>
              <w:t>运输费</w:t>
            </w:r>
          </w:p>
        </w:tc>
        <w:tc>
          <w:tcPr>
            <w:tcW w:w="1545" w:type="dxa"/>
            <w:noWrap w:val="0"/>
            <w:vAlign w:val="center"/>
          </w:tcPr>
          <w:p>
            <w:pPr>
              <w:widowControl/>
              <w:spacing w:line="480" w:lineRule="exact"/>
              <w:jc w:val="center"/>
              <w:rPr>
                <w:rFonts w:hint="eastAsia" w:ascii="??" w:hAnsi="??"/>
                <w:bCs/>
                <w:color w:val="000000"/>
                <w:kern w:val="0"/>
                <w:sz w:val="24"/>
                <w:szCs w:val="24"/>
                <w:highlight w:val="none"/>
              </w:rPr>
            </w:pPr>
          </w:p>
        </w:tc>
        <w:tc>
          <w:tcPr>
            <w:tcW w:w="2010"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cs="??"/>
                <w:color w:val="000000"/>
                <w:kern w:val="0"/>
                <w:sz w:val="24"/>
                <w:szCs w:val="24"/>
                <w:highlight w:val="none"/>
              </w:rPr>
              <w:t>S1</w:t>
            </w:r>
          </w:p>
        </w:tc>
        <w:tc>
          <w:tcPr>
            <w:tcW w:w="2490"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noWrap w:val="0"/>
            <w:vAlign w:val="center"/>
          </w:tcPr>
          <w:p>
            <w:pPr>
              <w:widowControl/>
              <w:spacing w:line="480" w:lineRule="exact"/>
              <w:jc w:val="center"/>
              <w:rPr>
                <w:rFonts w:hint="eastAsia" w:ascii="宋体" w:hAnsi="宋体"/>
                <w:sz w:val="24"/>
                <w:szCs w:val="24"/>
                <w:highlight w:val="none"/>
              </w:rPr>
            </w:pPr>
          </w:p>
        </w:tc>
        <w:tc>
          <w:tcPr>
            <w:tcW w:w="1545" w:type="dxa"/>
            <w:noWrap w:val="0"/>
            <w:vAlign w:val="center"/>
          </w:tcPr>
          <w:p>
            <w:pPr>
              <w:widowControl/>
              <w:spacing w:line="480" w:lineRule="exact"/>
              <w:jc w:val="center"/>
              <w:rPr>
                <w:rFonts w:hint="eastAsia" w:ascii="??" w:hAnsi="??"/>
                <w:bCs/>
                <w:color w:val="000000"/>
                <w:kern w:val="0"/>
                <w:sz w:val="24"/>
                <w:szCs w:val="24"/>
                <w:highlight w:val="none"/>
              </w:rPr>
            </w:pPr>
          </w:p>
        </w:tc>
        <w:tc>
          <w:tcPr>
            <w:tcW w:w="2010"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cs="??"/>
                <w:color w:val="000000"/>
                <w:kern w:val="0"/>
                <w:sz w:val="24"/>
                <w:szCs w:val="24"/>
                <w:highlight w:val="none"/>
              </w:rPr>
              <w:t>S2</w:t>
            </w:r>
          </w:p>
        </w:tc>
        <w:tc>
          <w:tcPr>
            <w:tcW w:w="2490"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noWrap w:val="0"/>
            <w:vAlign w:val="center"/>
          </w:tcPr>
          <w:p>
            <w:pPr>
              <w:widowControl/>
              <w:spacing w:line="480" w:lineRule="exact"/>
              <w:jc w:val="center"/>
              <w:rPr>
                <w:rFonts w:hint="eastAsia" w:ascii="宋体" w:hAnsi="宋体"/>
                <w:sz w:val="24"/>
                <w:szCs w:val="24"/>
                <w:highlight w:val="none"/>
              </w:rPr>
            </w:pPr>
          </w:p>
        </w:tc>
        <w:tc>
          <w:tcPr>
            <w:tcW w:w="1545" w:type="dxa"/>
            <w:noWrap w:val="0"/>
            <w:vAlign w:val="center"/>
          </w:tcPr>
          <w:p>
            <w:pPr>
              <w:widowControl/>
              <w:spacing w:line="480" w:lineRule="exact"/>
              <w:jc w:val="center"/>
              <w:rPr>
                <w:rFonts w:hint="eastAsia" w:ascii="??" w:hAnsi="??"/>
                <w:bCs/>
                <w:color w:val="000000"/>
                <w:kern w:val="0"/>
                <w:sz w:val="24"/>
                <w:szCs w:val="24"/>
                <w:highlight w:val="none"/>
              </w:rPr>
            </w:pPr>
          </w:p>
        </w:tc>
        <w:tc>
          <w:tcPr>
            <w:tcW w:w="2010" w:type="dxa"/>
            <w:noWrap w:val="0"/>
            <w:vAlign w:val="center"/>
          </w:tcPr>
          <w:p>
            <w:pPr>
              <w:widowControl/>
              <w:spacing w:line="480" w:lineRule="exact"/>
              <w:jc w:val="center"/>
              <w:rPr>
                <w:rFonts w:ascii="??" w:cs="??"/>
                <w:color w:val="000000"/>
                <w:kern w:val="0"/>
                <w:sz w:val="24"/>
                <w:szCs w:val="24"/>
                <w:highlight w:val="none"/>
              </w:rPr>
            </w:pPr>
            <w:r>
              <w:rPr>
                <w:rFonts w:hint="eastAsia" w:ascii="??" w:cs="??"/>
                <w:color w:val="000000"/>
                <w:kern w:val="0"/>
                <w:sz w:val="24"/>
                <w:szCs w:val="24"/>
                <w:highlight w:val="none"/>
              </w:rPr>
              <w:t>S3</w:t>
            </w:r>
          </w:p>
        </w:tc>
        <w:tc>
          <w:tcPr>
            <w:tcW w:w="2490"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400</w:t>
            </w:r>
          </w:p>
        </w:tc>
      </w:tr>
    </w:tbl>
    <w:p>
      <w:pPr>
        <w:widowControl/>
        <w:spacing w:line="480" w:lineRule="exact"/>
        <w:ind w:firstLine="723" w:firstLineChars="300"/>
        <w:jc w:val="left"/>
        <w:rPr>
          <w:rFonts w:hint="eastAsia"/>
          <w:b/>
          <w:sz w:val="24"/>
          <w:szCs w:val="24"/>
          <w:highlight w:val="none"/>
        </w:rPr>
      </w:pPr>
      <w:r>
        <w:rPr>
          <w:rFonts w:hint="eastAsia" w:ascii="??" w:hAnsi="??"/>
          <w:b/>
          <w:bCs/>
          <w:color w:val="000000"/>
          <w:kern w:val="0"/>
          <w:sz w:val="24"/>
          <w:szCs w:val="24"/>
          <w:highlight w:val="none"/>
        </w:rPr>
        <w:t>每种型号台班</w:t>
      </w:r>
      <w:r>
        <w:rPr>
          <w:rFonts w:hint="eastAsia"/>
          <w:b/>
          <w:sz w:val="24"/>
          <w:szCs w:val="24"/>
          <w:highlight w:val="none"/>
        </w:rPr>
        <w:t>单价均不得高于最高限价，高于最高限价即为废标。</w:t>
      </w:r>
    </w:p>
    <w:p>
      <w:pPr>
        <w:widowControl/>
        <w:spacing w:line="480" w:lineRule="exact"/>
        <w:jc w:val="left"/>
        <w:rPr>
          <w:rFonts w:hint="eastAsia" w:ascii="??" w:cs="??"/>
          <w:color w:val="000000"/>
          <w:kern w:val="0"/>
          <w:sz w:val="24"/>
          <w:szCs w:val="24"/>
          <w:highlight w:val="none"/>
        </w:rPr>
      </w:pPr>
      <w:r>
        <w:rPr>
          <w:rFonts w:hint="eastAsia" w:ascii="??" w:cs="??"/>
          <w:b/>
          <w:color w:val="000000"/>
          <w:kern w:val="0"/>
          <w:sz w:val="24"/>
          <w:szCs w:val="24"/>
          <w:highlight w:val="none"/>
        </w:rPr>
        <w:t>备注</w:t>
      </w:r>
      <w:r>
        <w:rPr>
          <w:rFonts w:hint="eastAsia" w:ascii="??" w:cs="??"/>
          <w:color w:val="000000"/>
          <w:kern w:val="0"/>
          <w:sz w:val="24"/>
          <w:szCs w:val="24"/>
          <w:highlight w:val="none"/>
        </w:rPr>
        <w:t>：①S1是指古潭路以南锦绣路以北G345以东外通掘路以西区域，下同；S2是指金沙街道和金新街道除S1以外区域，下同；S3是指通州区除S1和S2以外区域，下同。</w:t>
      </w:r>
    </w:p>
    <w:p>
      <w:pPr>
        <w:widowControl/>
        <w:spacing w:line="480" w:lineRule="exact"/>
        <w:jc w:val="left"/>
        <w:rPr>
          <w:rFonts w:hint="eastAsia"/>
        </w:rPr>
      </w:pPr>
      <w:r>
        <w:rPr>
          <w:rFonts w:hint="eastAsia" w:ascii="??" w:cs="??"/>
          <w:color w:val="000000"/>
          <w:kern w:val="0"/>
          <w:sz w:val="24"/>
          <w:szCs w:val="24"/>
        </w:rPr>
        <w:t xml:space="preserve">      ②租赁</w:t>
      </w:r>
      <w:r>
        <w:rPr>
          <w:rFonts w:hint="eastAsia" w:ascii="宋体" w:hAnsi="宋体"/>
          <w:sz w:val="24"/>
          <w:szCs w:val="24"/>
        </w:rPr>
        <w:t>反铲挖掘机场外</w:t>
      </w:r>
      <w:r>
        <w:rPr>
          <w:rFonts w:hint="eastAsia" w:ascii="??" w:hAnsi="??"/>
          <w:color w:val="000000"/>
          <w:kern w:val="0"/>
          <w:sz w:val="24"/>
          <w:szCs w:val="24"/>
        </w:rPr>
        <w:t>运输费用</w:t>
      </w:r>
      <w:r>
        <w:rPr>
          <w:rFonts w:hint="eastAsia" w:ascii="??" w:hAnsi="??"/>
          <w:color w:val="000000"/>
          <w:kern w:val="0"/>
          <w:sz w:val="24"/>
          <w:szCs w:val="24"/>
          <w:highlight w:val="none"/>
        </w:rPr>
        <w:t>含</w:t>
      </w:r>
      <w:r>
        <w:rPr>
          <w:rFonts w:hint="eastAsia" w:ascii="??" w:hAnsi="??"/>
          <w:color w:val="000000"/>
          <w:kern w:val="0"/>
          <w:sz w:val="24"/>
          <w:szCs w:val="24"/>
          <w:highlight w:val="none"/>
          <w:lang w:val="en-US" w:eastAsia="zh-CN"/>
        </w:rPr>
        <w:t>一次</w:t>
      </w:r>
      <w:r>
        <w:rPr>
          <w:rFonts w:hint="eastAsia" w:ascii="??" w:hAnsi="??"/>
          <w:color w:val="000000"/>
          <w:kern w:val="0"/>
          <w:sz w:val="24"/>
          <w:szCs w:val="24"/>
          <w:highlight w:val="none"/>
        </w:rPr>
        <w:t>进场和</w:t>
      </w:r>
      <w:r>
        <w:rPr>
          <w:rFonts w:hint="eastAsia" w:ascii="??" w:hAnsi="??"/>
          <w:color w:val="000000"/>
          <w:kern w:val="0"/>
          <w:sz w:val="24"/>
          <w:szCs w:val="24"/>
          <w:highlight w:val="none"/>
          <w:lang w:val="en-US" w:eastAsia="zh-CN"/>
        </w:rPr>
        <w:t>一次</w:t>
      </w:r>
      <w:r>
        <w:rPr>
          <w:rFonts w:hint="eastAsia" w:ascii="??" w:hAnsi="??"/>
          <w:color w:val="000000"/>
          <w:kern w:val="0"/>
          <w:sz w:val="24"/>
          <w:szCs w:val="24"/>
          <w:highlight w:val="none"/>
        </w:rPr>
        <w:t>退场的</w:t>
      </w:r>
      <w:r>
        <w:rPr>
          <w:rFonts w:hint="eastAsia" w:ascii="??" w:hAnsi="??"/>
          <w:color w:val="000000"/>
          <w:kern w:val="0"/>
          <w:sz w:val="24"/>
          <w:szCs w:val="24"/>
        </w:rPr>
        <w:t>全部费用。</w:t>
      </w:r>
    </w:p>
    <w:p>
      <w:pPr>
        <w:spacing w:line="440" w:lineRule="exact"/>
        <w:ind w:firstLine="720" w:firstLineChars="300"/>
        <w:rPr>
          <w:rFonts w:ascii="宋体"/>
          <w:color w:val="0D0D0D" w:themeColor="text1" w:themeTint="F2"/>
          <w:sz w:val="24"/>
          <w:szCs w:val="24"/>
          <w14:textFill>
            <w14:solidFill>
              <w14:schemeClr w14:val="tx1">
                <w14:lumMod w14:val="95000"/>
                <w14:lumOff w14:val="5000"/>
              </w14:schemeClr>
            </w14:solidFill>
          </w14:textFill>
        </w:rPr>
      </w:pPr>
      <w:r>
        <w:rPr>
          <w:rFonts w:hint="eastAsia" w:ascii="??" w:hAnsi="??" w:cs="宋体"/>
          <w:color w:val="0D0D0D" w:themeColor="text1" w:themeTint="F2"/>
          <w:kern w:val="0"/>
          <w:sz w:val="24"/>
          <w:szCs w:val="24"/>
          <w14:textFill>
            <w14:solidFill>
              <w14:schemeClr w14:val="tx1">
                <w14:lumMod w14:val="95000"/>
                <w14:lumOff w14:val="5000"/>
              </w14:schemeClr>
            </w14:solidFill>
          </w14:textFill>
        </w:rPr>
        <w:t>四、投标人应当具备的资格条件：</w:t>
      </w:r>
    </w:p>
    <w:p>
      <w:pPr>
        <w:spacing w:line="440" w:lineRule="exact"/>
        <w:ind w:firstLine="720" w:firstLineChars="300"/>
        <w:rPr>
          <w:rFonts w:ascii="宋体" w:hAnsi="宋体" w:cs="宋体"/>
          <w:kern w:val="0"/>
          <w:sz w:val="24"/>
          <w:highlight w:val="none"/>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kern w:val="0"/>
          <w:sz w:val="24"/>
        </w:rPr>
        <w:t>投标人必须符合以下条件：</w:t>
      </w:r>
      <w:r>
        <w:rPr>
          <w:rFonts w:hint="eastAsia" w:ascii="宋体" w:hAnsi="宋体" w:cs="宋体"/>
          <w:sz w:val="24"/>
        </w:rPr>
        <w:t>具有独立承担民事责任的能力；具有良好的商业信誉和健全的财务会计制度；具有履行合同所必需的设备和专业技术能力；</w:t>
      </w:r>
      <w:r>
        <w:rPr>
          <w:rFonts w:hint="eastAsia" w:ascii="宋体" w:hAnsi="宋体" w:cs="宋体"/>
          <w:kern w:val="0"/>
          <w:sz w:val="24"/>
        </w:rPr>
        <w:t>有依法缴纳税收和社会保障资金的良好记录；未被“信用中国”网站(</w:t>
      </w:r>
      <w:r>
        <w:rPr>
          <w:rFonts w:hint="eastAsia" w:ascii="宋体" w:hAnsi="宋体" w:cs="宋体"/>
          <w:kern w:val="0"/>
          <w:sz w:val="24"/>
        </w:rPr>
        <w:drawing>
          <wp:inline distT="0" distB="0" distL="0" distR="0">
            <wp:extent cx="191135" cy="138430"/>
            <wp:effectExtent l="19050" t="0" r="0" b="0"/>
            <wp:docPr id="11" name="图片 1" descr="C:\Users\Administrator\AppData\Roaming\Tencent\TIM\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Administrator\AppData\Roaming\Tencent\TIM\Temp\%W@GJ$ACOF(TYDYECOKVDYB.png"/>
                    <pic:cNvPicPr>
                      <a:picLocks noChangeAspect="1" noChangeArrowheads="1"/>
                    </pic:cNvPicPr>
                  </pic:nvPicPr>
                  <pic:blipFill>
                    <a:blip r:embed="rId5"/>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www.creditchina.gov.cn)、中华人民共和国最高人民法院网站（</w:t>
      </w:r>
      <w:r>
        <w:rPr>
          <w:rFonts w:hint="eastAsia" w:ascii="宋体" w:hAnsi="宋体" w:cs="宋体"/>
          <w:kern w:val="0"/>
          <w:sz w:val="24"/>
        </w:rPr>
        <w:drawing>
          <wp:inline distT="0" distB="0" distL="0" distR="0">
            <wp:extent cx="191135" cy="138430"/>
            <wp:effectExtent l="19050" t="0" r="0" b="0"/>
            <wp:docPr id="1" name="图片 2" descr="C:\Users\ADMINI~1\AppData\Local\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1\AppData\Local\Temp\[5UQ[BL(6~BS2JV6W}N6[%S.png"/>
                    <pic:cNvPicPr>
                      <a:picLocks noChangeAspect="1" noChangeArrowheads="1"/>
                    </pic:cNvPicPr>
                  </pic:nvPicPr>
                  <pic:blipFill>
                    <a:blip r:embed="rId6"/>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http://www.court.gov.cn）、“信用交通”网站（</w:t>
      </w:r>
      <w:r>
        <w:rPr>
          <w:rFonts w:hint="eastAsia" w:ascii="宋体" w:hAnsi="宋体" w:cs="宋体"/>
          <w:kern w:val="0"/>
          <w:sz w:val="24"/>
        </w:rPr>
        <w:drawing>
          <wp:inline distT="0" distB="0" distL="0" distR="0">
            <wp:extent cx="191135" cy="138430"/>
            <wp:effectExtent l="19050" t="0" r="0" b="0"/>
            <wp:docPr id="3" name="图片 3" descr="C:\Users\Administrator\AppData\Roaming\Tencent\TIM\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TIM\Temp\%W@GJ$ACOF(TYDYECOKVDYB.png"/>
                    <pic:cNvPicPr>
                      <a:picLocks noChangeAspect="1" noChangeArrowheads="1"/>
                    </pic:cNvPicPr>
                  </pic:nvPicPr>
                  <pic:blipFill>
                    <a:blip r:embed="rId5"/>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http://credit.mot.gov.cn）、中国海关企业进出口信用信息公示平台（</w:t>
      </w:r>
      <w:r>
        <w:rPr>
          <w:rFonts w:hint="eastAsia" w:ascii="宋体" w:hAnsi="宋体" w:cs="宋体"/>
          <w:kern w:val="0"/>
          <w:sz w:val="24"/>
        </w:rPr>
        <w:drawing>
          <wp:inline distT="0" distB="0" distL="0" distR="0">
            <wp:extent cx="191135" cy="138430"/>
            <wp:effectExtent l="19050" t="0" r="0" b="0"/>
            <wp:docPr id="4" name="图片 4" descr="C:\Users\ADMINI~1\AppData\Local\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5UQ[BL(6~BS2JV6W}N6[%S.png"/>
                    <pic:cNvPicPr>
                      <a:picLocks noChangeAspect="1" noChangeArrowheads="1"/>
                    </pic:cNvPicPr>
                  </pic:nvPicPr>
                  <pic:blipFill>
                    <a:blip r:embed="rId6"/>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http://credit.customs.gov.cn）等渠道列入信用记录失信被执行人（失信名单、失信企业名录）；未被国家安全生产监督管理总局网站（</w:t>
      </w:r>
      <w:r>
        <w:rPr>
          <w:rFonts w:hint="eastAsia" w:ascii="宋体" w:hAnsi="宋体" w:cs="宋体"/>
          <w:kern w:val="0"/>
          <w:sz w:val="24"/>
        </w:rPr>
        <w:drawing>
          <wp:inline distT="0" distB="0" distL="0" distR="0">
            <wp:extent cx="191135" cy="138430"/>
            <wp:effectExtent l="19050" t="0" r="0" b="0"/>
            <wp:docPr id="6" name="图片 6" descr="C:\Users\ADMINI~1\AppData\Local\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5UQ[BL(6~BS2JV6W}N6[%S.png"/>
                    <pic:cNvPicPr>
                      <a:picLocks noChangeAspect="1" noChangeArrowheads="1"/>
                    </pic:cNvPicPr>
                  </pic:nvPicPr>
                  <pic:blipFill>
                    <a:blip r:embed="rId6"/>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http://www.chinasafety.gov.cn）、全国公共资源交易平台（</w:t>
      </w:r>
      <w:r>
        <w:rPr>
          <w:rFonts w:hint="eastAsia" w:ascii="宋体" w:hAnsi="宋体" w:cs="宋体"/>
          <w:kern w:val="0"/>
          <w:sz w:val="24"/>
        </w:rPr>
        <w:drawing>
          <wp:inline distT="0" distB="0" distL="0" distR="0">
            <wp:extent cx="191135" cy="138430"/>
            <wp:effectExtent l="19050" t="0" r="0" b="0"/>
            <wp:docPr id="7" name="图片 7" descr="C:\Users\Administrator\AppData\Roaming\Tencent\TIM\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TIM\Temp\%W@GJ$ACOF(TYDYECOKVDYB.png"/>
                    <pic:cNvPicPr>
                      <a:picLocks noChangeAspect="1" noChangeArrowheads="1"/>
                    </pic:cNvPicPr>
                  </pic:nvPicPr>
                  <pic:blipFill>
                    <a:blip r:embed="rId5"/>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http://www.ggzy.gov.cn）等渠道列入安全生产失信联合惩戒“黑名单”；未被全国建筑市场监管公共服务平台（</w:t>
      </w:r>
      <w:r>
        <w:rPr>
          <w:rFonts w:hint="eastAsia" w:ascii="宋体" w:hAnsi="宋体" w:cs="宋体"/>
          <w:kern w:val="0"/>
          <w:sz w:val="24"/>
        </w:rPr>
        <w:drawing>
          <wp:inline distT="0" distB="0" distL="0" distR="0">
            <wp:extent cx="191135" cy="138430"/>
            <wp:effectExtent l="19050" t="0" r="0" b="0"/>
            <wp:docPr id="8" name="图片 8" descr="C:\Users\ADMINI~1\AppData\Local\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5UQ[BL(6~BS2JV6W}N6[%S.png"/>
                    <pic:cNvPicPr>
                      <a:picLocks noChangeAspect="1" noChangeArrowheads="1"/>
                    </pic:cNvPicPr>
                  </pic:nvPicPr>
                  <pic:blipFill>
                    <a:blip r:embed="rId6"/>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http://jzsc.mohurd.gov.cn）等渠道列入不良诚信记录；未被国家税务总局网站（</w:t>
      </w:r>
      <w:r>
        <w:rPr>
          <w:rFonts w:hint="eastAsia" w:ascii="宋体" w:hAnsi="宋体" w:cs="宋体"/>
          <w:kern w:val="0"/>
          <w:sz w:val="24"/>
        </w:rPr>
        <w:drawing>
          <wp:inline distT="0" distB="0" distL="0" distR="0">
            <wp:extent cx="191135" cy="138430"/>
            <wp:effectExtent l="19050" t="0" r="0" b="0"/>
            <wp:docPr id="9" name="图片 9" descr="C:\Users\ADMINI~1\AppData\Local\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1\AppData\Local\Temp\[5UQ[BL(6~BS2JV6W}N6[%S.png"/>
                    <pic:cNvPicPr>
                      <a:picLocks noChangeAspect="1" noChangeArrowheads="1"/>
                    </pic:cNvPicPr>
                  </pic:nvPicPr>
                  <pic:blipFill>
                    <a:blip r:embed="rId6"/>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http://hd.chinatax.gov.cn/xxk）等渠道列入重大税收违法案件当事人名单；未被国家企业信用信息公示系统（</w:t>
      </w:r>
      <w:r>
        <w:rPr>
          <w:rFonts w:hint="eastAsia" w:ascii="宋体" w:hAnsi="宋体" w:cs="宋体"/>
          <w:kern w:val="0"/>
          <w:sz w:val="24"/>
        </w:rPr>
        <w:drawing>
          <wp:inline distT="0" distB="0" distL="0" distR="0">
            <wp:extent cx="191135" cy="138430"/>
            <wp:effectExtent l="19050" t="0" r="0" b="0"/>
            <wp:docPr id="10" name="图片 10" descr="C:\Users\Administrator\AppData\Roaming\Tencent\TIM\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AppData\Roaming\Tencent\TIM\Temp\%W@GJ$ACOF(TYDYECOKVDYB.png"/>
                    <pic:cNvPicPr>
                      <a:picLocks noChangeAspect="1" noChangeArrowheads="1"/>
                    </pic:cNvPicPr>
                  </pic:nvPicPr>
                  <pic:blipFill>
                    <a:blip r:embed="rId5"/>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highlight w:val="none"/>
        </w:rPr>
        <w:t>http://www.gsxt.gov.cn）等渠道列入经营异常名录、严重违法失信企业名单；</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2、具有独立的法人资格且具有有效的企业法人营业执照</w:t>
      </w:r>
      <w:r>
        <w:rPr>
          <w:rFonts w:hint="eastAsia" w:ascii="宋体" w:hAnsi="宋体" w:cs="宋体"/>
          <w:sz w:val="24"/>
          <w:highlight w:val="none"/>
          <w:lang w:eastAsia="zh-CN"/>
        </w:rPr>
        <w:t>，</w:t>
      </w:r>
      <w:r>
        <w:rPr>
          <w:rFonts w:hint="eastAsia" w:ascii="宋体" w:hAnsi="宋体" w:cs="宋体"/>
          <w:sz w:val="24"/>
          <w:highlight w:val="none"/>
          <w:lang w:val="en-US" w:eastAsia="zh-CN"/>
        </w:rPr>
        <w:t>营业执照经营范围含施工机械设备租赁</w:t>
      </w:r>
      <w:r>
        <w:rPr>
          <w:rFonts w:hint="eastAsia" w:ascii="宋体" w:hAnsi="宋体" w:cs="宋体"/>
          <w:sz w:val="24"/>
          <w:highlight w:val="none"/>
        </w:rPr>
        <w:t>；</w:t>
      </w:r>
    </w:p>
    <w:p>
      <w:pPr>
        <w:spacing w:line="400" w:lineRule="exact"/>
        <w:ind w:firstLine="480" w:firstLineChars="200"/>
        <w:rPr>
          <w:rFonts w:hint="eastAsia" w:eastAsia="宋体"/>
          <w:color w:val="FF0000"/>
          <w:highlight w:val="none"/>
          <w:lang w:eastAsia="zh-CN"/>
        </w:rPr>
      </w:pPr>
      <w:r>
        <w:rPr>
          <w:rFonts w:hint="eastAsia" w:ascii="宋体" w:hAnsi="宋体" w:cs="宋体"/>
          <w:sz w:val="24"/>
          <w:highlight w:val="none"/>
        </w:rPr>
        <w:t>3</w:t>
      </w:r>
      <w:r>
        <w:rPr>
          <w:rFonts w:hint="eastAsia" w:ascii="宋体" w:hAnsi="宋体" w:cs="宋体"/>
          <w:sz w:val="24"/>
          <w:highlight w:val="none"/>
          <w:lang w:eastAsia="zh-CN"/>
        </w:rPr>
        <w:t>、</w:t>
      </w:r>
      <w:r>
        <w:rPr>
          <w:rFonts w:hint="eastAsia"/>
          <w:color w:val="000000"/>
          <w:sz w:val="24"/>
          <w:szCs w:val="24"/>
          <w:highlight w:val="none"/>
        </w:rPr>
        <w:t>挖机操作员</w:t>
      </w:r>
      <w:r>
        <w:rPr>
          <w:rFonts w:hint="eastAsia"/>
          <w:color w:val="000000"/>
          <w:sz w:val="24"/>
          <w:szCs w:val="24"/>
          <w:highlight w:val="none"/>
          <w:lang w:val="en-US" w:eastAsia="zh-CN"/>
        </w:rPr>
        <w:t>具备</w:t>
      </w:r>
      <w:r>
        <w:rPr>
          <w:rFonts w:hint="eastAsia" w:ascii="宋体" w:hAnsi="宋体"/>
          <w:sz w:val="24"/>
          <w:szCs w:val="24"/>
          <w:highlight w:val="none"/>
        </w:rPr>
        <w:t>上岗操作证等</w:t>
      </w:r>
      <w:r>
        <w:rPr>
          <w:rFonts w:hint="eastAsia"/>
          <w:color w:val="000000"/>
          <w:sz w:val="24"/>
          <w:szCs w:val="24"/>
          <w:highlight w:val="none"/>
        </w:rPr>
        <w:t>相关证书</w:t>
      </w:r>
      <w:r>
        <w:rPr>
          <w:rFonts w:hint="eastAsia"/>
          <w:color w:val="000000"/>
          <w:sz w:val="24"/>
          <w:szCs w:val="24"/>
          <w:highlight w:val="none"/>
          <w:lang w:eastAsia="zh-CN"/>
        </w:rPr>
        <w:t>；</w:t>
      </w:r>
    </w:p>
    <w:p>
      <w:pPr>
        <w:spacing w:line="440" w:lineRule="exact"/>
        <w:ind w:firstLine="480" w:firstLineChars="200"/>
        <w:jc w:val="left"/>
        <w:rPr>
          <w:rFonts w:ascii="宋体" w:hAnsi="宋体"/>
          <w:color w:val="000000"/>
          <w:sz w:val="24"/>
        </w:rPr>
      </w:pPr>
      <w:r>
        <w:rPr>
          <w:rFonts w:hint="eastAsia" w:ascii="宋体" w:hAnsi="宋体"/>
          <w:color w:val="000000"/>
          <w:sz w:val="24"/>
          <w:highlight w:val="none"/>
          <w:lang w:val="en-US" w:eastAsia="zh-CN"/>
        </w:rPr>
        <w:t>4</w:t>
      </w:r>
      <w:r>
        <w:rPr>
          <w:rFonts w:hint="eastAsia" w:ascii="宋体" w:hAnsi="宋体"/>
          <w:color w:val="000000"/>
          <w:sz w:val="24"/>
          <w:highlight w:val="none"/>
        </w:rPr>
        <w:t>、投标声明函（格式见招标文件）</w:t>
      </w:r>
      <w:r>
        <w:rPr>
          <w:rFonts w:hint="eastAsia" w:ascii="宋体" w:hAnsi="宋体"/>
          <w:color w:val="000000"/>
          <w:sz w:val="24"/>
        </w:rPr>
        <w:t>；</w:t>
      </w:r>
    </w:p>
    <w:p>
      <w:pPr>
        <w:spacing w:line="440" w:lineRule="exact"/>
        <w:ind w:firstLine="480" w:firstLineChars="200"/>
        <w:rPr>
          <w:rFonts w:ascii="宋体" w:hAnsi="宋体"/>
          <w:color w:val="000000"/>
          <w:sz w:val="24"/>
        </w:rPr>
      </w:pPr>
      <w:r>
        <w:rPr>
          <w:rFonts w:hint="eastAsia" w:ascii="宋体" w:hAnsi="宋体"/>
          <w:color w:val="000000"/>
          <w:sz w:val="24"/>
          <w:lang w:val="en-US" w:eastAsia="zh-CN"/>
        </w:rPr>
        <w:t>5</w:t>
      </w:r>
      <w:r>
        <w:rPr>
          <w:rFonts w:hint="eastAsia" w:ascii="宋体" w:hAnsi="宋体"/>
          <w:color w:val="000000"/>
          <w:sz w:val="24"/>
        </w:rPr>
        <w:t>、资格审查文件中的重要内容没有失实或者弄虚作假；</w:t>
      </w:r>
    </w:p>
    <w:p>
      <w:pPr>
        <w:spacing w:line="440" w:lineRule="exact"/>
        <w:ind w:firstLine="480" w:firstLineChars="200"/>
        <w:jc w:val="left"/>
        <w:rPr>
          <w:rFonts w:ascii="宋体" w:hAnsi="宋体"/>
          <w:color w:val="000000"/>
          <w:sz w:val="24"/>
        </w:rPr>
      </w:pPr>
      <w:r>
        <w:rPr>
          <w:rFonts w:hint="eastAsia" w:ascii="宋体" w:hAnsi="宋体"/>
          <w:color w:val="000000"/>
          <w:sz w:val="24"/>
          <w:lang w:val="en-US" w:eastAsia="zh-CN"/>
        </w:rPr>
        <w:t>6</w:t>
      </w:r>
      <w:r>
        <w:rPr>
          <w:rFonts w:hint="eastAsia" w:ascii="宋体" w:hAnsi="宋体"/>
          <w:color w:val="000000"/>
          <w:sz w:val="24"/>
        </w:rPr>
        <w:t>、本项目不接受联合体投标。</w:t>
      </w:r>
    </w:p>
    <w:p>
      <w:pPr>
        <w:widowControl/>
        <w:spacing w:line="440" w:lineRule="exact"/>
        <w:ind w:firstLine="480" w:firstLineChars="200"/>
        <w:jc w:val="left"/>
        <w:rPr>
          <w:rFonts w:cs="宋体"/>
          <w:color w:val="000000"/>
          <w:sz w:val="24"/>
        </w:rPr>
      </w:pPr>
      <w:r>
        <w:rPr>
          <w:rFonts w:hint="eastAsia" w:cs="宋体"/>
          <w:color w:val="000000"/>
          <w:sz w:val="24"/>
        </w:rPr>
        <w:t>投标人提供的投标文件中的内容没有失实或者弄虚作假，若提供虚假材料的，投标保证金一律没收，记不良行为一次并网上公示。</w:t>
      </w:r>
    </w:p>
    <w:p>
      <w:pPr>
        <w:widowControl/>
        <w:shd w:val="clear" w:color="auto" w:fill="FFFFFF"/>
        <w:spacing w:line="440" w:lineRule="exact"/>
        <w:ind w:firstLine="354" w:firstLineChars="147"/>
        <w:jc w:val="left"/>
        <w:rPr>
          <w:rFonts w:ascii="??" w:hAnsi="??" w:cs="??"/>
          <w:color w:val="0D0D0D" w:themeColor="text1" w:themeTint="F2"/>
          <w:kern w:val="0"/>
          <w:sz w:val="24"/>
          <w:szCs w:val="24"/>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五、招标资料的获取及费用：</w:t>
      </w:r>
    </w:p>
    <w:p>
      <w:pPr>
        <w:widowControl/>
        <w:spacing w:line="440" w:lineRule="exact"/>
        <w:ind w:firstLine="480" w:firstLineChars="200"/>
        <w:jc w:val="left"/>
        <w:rPr>
          <w:rFonts w:cs="宋体"/>
          <w:color w:val="000000"/>
          <w:sz w:val="24"/>
        </w:rPr>
      </w:pPr>
      <w:r>
        <w:rPr>
          <w:rFonts w:hint="eastAsia" w:cs="宋体"/>
          <w:color w:val="000000"/>
          <w:sz w:val="24"/>
        </w:rPr>
        <w:t>投标人通过“南通市通州区水务有限公司</w:t>
      </w:r>
      <w:r>
        <w:rPr>
          <w:rFonts w:cs="宋体"/>
          <w:color w:val="000000"/>
          <w:sz w:val="24"/>
        </w:rPr>
        <w:t>http://www.tzzls.com/</w:t>
      </w:r>
      <w:r>
        <w:rPr>
          <w:rFonts w:hint="eastAsia" w:cs="宋体"/>
          <w:color w:val="000000"/>
          <w:sz w:val="24"/>
        </w:rPr>
        <w:t>”→下载招标公告及文件。</w:t>
      </w:r>
    </w:p>
    <w:p>
      <w:pPr>
        <w:widowControl/>
        <w:spacing w:line="440" w:lineRule="exact"/>
        <w:ind w:firstLine="472" w:firstLineChars="196"/>
        <w:jc w:val="left"/>
        <w:rPr>
          <w:rFonts w:ascii="??" w:hAnsi="??" w:cs="??"/>
          <w:color w:val="0D0D0D" w:themeColor="text1" w:themeTint="F2"/>
          <w:kern w:val="0"/>
          <w:sz w:val="24"/>
          <w:szCs w:val="24"/>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六、答疑</w:t>
      </w:r>
    </w:p>
    <w:p>
      <w:pPr>
        <w:widowControl/>
        <w:spacing w:line="440" w:lineRule="exact"/>
        <w:ind w:firstLine="480" w:firstLineChars="200"/>
        <w:rPr>
          <w:rFonts w:hint="eastAsia" w:ascii="宋体" w:hAnsi="宋体" w:eastAsia="宋体" w:cs="宋体"/>
          <w:color w:val="000000"/>
          <w:sz w:val="24"/>
          <w:lang w:eastAsia="zh-CN"/>
        </w:rPr>
      </w:pPr>
      <w:r>
        <w:rPr>
          <w:rFonts w:hint="eastAsia" w:ascii="宋体" w:hAnsi="宋体" w:cs="宋体"/>
          <w:color w:val="000000"/>
          <w:sz w:val="24"/>
        </w:rPr>
        <w:t>1、投标人对招标活动事项有疑问的，应当在202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2</w:t>
      </w:r>
      <w:r>
        <w:rPr>
          <w:rFonts w:hint="eastAsia" w:ascii="宋体" w:hAnsi="宋体" w:cs="宋体"/>
          <w:color w:val="000000"/>
          <w:sz w:val="24"/>
        </w:rPr>
        <w:t>月</w:t>
      </w:r>
      <w:r>
        <w:rPr>
          <w:rFonts w:hint="eastAsia" w:ascii="宋体" w:hAnsi="宋体" w:cs="宋体"/>
          <w:color w:val="000000"/>
          <w:sz w:val="24"/>
          <w:u w:val="single"/>
          <w:lang w:val="en-US" w:eastAsia="zh-CN"/>
        </w:rPr>
        <w:t>22</w:t>
      </w:r>
      <w:r>
        <w:rPr>
          <w:rFonts w:hint="eastAsia" w:ascii="宋体" w:hAnsi="宋体" w:cs="宋体"/>
          <w:color w:val="000000"/>
          <w:sz w:val="24"/>
        </w:rPr>
        <w:t>日17:00前向招标人提出询问，招标人将在202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2</w:t>
      </w:r>
      <w:r>
        <w:rPr>
          <w:rFonts w:hint="eastAsia" w:ascii="宋体" w:hAnsi="宋体" w:cs="宋体"/>
          <w:color w:val="000000"/>
          <w:sz w:val="24"/>
        </w:rPr>
        <w:t>月</w:t>
      </w:r>
      <w:r>
        <w:rPr>
          <w:rFonts w:hint="eastAsia" w:ascii="宋体" w:hAnsi="宋体" w:cs="宋体"/>
          <w:color w:val="000000"/>
          <w:sz w:val="24"/>
          <w:u w:val="single"/>
          <w:lang w:val="en-US" w:eastAsia="zh-CN"/>
        </w:rPr>
        <w:t>22</w:t>
      </w:r>
      <w:r>
        <w:rPr>
          <w:rFonts w:hint="eastAsia" w:ascii="宋体" w:hAnsi="宋体" w:cs="宋体"/>
          <w:color w:val="000000"/>
          <w:sz w:val="24"/>
        </w:rPr>
        <w:t>日17:00前对投标人依法提出的询问作出答复。</w:t>
      </w:r>
    </w:p>
    <w:p>
      <w:pPr>
        <w:widowControl/>
        <w:spacing w:line="440" w:lineRule="exact"/>
        <w:ind w:firstLine="480" w:firstLineChars="200"/>
        <w:rPr>
          <w:rFonts w:ascii="宋体" w:hAnsi="宋体" w:cs="宋体"/>
          <w:color w:val="000000"/>
          <w:sz w:val="24"/>
        </w:rPr>
      </w:pPr>
      <w:r>
        <w:rPr>
          <w:rFonts w:hint="eastAsia" w:ascii="宋体" w:hAnsi="宋体" w:cs="宋体"/>
          <w:color w:val="000000"/>
          <w:sz w:val="24"/>
        </w:rPr>
        <w:t xml:space="preserve">    2、潜在投标人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对招标文件有异议的应当在202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1</w:t>
      </w:r>
      <w:r>
        <w:rPr>
          <w:rFonts w:hint="eastAsia" w:ascii="宋体" w:hAnsi="宋体" w:cs="宋体"/>
          <w:color w:val="000000"/>
          <w:sz w:val="24"/>
        </w:rPr>
        <w:t>月</w:t>
      </w:r>
      <w:r>
        <w:rPr>
          <w:rFonts w:hint="eastAsia" w:ascii="宋体" w:hAnsi="宋体" w:cs="宋体"/>
          <w:color w:val="000000"/>
          <w:sz w:val="24"/>
          <w:u w:val="single"/>
          <w:lang w:val="en-US" w:eastAsia="zh-CN"/>
        </w:rPr>
        <w:t xml:space="preserve">  </w:t>
      </w:r>
      <w:r>
        <w:rPr>
          <w:rFonts w:hint="eastAsia" w:ascii="宋体" w:hAnsi="宋体" w:cs="宋体"/>
          <w:color w:val="000000"/>
          <w:sz w:val="24"/>
        </w:rPr>
        <w:t>日提出，潜在投标人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应当在法定异议期内一次性提出针对同一招标环节的全部异议。异议书必须包含被异议项目名称、招标公告（文件）发布时间、异议事项、证据材料、法律依据（具体条款）、异议人名称、地址联系人、联系方式等。招标人只接受以纸质原件形式送达的异议，不接受以传真、电子邮件等方式递交的非原件形式的异议。异议书必须由法定代表人签字或盖章，并加盖投标人公章。若受委托人签字或盖章的必须附法定代表人针对当次异议的授权。</w:t>
      </w:r>
    </w:p>
    <w:p>
      <w:pPr>
        <w:widowControl/>
        <w:spacing w:line="440" w:lineRule="exact"/>
        <w:ind w:left="359" w:leftChars="171" w:firstLine="240" w:firstLineChars="100"/>
        <w:jc w:val="left"/>
        <w:rPr>
          <w:rFonts w:cs="宋体"/>
          <w:color w:val="000000"/>
          <w:sz w:val="24"/>
        </w:rPr>
      </w:pPr>
      <w:r>
        <w:rPr>
          <w:rFonts w:cs="宋体"/>
          <w:color w:val="000000"/>
          <w:sz w:val="24"/>
        </w:rPr>
        <w:t>招标人将在收到异议之日起三日内作出答复</w:t>
      </w:r>
      <w:r>
        <w:rPr>
          <w:rFonts w:hint="eastAsia" w:cs="宋体"/>
          <w:color w:val="000000"/>
          <w:sz w:val="24"/>
        </w:rPr>
        <w:t>。</w:t>
      </w:r>
    </w:p>
    <w:p>
      <w:pPr>
        <w:widowControl/>
        <w:spacing w:line="440" w:lineRule="exact"/>
        <w:ind w:firstLine="480" w:firstLineChars="200"/>
        <w:jc w:val="left"/>
        <w:rPr>
          <w:rFonts w:hint="eastAsia" w:ascii="宋体" w:hAnsi="宋体" w:eastAsia="宋体" w:cs="宋体"/>
          <w:color w:val="000000"/>
          <w:sz w:val="24"/>
          <w:lang w:eastAsia="zh-CN"/>
        </w:rPr>
      </w:pPr>
      <w:r>
        <w:rPr>
          <w:rFonts w:hint="eastAsia" w:ascii="宋体" w:hAnsi="宋体" w:cs="宋体"/>
          <w:color w:val="000000"/>
          <w:sz w:val="24"/>
        </w:rPr>
        <w:t>3、招标人委托招标代理机构招标的，投标人可以向招标代理机构提出询问或者异议，招标代理机构依照《中华人民共和国招标投标法》有关规定就招标人授权范围内的事项作出答复。</w:t>
      </w:r>
    </w:p>
    <w:p>
      <w:pPr>
        <w:widowControl/>
        <w:spacing w:line="440" w:lineRule="exact"/>
        <w:ind w:firstLine="480" w:firstLineChars="200"/>
        <w:jc w:val="left"/>
        <w:rPr>
          <w:rFonts w:ascii="宋体" w:hAnsi="宋体" w:cs="宋体"/>
          <w:color w:val="000000"/>
          <w:sz w:val="24"/>
        </w:rPr>
      </w:pPr>
      <w:r>
        <w:rPr>
          <w:rFonts w:ascii="宋体" w:hAnsi="宋体" w:cs="宋体"/>
          <w:color w:val="000000"/>
          <w:sz w:val="24"/>
        </w:rPr>
        <w:t xml:space="preserve">    4</w:t>
      </w:r>
      <w:r>
        <w:rPr>
          <w:rFonts w:hint="eastAsia" w:ascii="宋体" w:hAnsi="宋体" w:cs="宋体"/>
          <w:color w:val="000000"/>
          <w:sz w:val="24"/>
        </w:rPr>
        <w:t>、招标人可能在202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2</w:t>
      </w:r>
      <w:r>
        <w:rPr>
          <w:rFonts w:hint="eastAsia" w:ascii="宋体" w:hAnsi="宋体" w:cs="宋体"/>
          <w:color w:val="000000"/>
          <w:sz w:val="24"/>
        </w:rPr>
        <w:t>月</w:t>
      </w:r>
      <w:r>
        <w:rPr>
          <w:rFonts w:hint="eastAsia" w:ascii="宋体" w:hAnsi="宋体" w:cs="宋体"/>
          <w:color w:val="000000"/>
          <w:sz w:val="24"/>
          <w:u w:val="single"/>
          <w:lang w:val="en-US" w:eastAsia="zh-CN"/>
        </w:rPr>
        <w:t>23</w:t>
      </w:r>
      <w:r>
        <w:rPr>
          <w:rFonts w:hint="eastAsia" w:ascii="宋体" w:hAnsi="宋体" w:cs="宋体"/>
          <w:color w:val="000000"/>
          <w:sz w:val="24"/>
        </w:rPr>
        <w:t>日前对已发出的招标文件、资格预审文件、投标邀请书进行必要的澄清或者修改，如澄清或修改时间晚于国家有关法律法规规定的，招标人将顺延提交投标文件或者资格预审申请文件的截止时间，并以网上发布形式通知所有获取招标文件或资格预审文件的潜在投标人。</w:t>
      </w:r>
    </w:p>
    <w:p>
      <w:pPr>
        <w:widowControl/>
        <w:spacing w:line="440" w:lineRule="exact"/>
        <w:ind w:firstLine="352" w:firstLineChars="146"/>
        <w:jc w:val="left"/>
        <w:rPr>
          <w:rFonts w:ascii="??" w:hAnsi="??" w:cs="??"/>
          <w:b/>
          <w:bCs/>
          <w:color w:val="0D0D0D" w:themeColor="text1" w:themeTint="F2"/>
          <w:kern w:val="0"/>
          <w:sz w:val="24"/>
          <w:szCs w:val="24"/>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七、投标文件的递交</w:t>
      </w:r>
      <w:r>
        <w:rPr>
          <w:rFonts w:ascii="??" w:hAnsi="??" w:cs="??"/>
          <w:b/>
          <w:bCs/>
          <w:color w:val="0D0D0D" w:themeColor="text1" w:themeTint="F2"/>
          <w:kern w:val="0"/>
          <w:sz w:val="24"/>
          <w:szCs w:val="24"/>
          <w14:textFill>
            <w14:solidFill>
              <w14:schemeClr w14:val="tx1">
                <w14:lumMod w14:val="95000"/>
                <w14:lumOff w14:val="5000"/>
              </w14:schemeClr>
            </w14:solidFill>
          </w14:textFill>
        </w:rPr>
        <w:t>:</w:t>
      </w:r>
    </w:p>
    <w:p>
      <w:pPr>
        <w:pStyle w:val="50"/>
        <w:widowControl/>
        <w:spacing w:line="440" w:lineRule="exact"/>
        <w:ind w:firstLine="480"/>
        <w:jc w:val="left"/>
        <w:rPr>
          <w:rFonts w:ascii="??" w:hAnsi="??" w:cs="??"/>
          <w:color w:val="0D0D0D" w:themeColor="text1" w:themeTint="F2"/>
          <w:kern w:val="0"/>
          <w:sz w:val="24"/>
          <w:szCs w:val="24"/>
          <w14:textFill>
            <w14:solidFill>
              <w14:schemeClr w14:val="tx1">
                <w14:lumMod w14:val="95000"/>
                <w14:lumOff w14:val="5000"/>
              </w14:schemeClr>
            </w14:solidFill>
          </w14:textFill>
        </w:rPr>
      </w:pPr>
      <w:r>
        <w:rPr>
          <w:rFonts w:cs="宋体"/>
          <w:color w:val="000000"/>
          <w:sz w:val="24"/>
        </w:rPr>
        <w:t>1</w:t>
      </w:r>
      <w:r>
        <w:rPr>
          <w:rFonts w:hint="eastAsia" w:cs="宋体"/>
          <w:color w:val="000000"/>
          <w:sz w:val="24"/>
        </w:rPr>
        <w:t>、</w:t>
      </w:r>
      <w:r>
        <w:rPr>
          <w:rFonts w:cs="宋体"/>
          <w:color w:val="000000"/>
          <w:sz w:val="24"/>
        </w:rPr>
        <w:t>投标截止时间</w:t>
      </w:r>
      <w:r>
        <w:rPr>
          <w:rFonts w:hint="eastAsia" w:cs="宋体"/>
          <w:color w:val="000000"/>
          <w:sz w:val="24"/>
        </w:rPr>
        <w:t>及</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投标文件</w:t>
      </w:r>
      <w:r>
        <w:rPr>
          <w:rFonts w:hint="eastAsia" w:ascii="??" w:hAnsi="??" w:cs="宋体"/>
          <w:color w:val="0D0D0D" w:themeColor="text1" w:themeTint="F2"/>
          <w:kern w:val="0"/>
          <w:sz w:val="24"/>
          <w14:textFill>
            <w14:solidFill>
              <w14:schemeClr w14:val="tx1">
                <w14:lumMod w14:val="95000"/>
                <w14:lumOff w14:val="5000"/>
              </w14:schemeClr>
            </w14:solidFill>
          </w14:textFill>
        </w:rPr>
        <w:t>递交</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截止时间：</w:t>
      </w:r>
      <w:r>
        <w:rPr>
          <w:rFonts w:ascii="??" w:hAnsi="??" w:cs="??"/>
          <w:b/>
          <w:bCs/>
          <w:color w:val="0D0D0D" w:themeColor="text1" w:themeTint="F2"/>
          <w:kern w:val="0"/>
          <w:sz w:val="24"/>
          <w:szCs w:val="24"/>
          <w14:textFill>
            <w14:solidFill>
              <w14:schemeClr w14:val="tx1">
                <w14:lumMod w14:val="95000"/>
                <w14:lumOff w14:val="5000"/>
              </w14:schemeClr>
            </w14:solidFill>
          </w14:textFill>
        </w:rPr>
        <w:t>20</w:t>
      </w:r>
      <w:r>
        <w:rPr>
          <w:rFonts w:hint="eastAsia" w:ascii="??" w:hAnsi="??" w:cs="??"/>
          <w:b/>
          <w:bCs/>
          <w:color w:val="0D0D0D" w:themeColor="text1" w:themeTint="F2"/>
          <w:kern w:val="0"/>
          <w:sz w:val="24"/>
          <w:szCs w:val="24"/>
          <w14:textFill>
            <w14:solidFill>
              <w14:schemeClr w14:val="tx1">
                <w14:lumMod w14:val="95000"/>
                <w14:lumOff w14:val="5000"/>
              </w14:schemeClr>
            </w14:solidFill>
          </w14:textFill>
        </w:rPr>
        <w:t>2</w:t>
      </w:r>
      <w:r>
        <w:rPr>
          <w:rFonts w:hint="eastAsia" w:ascii="??" w:hAnsi="??" w:cs="??"/>
          <w:b/>
          <w:bCs/>
          <w:color w:val="0D0D0D" w:themeColor="text1" w:themeTint="F2"/>
          <w:kern w:val="0"/>
          <w:sz w:val="24"/>
          <w:szCs w:val="24"/>
          <w:lang w:val="en-US" w:eastAsia="zh-CN"/>
          <w14:textFill>
            <w14:solidFill>
              <w14:schemeClr w14:val="tx1">
                <w14:lumMod w14:val="95000"/>
                <w14:lumOff w14:val="5000"/>
              </w14:schemeClr>
            </w14:solidFill>
          </w14:textFill>
        </w:rPr>
        <w:t>4</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年</w:t>
      </w:r>
      <w:r>
        <w:rPr>
          <w:rFonts w:hint="eastAsia" w:ascii="??" w:hAnsi="??" w:cs="宋体"/>
          <w:b/>
          <w:bCs/>
          <w:color w:val="0D0D0D" w:themeColor="text1" w:themeTint="F2"/>
          <w:kern w:val="0"/>
          <w:sz w:val="24"/>
          <w:szCs w:val="24"/>
          <w:lang w:val="en-US" w:eastAsia="zh-CN"/>
          <w14:textFill>
            <w14:solidFill>
              <w14:schemeClr w14:val="tx1">
                <w14:lumMod w14:val="95000"/>
                <w14:lumOff w14:val="5000"/>
              </w14:schemeClr>
            </w14:solidFill>
          </w14:textFill>
        </w:rPr>
        <w:t>2</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月</w:t>
      </w:r>
      <w:r>
        <w:rPr>
          <w:rFonts w:hint="eastAsia" w:ascii="??" w:hAnsi="??" w:cs="宋体"/>
          <w:b/>
          <w:bCs/>
          <w:color w:val="0D0D0D" w:themeColor="text1" w:themeTint="F2"/>
          <w:kern w:val="0"/>
          <w:sz w:val="24"/>
          <w:szCs w:val="24"/>
          <w:u w:val="single"/>
          <w:lang w:val="en-US" w:eastAsia="zh-CN"/>
          <w14:textFill>
            <w14:solidFill>
              <w14:schemeClr w14:val="tx1">
                <w14:lumMod w14:val="95000"/>
                <w14:lumOff w14:val="5000"/>
              </w14:schemeClr>
            </w14:solidFill>
          </w14:textFill>
        </w:rPr>
        <w:t>28</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日</w:t>
      </w:r>
      <w:r>
        <w:rPr>
          <w:rFonts w:hint="eastAsia" w:ascii="??" w:hAnsi="??" w:cs="宋体"/>
          <w:b/>
          <w:bCs/>
          <w:color w:val="0D0D0D" w:themeColor="text1" w:themeTint="F2"/>
          <w:kern w:val="0"/>
          <w:sz w:val="24"/>
          <w:szCs w:val="24"/>
          <w:u w:val="single"/>
          <w:lang w:val="en-US" w:eastAsia="zh-CN"/>
          <w14:textFill>
            <w14:solidFill>
              <w14:schemeClr w14:val="tx1">
                <w14:lumMod w14:val="95000"/>
                <w14:lumOff w14:val="5000"/>
              </w14:schemeClr>
            </w14:solidFill>
          </w14:textFill>
        </w:rPr>
        <w:t>14</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时</w:t>
      </w:r>
      <w:r>
        <w:rPr>
          <w:rFonts w:hint="eastAsia" w:ascii="??" w:hAnsi="??" w:cs="宋体"/>
          <w:b/>
          <w:bCs/>
          <w:color w:val="0D0D0D" w:themeColor="text1" w:themeTint="F2"/>
          <w:kern w:val="0"/>
          <w:sz w:val="24"/>
          <w:szCs w:val="24"/>
          <w:u w:val="single"/>
          <w:lang w:val="en-US" w:eastAsia="zh-CN"/>
          <w14:textFill>
            <w14:solidFill>
              <w14:schemeClr w14:val="tx1">
                <w14:lumMod w14:val="95000"/>
                <w14:lumOff w14:val="5000"/>
              </w14:schemeClr>
            </w14:solidFill>
          </w14:textFill>
        </w:rPr>
        <w:t>00</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分</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前</w:t>
      </w:r>
      <w:r>
        <w:rPr>
          <w:rFonts w:hint="eastAsia" w:ascii="??" w:hAnsi="??" w:cs="??"/>
          <w:color w:val="0D0D0D" w:themeColor="text1" w:themeTint="F2"/>
          <w:kern w:val="0"/>
          <w:sz w:val="24"/>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逾期送达的投标文件将被拒绝。</w:t>
      </w:r>
    </w:p>
    <w:p>
      <w:pPr>
        <w:pStyle w:val="50"/>
        <w:widowControl/>
        <w:spacing w:line="440" w:lineRule="exact"/>
        <w:ind w:firstLine="480"/>
        <w:jc w:val="left"/>
        <w:rPr>
          <w:rFonts w:ascii="??" w:hAnsi="??" w:cs="??"/>
          <w:color w:val="0D0D0D" w:themeColor="text1" w:themeTint="F2"/>
          <w:kern w:val="0"/>
          <w:sz w:val="24"/>
          <w:szCs w:val="24"/>
          <w14:textFill>
            <w14:solidFill>
              <w14:schemeClr w14:val="tx1">
                <w14:lumMod w14:val="95000"/>
                <w14:lumOff w14:val="5000"/>
              </w14:schemeClr>
            </w14:solidFill>
          </w14:textFill>
        </w:rPr>
      </w:pPr>
      <w:r>
        <w:rPr>
          <w:rFonts w:hint="eastAsia" w:ascii="??" w:hAnsi="??" w:cs="??"/>
          <w:color w:val="0D0D0D" w:themeColor="text1" w:themeTint="F2"/>
          <w:kern w:val="0"/>
          <w:sz w:val="24"/>
          <w:szCs w:val="24"/>
          <w14:textFill>
            <w14:solidFill>
              <w14:schemeClr w14:val="tx1">
                <w14:lumMod w14:val="95000"/>
                <w14:lumOff w14:val="5000"/>
              </w14:schemeClr>
            </w14:solidFill>
          </w14:textFill>
        </w:rPr>
        <w:t>2</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、投标文件递交地点：南通市通州区水务有限公司三楼东会议室</w:t>
      </w:r>
      <w:r>
        <w:rPr>
          <w:rFonts w:hint="eastAsia" w:ascii="??" w:hAnsi="??" w:cs="宋体"/>
          <w:color w:val="0D0D0D" w:themeColor="text1" w:themeTint="F2"/>
          <w:kern w:val="0"/>
          <w:sz w:val="24"/>
          <w:szCs w:val="24"/>
          <w:lang w:eastAsia="zh-CN"/>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lang w:val="en-US" w:eastAsia="zh-CN"/>
          <w14:textFill>
            <w14:solidFill>
              <w14:schemeClr w14:val="tx1">
                <w14:lumMod w14:val="95000"/>
                <w14:lumOff w14:val="5000"/>
              </w14:schemeClr>
            </w14:solidFill>
          </w14:textFill>
        </w:rPr>
        <w:t>银河大桥下水务大院内</w:t>
      </w:r>
      <w:r>
        <w:rPr>
          <w:rFonts w:hint="eastAsia" w:ascii="??" w:hAnsi="??" w:cs="宋体"/>
          <w:color w:val="0D0D0D" w:themeColor="text1" w:themeTint="F2"/>
          <w:kern w:val="0"/>
          <w:sz w:val="24"/>
          <w:szCs w:val="24"/>
          <w:lang w:eastAsia="zh-CN"/>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，投标文件递交的具体要求详见招标文件规定。</w:t>
      </w:r>
    </w:p>
    <w:p>
      <w:pPr>
        <w:pStyle w:val="50"/>
        <w:widowControl/>
        <w:spacing w:line="440" w:lineRule="exact"/>
        <w:ind w:firstLine="480"/>
        <w:jc w:val="left"/>
        <w:rPr>
          <w:rFonts w:ascii="??" w:hAnsi="??" w:cs="??"/>
          <w:color w:val="0D0D0D" w:themeColor="text1" w:themeTint="F2"/>
          <w:kern w:val="0"/>
          <w:sz w:val="24"/>
          <w:szCs w:val="24"/>
          <w14:textFill>
            <w14:solidFill>
              <w14:schemeClr w14:val="tx1">
                <w14:lumMod w14:val="95000"/>
                <w14:lumOff w14:val="5000"/>
              </w14:schemeClr>
            </w14:solidFill>
          </w14:textFill>
        </w:rPr>
      </w:pPr>
      <w:r>
        <w:rPr>
          <w:rFonts w:hint="eastAsia" w:ascii="??" w:hAnsi="??" w:cs="??"/>
          <w:color w:val="0D0D0D" w:themeColor="text1" w:themeTint="F2"/>
          <w:kern w:val="0"/>
          <w:sz w:val="24"/>
          <w:szCs w:val="24"/>
          <w14:textFill>
            <w14:solidFill>
              <w14:schemeClr w14:val="tx1">
                <w14:lumMod w14:val="95000"/>
                <w14:lumOff w14:val="5000"/>
              </w14:schemeClr>
            </w14:solidFill>
          </w14:textFill>
        </w:rPr>
        <w:t>3</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、逾期送达的或者未送达指定地点的投标文件，招标人不予受理。</w:t>
      </w:r>
    </w:p>
    <w:p>
      <w:pPr>
        <w:pStyle w:val="50"/>
        <w:widowControl/>
        <w:spacing w:line="440" w:lineRule="exact"/>
        <w:ind w:firstLine="480"/>
        <w:jc w:val="left"/>
        <w:rPr>
          <w:rFonts w:ascii="??" w:hAnsi="??" w:cs="??"/>
          <w:color w:val="0D0D0D" w:themeColor="text1" w:themeTint="F2"/>
          <w:kern w:val="0"/>
          <w:sz w:val="24"/>
          <w:szCs w:val="24"/>
          <w14:textFill>
            <w14:solidFill>
              <w14:schemeClr w14:val="tx1">
                <w14:lumMod w14:val="95000"/>
                <w14:lumOff w14:val="5000"/>
              </w14:schemeClr>
            </w14:solidFill>
          </w14:textFill>
        </w:rPr>
      </w:pPr>
      <w:r>
        <w:rPr>
          <w:rFonts w:hint="eastAsia" w:ascii="??" w:hAnsi="??" w:cs="??"/>
          <w:color w:val="0D0D0D" w:themeColor="text1" w:themeTint="F2"/>
          <w:kern w:val="0"/>
          <w:sz w:val="24"/>
          <w:szCs w:val="24"/>
          <w14:textFill>
            <w14:solidFill>
              <w14:schemeClr w14:val="tx1">
                <w14:lumMod w14:val="95000"/>
                <w14:lumOff w14:val="5000"/>
              </w14:schemeClr>
            </w14:solidFill>
          </w14:textFill>
        </w:rPr>
        <w:t>4</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、网上下载的招标公告、招标文件、招标答疑等招标资料，与纸质资料具有同等法律效力。</w:t>
      </w:r>
    </w:p>
    <w:p>
      <w:pPr>
        <w:widowControl/>
        <w:spacing w:line="440" w:lineRule="exact"/>
        <w:ind w:firstLine="354" w:firstLineChars="147"/>
        <w:jc w:val="left"/>
        <w:rPr>
          <w:rFonts w:ascii="??" w:hAnsi="??" w: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八、本项目的评标办法：</w:t>
      </w:r>
      <w:r>
        <w:rPr>
          <w:rFonts w:hint="eastAsia"/>
          <w:sz w:val="24"/>
          <w:highlight w:val="none"/>
        </w:rPr>
        <w:t>最低投标价法</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具体详见招标文件</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w:t>
      </w:r>
    </w:p>
    <w:p>
      <w:pPr>
        <w:widowControl/>
        <w:spacing w:line="440" w:lineRule="exact"/>
        <w:ind w:firstLine="354" w:firstLineChars="147"/>
        <w:jc w:val="left"/>
        <w:rPr>
          <w:rFonts w:ascii="??" w:hAnsi="??" w: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九、本项目投标保证金：</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人民币</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2</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000元（现金）。</w:t>
      </w:r>
    </w:p>
    <w:p>
      <w:pPr>
        <w:widowControl/>
        <w:spacing w:line="440" w:lineRule="exact"/>
        <w:ind w:firstLine="354" w:firstLineChars="147"/>
        <w:jc w:val="left"/>
        <w:rPr>
          <w:rFonts w:ascii="??" w:hAnsi="??" w:cs="??"/>
          <w:b/>
          <w:b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十、开标时间为：</w:t>
      </w:r>
      <w:r>
        <w:rPr>
          <w:rFonts w:cs="宋体"/>
          <w:b/>
          <w:color w:val="000000"/>
          <w:sz w:val="24"/>
          <w:highlight w:val="none"/>
        </w:rPr>
        <w:t>20</w:t>
      </w:r>
      <w:r>
        <w:rPr>
          <w:rFonts w:hint="eastAsia" w:cs="宋体"/>
          <w:b/>
          <w:color w:val="000000"/>
          <w:sz w:val="24"/>
          <w:highlight w:val="none"/>
        </w:rPr>
        <w:t>2</w:t>
      </w:r>
      <w:r>
        <w:rPr>
          <w:rFonts w:hint="eastAsia" w:cs="宋体"/>
          <w:b/>
          <w:color w:val="000000"/>
          <w:sz w:val="24"/>
          <w:highlight w:val="none"/>
          <w:lang w:val="en-US" w:eastAsia="zh-CN"/>
        </w:rPr>
        <w:t>4</w:t>
      </w:r>
      <w:r>
        <w:rPr>
          <w:rFonts w:cs="宋体"/>
          <w:b/>
          <w:color w:val="000000"/>
          <w:sz w:val="24"/>
          <w:highlight w:val="none"/>
        </w:rPr>
        <w:t>年</w:t>
      </w:r>
      <w:r>
        <w:rPr>
          <w:rFonts w:hint="eastAsia" w:cs="宋体"/>
          <w:b/>
          <w:color w:val="000000"/>
          <w:sz w:val="24"/>
          <w:highlight w:val="none"/>
          <w:lang w:val="en-US" w:eastAsia="zh-CN"/>
        </w:rPr>
        <w:t>2</w:t>
      </w:r>
      <w:r>
        <w:rPr>
          <w:rFonts w:cs="宋体"/>
          <w:b/>
          <w:color w:val="000000"/>
          <w:sz w:val="24"/>
          <w:highlight w:val="none"/>
        </w:rPr>
        <w:t>月</w:t>
      </w:r>
      <w:r>
        <w:rPr>
          <w:rFonts w:hint="eastAsia" w:cs="宋体"/>
          <w:b/>
          <w:color w:val="000000"/>
          <w:sz w:val="24"/>
          <w:highlight w:val="none"/>
          <w:u w:val="single"/>
          <w:lang w:val="en-US" w:eastAsia="zh-CN"/>
        </w:rPr>
        <w:t>28</w:t>
      </w:r>
      <w:r>
        <w:rPr>
          <w:rFonts w:cs="宋体"/>
          <w:b/>
          <w:color w:val="000000"/>
          <w:sz w:val="24"/>
          <w:highlight w:val="none"/>
        </w:rPr>
        <w:t>日</w:t>
      </w:r>
      <w:r>
        <w:rPr>
          <w:rFonts w:hint="eastAsia" w:cs="宋体"/>
          <w:b/>
          <w:color w:val="000000"/>
          <w:sz w:val="24"/>
          <w:highlight w:val="none"/>
          <w:u w:val="single"/>
          <w:lang w:val="en-US" w:eastAsia="zh-CN"/>
        </w:rPr>
        <w:t>14</w:t>
      </w:r>
      <w:r>
        <w:rPr>
          <w:rFonts w:cs="宋体"/>
          <w:b/>
          <w:color w:val="000000"/>
          <w:sz w:val="24"/>
          <w:highlight w:val="none"/>
        </w:rPr>
        <w:t>时</w:t>
      </w:r>
      <w:r>
        <w:rPr>
          <w:rFonts w:hint="eastAsia" w:cs="宋体"/>
          <w:b/>
          <w:color w:val="000000"/>
          <w:sz w:val="24"/>
          <w:highlight w:val="none"/>
          <w:u w:val="single"/>
          <w:lang w:val="en-US" w:eastAsia="zh-CN"/>
        </w:rPr>
        <w:t>00</w:t>
      </w:r>
      <w:r>
        <w:rPr>
          <w:rFonts w:hint="eastAsia" w:ascii="??" w:hAnsi="??" w:cs="??"/>
          <w:b/>
          <w:bCs/>
          <w:color w:val="0D0D0D" w:themeColor="text1" w:themeTint="F2"/>
          <w:kern w:val="0"/>
          <w:sz w:val="24"/>
          <w:szCs w:val="24"/>
          <w:highlight w:val="none"/>
          <w14:textFill>
            <w14:solidFill>
              <w14:schemeClr w14:val="tx1">
                <w14:lumMod w14:val="95000"/>
                <w14:lumOff w14:val="5000"/>
              </w14:schemeClr>
            </w14:solidFill>
          </w14:textFill>
        </w:rPr>
        <w:t>。</w:t>
      </w:r>
    </w:p>
    <w:p>
      <w:pPr>
        <w:widowControl/>
        <w:spacing w:line="440" w:lineRule="exact"/>
        <w:ind w:firstLine="354" w:firstLineChars="147"/>
        <w:jc w:val="left"/>
        <w:rPr>
          <w:rFonts w:ascii="??" w:hAnsi="??" w:cs="??"/>
          <w:b/>
          <w:bCs/>
          <w:color w:val="0D0D0D" w:themeColor="text1" w:themeTint="F2"/>
          <w:kern w:val="0"/>
          <w:sz w:val="24"/>
          <w:szCs w:val="24"/>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十一、本公告发布时间：</w:t>
      </w:r>
      <w:r>
        <w:rPr>
          <w:rFonts w:ascii="??" w:hAnsi="??" w:cs="??"/>
          <w:b/>
          <w:bCs/>
          <w:color w:val="0D0D0D" w:themeColor="text1" w:themeTint="F2"/>
          <w:kern w:val="0"/>
          <w:sz w:val="24"/>
          <w:szCs w:val="24"/>
          <w14:textFill>
            <w14:solidFill>
              <w14:schemeClr w14:val="tx1">
                <w14:lumMod w14:val="95000"/>
                <w14:lumOff w14:val="5000"/>
              </w14:schemeClr>
            </w14:solidFill>
          </w14:textFill>
        </w:rPr>
        <w:t>20</w:t>
      </w:r>
      <w:r>
        <w:rPr>
          <w:rFonts w:hint="eastAsia" w:ascii="??" w:hAnsi="??" w:cs="??"/>
          <w:b/>
          <w:bCs/>
          <w:color w:val="0D0D0D" w:themeColor="text1" w:themeTint="F2"/>
          <w:kern w:val="0"/>
          <w:sz w:val="24"/>
          <w:szCs w:val="24"/>
          <w14:textFill>
            <w14:solidFill>
              <w14:schemeClr w14:val="tx1">
                <w14:lumMod w14:val="95000"/>
                <w14:lumOff w14:val="5000"/>
              </w14:schemeClr>
            </w14:solidFill>
          </w14:textFill>
        </w:rPr>
        <w:t>2</w:t>
      </w:r>
      <w:r>
        <w:rPr>
          <w:rFonts w:hint="eastAsia" w:ascii="??" w:hAnsi="??" w:cs="??"/>
          <w:b/>
          <w:bCs/>
          <w:color w:val="0D0D0D" w:themeColor="text1" w:themeTint="F2"/>
          <w:kern w:val="0"/>
          <w:sz w:val="24"/>
          <w:szCs w:val="24"/>
          <w:lang w:val="en-US" w:eastAsia="zh-CN"/>
          <w14:textFill>
            <w14:solidFill>
              <w14:schemeClr w14:val="tx1">
                <w14:lumMod w14:val="95000"/>
                <w14:lumOff w14:val="5000"/>
              </w14:schemeClr>
            </w14:solidFill>
          </w14:textFill>
        </w:rPr>
        <w:t>4</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年</w:t>
      </w:r>
      <w:r>
        <w:rPr>
          <w:rFonts w:hint="eastAsia" w:ascii="??" w:hAnsi="??" w:cs="宋体"/>
          <w:b/>
          <w:bCs/>
          <w:color w:val="0D0D0D" w:themeColor="text1" w:themeTint="F2"/>
          <w:kern w:val="0"/>
          <w:sz w:val="24"/>
          <w:szCs w:val="24"/>
          <w:lang w:val="en-US" w:eastAsia="zh-CN"/>
          <w14:textFill>
            <w14:solidFill>
              <w14:schemeClr w14:val="tx1">
                <w14:lumMod w14:val="95000"/>
                <w14:lumOff w14:val="5000"/>
              </w14:schemeClr>
            </w14:solidFill>
          </w14:textFill>
        </w:rPr>
        <w:t>2</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月</w:t>
      </w:r>
      <w:r>
        <w:rPr>
          <w:rFonts w:hint="eastAsia" w:ascii="??" w:hAnsi="??" w:cs="宋体"/>
          <w:b/>
          <w:bCs/>
          <w:color w:val="0D0D0D" w:themeColor="text1" w:themeTint="F2"/>
          <w:kern w:val="0"/>
          <w:sz w:val="24"/>
          <w:szCs w:val="24"/>
          <w:u w:val="single"/>
          <w:lang w:val="en-US" w:eastAsia="zh-CN"/>
          <w14:textFill>
            <w14:solidFill>
              <w14:schemeClr w14:val="tx1">
                <w14:lumMod w14:val="95000"/>
                <w14:lumOff w14:val="5000"/>
              </w14:schemeClr>
            </w14:solidFill>
          </w14:textFill>
        </w:rPr>
        <w:t>18</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日</w:t>
      </w:r>
      <w:r>
        <w:rPr>
          <w:rFonts w:ascii="??" w:hAnsi="??" w:cs="??"/>
          <w:b/>
          <w:bCs/>
          <w:color w:val="0D0D0D" w:themeColor="text1" w:themeTint="F2"/>
          <w:kern w:val="0"/>
          <w:sz w:val="24"/>
          <w:szCs w:val="24"/>
          <w14:textFill>
            <w14:solidFill>
              <w14:schemeClr w14:val="tx1">
                <w14:lumMod w14:val="95000"/>
                <w14:lumOff w14:val="5000"/>
              </w14:schemeClr>
            </w14:solidFill>
          </w14:textFill>
        </w:rPr>
        <w:t>-20</w:t>
      </w:r>
      <w:r>
        <w:rPr>
          <w:rFonts w:hint="eastAsia" w:ascii="??" w:hAnsi="??" w:cs="??"/>
          <w:b/>
          <w:bCs/>
          <w:color w:val="0D0D0D" w:themeColor="text1" w:themeTint="F2"/>
          <w:kern w:val="0"/>
          <w:sz w:val="24"/>
          <w:szCs w:val="24"/>
          <w14:textFill>
            <w14:solidFill>
              <w14:schemeClr w14:val="tx1">
                <w14:lumMod w14:val="95000"/>
                <w14:lumOff w14:val="5000"/>
              </w14:schemeClr>
            </w14:solidFill>
          </w14:textFill>
        </w:rPr>
        <w:t>2</w:t>
      </w:r>
      <w:r>
        <w:rPr>
          <w:rFonts w:hint="eastAsia" w:ascii="??" w:hAnsi="??" w:cs="??"/>
          <w:b/>
          <w:bCs/>
          <w:color w:val="0D0D0D" w:themeColor="text1" w:themeTint="F2"/>
          <w:kern w:val="0"/>
          <w:sz w:val="24"/>
          <w:szCs w:val="24"/>
          <w:lang w:val="en-US" w:eastAsia="zh-CN"/>
          <w14:textFill>
            <w14:solidFill>
              <w14:schemeClr w14:val="tx1">
                <w14:lumMod w14:val="95000"/>
                <w14:lumOff w14:val="5000"/>
              </w14:schemeClr>
            </w14:solidFill>
          </w14:textFill>
        </w:rPr>
        <w:t>4</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年</w:t>
      </w:r>
      <w:r>
        <w:rPr>
          <w:rFonts w:hint="eastAsia" w:ascii="??" w:hAnsi="??" w:cs="宋体"/>
          <w:b/>
          <w:bCs/>
          <w:color w:val="0D0D0D" w:themeColor="text1" w:themeTint="F2"/>
          <w:kern w:val="0"/>
          <w:sz w:val="24"/>
          <w:szCs w:val="24"/>
          <w:lang w:val="en-US" w:eastAsia="zh-CN"/>
          <w14:textFill>
            <w14:solidFill>
              <w14:schemeClr w14:val="tx1">
                <w14:lumMod w14:val="95000"/>
                <w14:lumOff w14:val="5000"/>
              </w14:schemeClr>
            </w14:solidFill>
          </w14:textFill>
        </w:rPr>
        <w:t>2</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月</w:t>
      </w:r>
      <w:r>
        <w:rPr>
          <w:rFonts w:hint="eastAsia" w:ascii="??" w:hAnsi="??" w:cs="宋体"/>
          <w:b/>
          <w:bCs/>
          <w:color w:val="0D0D0D" w:themeColor="text1" w:themeTint="F2"/>
          <w:kern w:val="0"/>
          <w:sz w:val="24"/>
          <w:szCs w:val="24"/>
          <w:u w:val="single"/>
          <w:lang w:val="en-US" w:eastAsia="zh-CN"/>
          <w14:textFill>
            <w14:solidFill>
              <w14:schemeClr w14:val="tx1">
                <w14:lumMod w14:val="95000"/>
                <w14:lumOff w14:val="5000"/>
              </w14:schemeClr>
            </w14:solidFill>
          </w14:textFill>
        </w:rPr>
        <w:t>28</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日</w:t>
      </w:r>
      <w:r>
        <w:rPr>
          <w:rFonts w:hint="eastAsia" w:ascii="??" w:hAnsi="??" w:cs="宋体"/>
          <w:b/>
          <w:bCs/>
          <w:color w:val="0D0D0D" w:themeColor="text1" w:themeTint="F2"/>
          <w:kern w:val="0"/>
          <w:sz w:val="24"/>
          <w:szCs w:val="24"/>
          <w:u w:val="single"/>
          <w:lang w:val="en-US" w:eastAsia="zh-CN"/>
          <w14:textFill>
            <w14:solidFill>
              <w14:schemeClr w14:val="tx1">
                <w14:lumMod w14:val="95000"/>
                <w14:lumOff w14:val="5000"/>
              </w14:schemeClr>
            </w14:solidFill>
          </w14:textFill>
        </w:rPr>
        <w:t>14</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w:t>
      </w:r>
      <w:r>
        <w:rPr>
          <w:rFonts w:hint="eastAsia" w:ascii="??" w:hAnsi="??" w:cs="宋体"/>
          <w:b/>
          <w:bCs/>
          <w:color w:val="0D0D0D" w:themeColor="text1" w:themeTint="F2"/>
          <w:kern w:val="0"/>
          <w:sz w:val="24"/>
          <w:szCs w:val="24"/>
          <w:u w:val="single"/>
          <w:lang w:val="en-US" w:eastAsia="zh-CN"/>
          <w14:textFill>
            <w14:solidFill>
              <w14:schemeClr w14:val="tx1">
                <w14:lumMod w14:val="95000"/>
                <w14:lumOff w14:val="5000"/>
              </w14:schemeClr>
            </w14:solidFill>
          </w14:textFill>
        </w:rPr>
        <w:t>00</w:t>
      </w:r>
      <w:r>
        <w:rPr>
          <w:rFonts w:hint="eastAsia" w:ascii="??" w:hAnsi="??" w:cs="宋体"/>
          <w:b/>
          <w:bCs/>
          <w:color w:val="0D0D0D" w:themeColor="text1" w:themeTint="F2"/>
          <w:kern w:val="0"/>
          <w:sz w:val="24"/>
          <w:szCs w:val="24"/>
          <w14:textFill>
            <w14:solidFill>
              <w14:schemeClr w14:val="tx1">
                <w14:lumMod w14:val="95000"/>
                <w14:lumOff w14:val="5000"/>
              </w14:schemeClr>
            </w14:solidFill>
          </w14:textFill>
        </w:rPr>
        <w:t>。</w:t>
      </w:r>
    </w:p>
    <w:p>
      <w:pPr>
        <w:widowControl/>
        <w:spacing w:line="440" w:lineRule="exact"/>
        <w:ind w:firstLine="360" w:firstLineChars="150"/>
        <w:jc w:val="left"/>
        <w:rPr>
          <w:rFonts w:ascii="??" w:hAnsi="??" w:cs="??"/>
          <w:color w:val="0D0D0D" w:themeColor="text1" w:themeTint="F2"/>
          <w:kern w:val="0"/>
          <w14:textFill>
            <w14:solidFill>
              <w14:schemeClr w14:val="tx1">
                <w14:lumMod w14:val="95000"/>
                <w14:lumOff w14:val="5000"/>
              </w14:schemeClr>
            </w14:solidFill>
          </w14:textFill>
        </w:rPr>
      </w:pPr>
      <w:r>
        <w:rPr>
          <w:rFonts w:hint="eastAsia" w:ascii="??" w:hAnsi="??" w:cs="宋体"/>
          <w:color w:val="0D0D0D" w:themeColor="text1" w:themeTint="F2"/>
          <w:kern w:val="0"/>
          <w:sz w:val="24"/>
          <w:szCs w:val="24"/>
          <w14:textFill>
            <w14:solidFill>
              <w14:schemeClr w14:val="tx1">
                <w14:lumMod w14:val="95000"/>
                <w14:lumOff w14:val="5000"/>
              </w14:schemeClr>
            </w14:solidFill>
          </w14:textFill>
        </w:rPr>
        <w:t>十二、联系方式</w:t>
      </w:r>
    </w:p>
    <w:tbl>
      <w:tblPr>
        <w:tblStyle w:val="22"/>
        <w:tblW w:w="9637" w:type="dxa"/>
        <w:tblCellSpacing w:w="2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8"/>
        <w:gridCol w:w="3068"/>
        <w:gridCol w:w="1359"/>
        <w:gridCol w:w="4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CellSpacing w:w="20" w:type="dxa"/>
        </w:trPr>
        <w:tc>
          <w:tcPr>
            <w:tcW w:w="958" w:type="dxa"/>
            <w:vAlign w:val="center"/>
          </w:tcPr>
          <w:p>
            <w:pPr>
              <w:widowControl/>
              <w:spacing w:line="440" w:lineRule="exact"/>
              <w:jc w:val="left"/>
              <w:rPr>
                <w:rFonts w:ascii="??" w:hAnsi="??" w:cs="??"/>
                <w:kern w:val="0"/>
              </w:rPr>
            </w:pPr>
            <w:r>
              <w:rPr>
                <w:rFonts w:hint="eastAsia" w:ascii="??" w:hAnsi="??" w:cs="宋体"/>
                <w:kern w:val="0"/>
                <w:sz w:val="24"/>
                <w:szCs w:val="24"/>
              </w:rPr>
              <w:t>招标人：</w:t>
            </w:r>
          </w:p>
        </w:tc>
        <w:tc>
          <w:tcPr>
            <w:tcW w:w="3028" w:type="dxa"/>
            <w:vAlign w:val="center"/>
          </w:tcPr>
          <w:p>
            <w:pPr>
              <w:widowControl/>
              <w:spacing w:line="440" w:lineRule="exact"/>
              <w:jc w:val="left"/>
              <w:rPr>
                <w:rFonts w:ascii="??" w:hAnsi="??" w:cs="??"/>
                <w:kern w:val="0"/>
              </w:rPr>
            </w:pPr>
            <w:r>
              <w:rPr>
                <w:rFonts w:hint="eastAsia" w:ascii="??" w:hAnsi="??" w:eastAsia="宋体"/>
                <w:color w:val="000000"/>
                <w:kern w:val="0"/>
                <w:sz w:val="24"/>
                <w:szCs w:val="24"/>
                <w:lang w:val="en-US" w:eastAsia="zh-CN"/>
              </w:rPr>
              <w:t>南通市通州区水务工程有限公司</w:t>
            </w:r>
          </w:p>
        </w:tc>
        <w:tc>
          <w:tcPr>
            <w:tcW w:w="1319" w:type="dxa"/>
            <w:vAlign w:val="center"/>
          </w:tcPr>
          <w:p>
            <w:pPr>
              <w:widowControl/>
              <w:spacing w:line="440" w:lineRule="exact"/>
              <w:jc w:val="left"/>
              <w:rPr>
                <w:rFonts w:ascii="??" w:hAnsi="??" w:cs="??"/>
                <w:color w:val="0D0D0D" w:themeColor="text1" w:themeTint="F2"/>
                <w:kern w:val="0"/>
                <w14:textFill>
                  <w14:solidFill>
                    <w14:schemeClr w14:val="tx1">
                      <w14:lumMod w14:val="95000"/>
                      <w14:lumOff w14:val="5000"/>
                    </w14:schemeClr>
                  </w14:solidFill>
                </w14:textFill>
              </w:rPr>
            </w:pPr>
            <w:r>
              <w:rPr>
                <w:rFonts w:hint="eastAsia" w:ascii="??" w:hAnsi="??" w:cs="宋体"/>
                <w:color w:val="0D0D0D" w:themeColor="text1" w:themeTint="F2"/>
                <w:kern w:val="0"/>
                <w:sz w:val="24"/>
                <w:szCs w:val="24"/>
                <w14:textFill>
                  <w14:solidFill>
                    <w14:schemeClr w14:val="tx1">
                      <w14:lumMod w14:val="95000"/>
                      <w14:lumOff w14:val="5000"/>
                    </w14:schemeClr>
                  </w14:solidFill>
                </w14:textFill>
              </w:rPr>
              <w:t>代理机构</w:t>
            </w:r>
            <w:r>
              <w:rPr>
                <w:rFonts w:ascii="??" w:hAnsi="??" w:cs="??"/>
                <w:color w:val="0D0D0D" w:themeColor="text1" w:themeTint="F2"/>
                <w:kern w:val="0"/>
                <w:sz w:val="24"/>
                <w:szCs w:val="24"/>
                <w14:textFill>
                  <w14:solidFill>
                    <w14:schemeClr w14:val="tx1">
                      <w14:lumMod w14:val="95000"/>
                      <w14:lumOff w14:val="5000"/>
                    </w14:schemeClr>
                  </w14:solidFill>
                </w14:textFill>
              </w:rPr>
              <w:t>: </w:t>
            </w:r>
          </w:p>
        </w:tc>
        <w:tc>
          <w:tcPr>
            <w:tcW w:w="4132" w:type="dxa"/>
            <w:vAlign w:val="center"/>
          </w:tcPr>
          <w:p>
            <w:pPr>
              <w:widowControl/>
              <w:spacing w:line="440" w:lineRule="exact"/>
              <w:jc w:val="left"/>
              <w:rPr>
                <w:rFonts w:ascii="??" w:hAnsi="??" w:cs="??"/>
                <w:color w:val="0D0D0D" w:themeColor="text1" w:themeTint="F2"/>
                <w:kern w:val="0"/>
                <w14:textFill>
                  <w14:solidFill>
                    <w14:schemeClr w14:val="tx1">
                      <w14:lumMod w14:val="95000"/>
                      <w14:lumOff w14:val="5000"/>
                    </w14:schemeClr>
                  </w14:solidFill>
                </w14:textFill>
              </w:rPr>
            </w:pPr>
            <w:r>
              <w:rPr>
                <w:rFonts w:hint="eastAsia" w:ascii="??" w:hAnsi="??" w:cs="宋体"/>
                <w:color w:val="0D0D0D" w:themeColor="text1" w:themeTint="F2"/>
                <w:kern w:val="0"/>
                <w:sz w:val="24"/>
                <w:szCs w:val="24"/>
                <w14:textFill>
                  <w14:solidFill>
                    <w14:schemeClr w14:val="tx1">
                      <w14:lumMod w14:val="95000"/>
                      <w14:lumOff w14:val="5000"/>
                    </w14:schemeClr>
                  </w14:solidFill>
                </w14:textFill>
              </w:rPr>
              <w:t>南通市通州天元建设监理咨询有限公司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blCellSpacing w:w="20" w:type="dxa"/>
        </w:trPr>
        <w:tc>
          <w:tcPr>
            <w:tcW w:w="958" w:type="dxa"/>
            <w:vAlign w:val="center"/>
          </w:tcPr>
          <w:p>
            <w:pPr>
              <w:widowControl/>
              <w:spacing w:line="440" w:lineRule="exact"/>
              <w:jc w:val="left"/>
              <w:rPr>
                <w:rFonts w:hint="eastAsia" w:ascii="??" w:hAnsi="??" w:cs="宋体"/>
                <w:kern w:val="0"/>
                <w:sz w:val="24"/>
                <w:szCs w:val="24"/>
                <w:lang w:val="en-US" w:eastAsia="zh-CN"/>
              </w:rPr>
            </w:pPr>
            <w:r>
              <w:rPr>
                <w:rFonts w:hint="eastAsia" w:ascii="??" w:hAnsi="??" w:cs="宋体"/>
                <w:kern w:val="0"/>
                <w:sz w:val="24"/>
                <w:szCs w:val="24"/>
                <w:lang w:val="en-US" w:eastAsia="zh-CN"/>
              </w:rPr>
              <w:t>地址：</w:t>
            </w:r>
          </w:p>
        </w:tc>
        <w:tc>
          <w:tcPr>
            <w:tcW w:w="3028" w:type="dxa"/>
            <w:vAlign w:val="center"/>
          </w:tcPr>
          <w:p>
            <w:pPr>
              <w:widowControl/>
              <w:spacing w:line="440" w:lineRule="exact"/>
              <w:jc w:val="left"/>
              <w:rPr>
                <w:rFonts w:hint="default" w:ascii="??" w:hAnsi="??" w:cs="宋体"/>
                <w:kern w:val="0"/>
                <w:sz w:val="24"/>
                <w:szCs w:val="24"/>
                <w:lang w:val="en-US" w:eastAsia="zh-CN"/>
              </w:rPr>
            </w:pPr>
            <w:r>
              <w:rPr>
                <w:rFonts w:hint="eastAsia" w:ascii="??" w:hAnsi="??" w:cs="宋体"/>
                <w:kern w:val="0"/>
                <w:sz w:val="24"/>
                <w:szCs w:val="24"/>
                <w:lang w:val="en-US" w:eastAsia="zh-CN"/>
              </w:rPr>
              <w:t>南通市通州区银河路</w:t>
            </w:r>
          </w:p>
        </w:tc>
        <w:tc>
          <w:tcPr>
            <w:tcW w:w="1319" w:type="dxa"/>
            <w:vAlign w:val="center"/>
          </w:tcPr>
          <w:p>
            <w:pPr>
              <w:widowControl/>
              <w:spacing w:line="440" w:lineRule="exact"/>
              <w:jc w:val="left"/>
              <w:rPr>
                <w:rFonts w:ascii="??" w:hAnsi="??" w:cs="??"/>
                <w:color w:val="0D0D0D" w:themeColor="text1" w:themeTint="F2"/>
                <w:kern w:val="0"/>
                <w14:textFill>
                  <w14:solidFill>
                    <w14:schemeClr w14:val="tx1">
                      <w14:lumMod w14:val="95000"/>
                      <w14:lumOff w14:val="5000"/>
                    </w14:schemeClr>
                  </w14:solidFill>
                </w14:textFill>
              </w:rPr>
            </w:pPr>
            <w:r>
              <w:rPr>
                <w:rFonts w:hint="eastAsia" w:ascii="??" w:hAnsi="??" w:cs="宋体"/>
                <w:color w:val="0D0D0D" w:themeColor="text1" w:themeTint="F2"/>
                <w:kern w:val="0"/>
                <w:sz w:val="24"/>
                <w:szCs w:val="24"/>
                <w14:textFill>
                  <w14:solidFill>
                    <w14:schemeClr w14:val="tx1">
                      <w14:lumMod w14:val="95000"/>
                      <w14:lumOff w14:val="5000"/>
                    </w14:schemeClr>
                  </w14:solidFill>
                </w14:textFill>
              </w:rPr>
              <w:t>地</w:t>
            </w:r>
            <w:r>
              <w:rPr>
                <w:rFonts w:ascii="??" w:hAnsi="??" w:cs="??"/>
                <w:color w:val="0D0D0D" w:themeColor="text1" w:themeTint="F2"/>
                <w:kern w:val="0"/>
                <w:sz w:val="24"/>
                <w:szCs w:val="24"/>
                <w14:textFill>
                  <w14:solidFill>
                    <w14:schemeClr w14:val="tx1">
                      <w14:lumMod w14:val="95000"/>
                      <w14:lumOff w14:val="5000"/>
                    </w14:schemeClr>
                  </w14:solidFill>
                </w14:textFill>
              </w:rPr>
              <w:t>  </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址：</w:t>
            </w:r>
          </w:p>
        </w:tc>
        <w:tc>
          <w:tcPr>
            <w:tcW w:w="4132" w:type="dxa"/>
            <w:vAlign w:val="center"/>
          </w:tcPr>
          <w:p>
            <w:pPr>
              <w:widowControl/>
              <w:spacing w:line="440" w:lineRule="exact"/>
              <w:jc w:val="left"/>
              <w:rPr>
                <w:rFonts w:ascii="??" w:hAnsi="??" w:cs="??"/>
                <w:color w:val="0D0D0D" w:themeColor="text1" w:themeTint="F2"/>
                <w:kern w:val="0"/>
                <w14:textFill>
                  <w14:solidFill>
                    <w14:schemeClr w14:val="tx1">
                      <w14:lumMod w14:val="95000"/>
                      <w14:lumOff w14:val="5000"/>
                    </w14:schemeClr>
                  </w14:solidFill>
                </w14:textFill>
              </w:rPr>
            </w:pPr>
            <w:r>
              <w:rPr>
                <w:rFonts w:hint="eastAsia" w:ascii="??" w:hAnsi="??" w:cs="宋体"/>
                <w:color w:val="0D0D0D" w:themeColor="text1" w:themeTint="F2"/>
                <w:kern w:val="0"/>
                <w:sz w:val="24"/>
                <w:szCs w:val="24"/>
                <w14:textFill>
                  <w14:solidFill>
                    <w14:schemeClr w14:val="tx1">
                      <w14:lumMod w14:val="95000"/>
                      <w14:lumOff w14:val="5000"/>
                    </w14:schemeClr>
                  </w14:solidFill>
                </w14:textFill>
              </w:rPr>
              <w:t>南通市通州区润和大厦8楼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trPr>
        <w:tc>
          <w:tcPr>
            <w:tcW w:w="958" w:type="dxa"/>
            <w:vAlign w:val="center"/>
          </w:tcPr>
          <w:p>
            <w:pPr>
              <w:widowControl/>
              <w:spacing w:line="440" w:lineRule="exact"/>
              <w:jc w:val="left"/>
              <w:rPr>
                <w:rFonts w:ascii="??" w:hAnsi="??" w:cs="??"/>
                <w:kern w:val="0"/>
              </w:rPr>
            </w:pPr>
            <w:r>
              <w:rPr>
                <w:rFonts w:hint="eastAsia" w:ascii="??" w:hAnsi="??" w:cs="宋体"/>
                <w:kern w:val="0"/>
                <w:sz w:val="24"/>
                <w:szCs w:val="24"/>
              </w:rPr>
              <w:t>联系人：</w:t>
            </w:r>
          </w:p>
        </w:tc>
        <w:tc>
          <w:tcPr>
            <w:tcW w:w="3028" w:type="dxa"/>
            <w:vAlign w:val="center"/>
          </w:tcPr>
          <w:p>
            <w:pPr>
              <w:widowControl/>
              <w:spacing w:line="440" w:lineRule="exact"/>
              <w:jc w:val="left"/>
              <w:rPr>
                <w:rFonts w:hint="eastAsia" w:ascii="??" w:hAnsi="??" w:eastAsia="宋体" w:cs="??"/>
                <w:kern w:val="0"/>
                <w:lang w:eastAsia="zh-CN"/>
              </w:rPr>
            </w:pPr>
            <w:r>
              <w:rPr>
                <w:rFonts w:hint="eastAsia" w:ascii="??" w:hAnsi="??" w:cs="宋体"/>
                <w:kern w:val="0"/>
                <w:sz w:val="24"/>
                <w:szCs w:val="24"/>
                <w:lang w:val="en-US" w:eastAsia="zh-CN"/>
              </w:rPr>
              <w:t>王先生</w:t>
            </w:r>
          </w:p>
        </w:tc>
        <w:tc>
          <w:tcPr>
            <w:tcW w:w="1319" w:type="dxa"/>
            <w:vAlign w:val="center"/>
          </w:tcPr>
          <w:p>
            <w:pPr>
              <w:widowControl/>
              <w:spacing w:line="440" w:lineRule="exact"/>
              <w:jc w:val="left"/>
              <w:rPr>
                <w:rFonts w:ascii="??" w:hAnsi="??" w:cs="??"/>
                <w:color w:val="0D0D0D" w:themeColor="text1" w:themeTint="F2"/>
                <w:kern w:val="0"/>
                <w14:textFill>
                  <w14:solidFill>
                    <w14:schemeClr w14:val="tx1">
                      <w14:lumMod w14:val="95000"/>
                      <w14:lumOff w14:val="5000"/>
                    </w14:schemeClr>
                  </w14:solidFill>
                </w14:textFill>
              </w:rPr>
            </w:pPr>
            <w:r>
              <w:rPr>
                <w:rFonts w:hint="eastAsia" w:ascii="??" w:hAnsi="??" w:cs="宋体"/>
                <w:color w:val="0D0D0D" w:themeColor="text1" w:themeTint="F2"/>
                <w:kern w:val="0"/>
                <w:sz w:val="24"/>
                <w:szCs w:val="24"/>
                <w14:textFill>
                  <w14:solidFill>
                    <w14:schemeClr w14:val="tx1">
                      <w14:lumMod w14:val="95000"/>
                      <w14:lumOff w14:val="5000"/>
                    </w14:schemeClr>
                  </w14:solidFill>
                </w14:textFill>
              </w:rPr>
              <w:t>联系人：</w:t>
            </w:r>
          </w:p>
        </w:tc>
        <w:tc>
          <w:tcPr>
            <w:tcW w:w="4132" w:type="dxa"/>
            <w:vAlign w:val="center"/>
          </w:tcPr>
          <w:p>
            <w:pPr>
              <w:widowControl/>
              <w:spacing w:line="440" w:lineRule="exact"/>
              <w:jc w:val="left"/>
              <w:rPr>
                <w:rFonts w:ascii="??" w:hAnsi="??" w:cs="??"/>
                <w:color w:val="0D0D0D" w:themeColor="text1" w:themeTint="F2"/>
                <w:kern w:val="0"/>
                <w14:textFill>
                  <w14:solidFill>
                    <w14:schemeClr w14:val="tx1">
                      <w14:lumMod w14:val="95000"/>
                      <w14:lumOff w14:val="5000"/>
                    </w14:schemeClr>
                  </w14:solidFill>
                </w14:textFill>
              </w:rPr>
            </w:pPr>
            <w:r>
              <w:rPr>
                <w:rFonts w:hint="eastAsia" w:ascii="??" w:hAnsi="??" w:cs="宋体"/>
                <w:color w:val="0D0D0D" w:themeColor="text1" w:themeTint="F2"/>
                <w:kern w:val="0"/>
                <w:sz w:val="24"/>
                <w:szCs w:val="24"/>
                <w14:textFill>
                  <w14:solidFill>
                    <w14:schemeClr w14:val="tx1">
                      <w14:lumMod w14:val="95000"/>
                      <w14:lumOff w14:val="5000"/>
                    </w14:schemeClr>
                  </w14:solidFill>
                </w14:textFill>
              </w:rPr>
              <w:t>俞振飞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trPr>
        <w:tc>
          <w:tcPr>
            <w:tcW w:w="958" w:type="dxa"/>
            <w:vAlign w:val="center"/>
          </w:tcPr>
          <w:p>
            <w:pPr>
              <w:widowControl/>
              <w:spacing w:line="440" w:lineRule="exact"/>
              <w:jc w:val="left"/>
              <w:rPr>
                <w:rFonts w:ascii="??" w:hAnsi="??" w:cs="??"/>
                <w:kern w:val="0"/>
                <w:sz w:val="24"/>
                <w:szCs w:val="24"/>
              </w:rPr>
            </w:pPr>
            <w:r>
              <w:rPr>
                <w:rFonts w:hint="eastAsia" w:ascii="??" w:hAnsi="??" w:cs="宋体"/>
                <w:kern w:val="0"/>
                <w:sz w:val="24"/>
                <w:szCs w:val="24"/>
              </w:rPr>
              <w:t>电</w:t>
            </w:r>
            <w:r>
              <w:rPr>
                <w:rFonts w:ascii="??" w:hAnsi="??" w:cs="??"/>
                <w:kern w:val="0"/>
                <w:sz w:val="24"/>
                <w:szCs w:val="24"/>
              </w:rPr>
              <w:t>  </w:t>
            </w:r>
            <w:r>
              <w:rPr>
                <w:rFonts w:hint="eastAsia" w:ascii="??" w:hAnsi="??" w:cs="宋体"/>
                <w:kern w:val="0"/>
                <w:sz w:val="24"/>
                <w:szCs w:val="24"/>
              </w:rPr>
              <w:t>话：</w:t>
            </w:r>
          </w:p>
        </w:tc>
        <w:tc>
          <w:tcPr>
            <w:tcW w:w="3028" w:type="dxa"/>
            <w:vAlign w:val="center"/>
          </w:tcPr>
          <w:p>
            <w:pPr>
              <w:widowControl/>
              <w:spacing w:line="440" w:lineRule="exact"/>
              <w:jc w:val="left"/>
              <w:rPr>
                <w:rFonts w:ascii="??" w:hAnsi="??" w:cs="??"/>
                <w:kern w:val="0"/>
                <w:sz w:val="24"/>
                <w:szCs w:val="24"/>
              </w:rPr>
            </w:pPr>
            <w:r>
              <w:rPr>
                <w:rFonts w:hint="eastAsia" w:ascii="??" w:hAnsi="??" w:eastAsia="宋体"/>
                <w:color w:val="000000"/>
                <w:kern w:val="0"/>
                <w:sz w:val="24"/>
                <w:szCs w:val="24"/>
                <w:lang w:val="en-US" w:eastAsia="zh-CN"/>
              </w:rPr>
              <w:t>0513-86548226</w:t>
            </w:r>
          </w:p>
        </w:tc>
        <w:tc>
          <w:tcPr>
            <w:tcW w:w="1319" w:type="dxa"/>
            <w:vAlign w:val="center"/>
          </w:tcPr>
          <w:p>
            <w:pPr>
              <w:widowControl/>
              <w:spacing w:line="440" w:lineRule="exact"/>
              <w:jc w:val="left"/>
              <w:rPr>
                <w:rFonts w:ascii="??" w:hAnsi="??" w:cs="??"/>
                <w:color w:val="0D0D0D" w:themeColor="text1" w:themeTint="F2"/>
                <w:kern w:val="0"/>
                <w:sz w:val="24"/>
                <w:szCs w:val="24"/>
                <w14:textFill>
                  <w14:solidFill>
                    <w14:schemeClr w14:val="tx1">
                      <w14:lumMod w14:val="95000"/>
                      <w14:lumOff w14:val="5000"/>
                    </w14:schemeClr>
                  </w14:solidFill>
                </w14:textFill>
              </w:rPr>
            </w:pPr>
            <w:r>
              <w:rPr>
                <w:rFonts w:hint="eastAsia" w:ascii="??" w:hAnsi="??" w:cs="宋体"/>
                <w:color w:val="0D0D0D" w:themeColor="text1" w:themeTint="F2"/>
                <w:kern w:val="0"/>
                <w:sz w:val="24"/>
                <w:szCs w:val="24"/>
                <w14:textFill>
                  <w14:solidFill>
                    <w14:schemeClr w14:val="tx1">
                      <w14:lumMod w14:val="95000"/>
                      <w14:lumOff w14:val="5000"/>
                    </w14:schemeClr>
                  </w14:solidFill>
                </w14:textFill>
              </w:rPr>
              <w:t>电</w:t>
            </w:r>
            <w:r>
              <w:rPr>
                <w:rFonts w:ascii="??" w:hAnsi="??" w:cs="??"/>
                <w:color w:val="0D0D0D" w:themeColor="text1" w:themeTint="F2"/>
                <w:kern w:val="0"/>
                <w:sz w:val="24"/>
                <w:szCs w:val="24"/>
                <w14:textFill>
                  <w14:solidFill>
                    <w14:schemeClr w14:val="tx1">
                      <w14:lumMod w14:val="95000"/>
                      <w14:lumOff w14:val="5000"/>
                    </w14:schemeClr>
                  </w14:solidFill>
                </w14:textFill>
              </w:rPr>
              <w:t>  </w:t>
            </w:r>
            <w:r>
              <w:rPr>
                <w:rFonts w:hint="eastAsia" w:ascii="??" w:hAnsi="??" w:cs="宋体"/>
                <w:color w:val="0D0D0D" w:themeColor="text1" w:themeTint="F2"/>
                <w:kern w:val="0"/>
                <w:sz w:val="24"/>
                <w:szCs w:val="24"/>
                <w14:textFill>
                  <w14:solidFill>
                    <w14:schemeClr w14:val="tx1">
                      <w14:lumMod w14:val="95000"/>
                      <w14:lumOff w14:val="5000"/>
                    </w14:schemeClr>
                  </w14:solidFill>
                </w14:textFill>
              </w:rPr>
              <w:t>话：</w:t>
            </w:r>
          </w:p>
        </w:tc>
        <w:tc>
          <w:tcPr>
            <w:tcW w:w="4132" w:type="dxa"/>
            <w:vAlign w:val="center"/>
          </w:tcPr>
          <w:p>
            <w:pPr>
              <w:widowControl/>
              <w:spacing w:line="440" w:lineRule="exact"/>
              <w:jc w:val="left"/>
              <w:rPr>
                <w:rFonts w:ascii="??" w:hAnsi="??" w:cs="??"/>
                <w:color w:val="0D0D0D" w:themeColor="text1" w:themeTint="F2"/>
                <w:kern w:val="0"/>
                <w:sz w:val="24"/>
                <w:szCs w:val="24"/>
                <w14:textFill>
                  <w14:solidFill>
                    <w14:schemeClr w14:val="tx1">
                      <w14:lumMod w14:val="95000"/>
                      <w14:lumOff w14:val="5000"/>
                    </w14:schemeClr>
                  </w14:solidFill>
                </w14:textFill>
              </w:rPr>
            </w:pPr>
            <w:r>
              <w:rPr>
                <w:rFonts w:ascii="??" w:hAnsi="??" w:cs="??"/>
                <w:color w:val="0D0D0D" w:themeColor="text1" w:themeTint="F2"/>
                <w:kern w:val="0"/>
                <w:sz w:val="24"/>
                <w:szCs w:val="24"/>
                <w14:textFill>
                  <w14:solidFill>
                    <w14:schemeClr w14:val="tx1">
                      <w14:lumMod w14:val="95000"/>
                      <w14:lumOff w14:val="5000"/>
                    </w14:schemeClr>
                  </w14:solidFill>
                </w14:textFill>
              </w:rPr>
              <w:t>0513-86516066</w:t>
            </w:r>
          </w:p>
        </w:tc>
      </w:tr>
      <w:bookmarkEnd w:id="0"/>
      <w:bookmarkEnd w:id="1"/>
      <w:bookmarkEnd w:id="2"/>
      <w:bookmarkEnd w:id="3"/>
      <w:bookmarkEnd w:id="4"/>
      <w:bookmarkEnd w:id="5"/>
    </w:tbl>
    <w:p>
      <w:pPr>
        <w:spacing w:line="360" w:lineRule="auto"/>
        <w:ind w:left="1970"/>
        <w:rPr>
          <w:rFonts w:hint="eastAsia" w:ascii="??" w:hAnsi="??" w:cs="宋体"/>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 w:hAnsi="??" w:cs="宋体"/>
          <w:color w:val="0D0D0D" w:themeColor="text1" w:themeTint="F2"/>
          <w:kern w:val="0"/>
          <w:sz w:val="24"/>
          <w:szCs w:val="24"/>
          <w:lang w:val="en-US" w:eastAsia="zh-CN"/>
          <w14:textFill>
            <w14:solidFill>
              <w14:schemeClr w14:val="tx1">
                <w14:lumMod w14:val="95000"/>
                <w14:lumOff w14:val="5000"/>
              </w14:schemeClr>
            </w14:solidFill>
          </w14:textFill>
        </w:rPr>
        <w:t xml:space="preserve"> </w:t>
      </w:r>
    </w:p>
    <w:p>
      <w:pPr>
        <w:spacing w:line="360" w:lineRule="auto"/>
        <w:rPr>
          <w:rFonts w:hint="eastAsia"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jc w:val="center"/>
        <w:rPr>
          <w:rFonts w:ascii="宋体" w:cs="宋体"/>
          <w:b/>
          <w:bCs/>
          <w:color w:val="0D0D0D" w:themeColor="text1" w:themeTint="F2"/>
          <w:sz w:val="36"/>
          <w:szCs w:val="36"/>
          <w14:textFill>
            <w14:solidFill>
              <w14:schemeClr w14:val="tx1">
                <w14:lumMod w14:val="95000"/>
                <w14:lumOff w14:val="5000"/>
              </w14:schemeClr>
            </w14:solidFill>
          </w14:textFill>
        </w:rPr>
      </w:pPr>
      <w: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t>第二章　投标须知及投标须知</w:t>
      </w:r>
    </w:p>
    <w:p>
      <w:pPr>
        <w:spacing w:line="360" w:lineRule="auto"/>
        <w:ind w:firstLine="1970" w:firstLineChars="545"/>
        <w:jc w:val="center"/>
        <w:rPr>
          <w:rFonts w:ascii="宋体" w:cs="宋体"/>
          <w:b/>
          <w:bCs/>
          <w:color w:val="0D0D0D" w:themeColor="text1" w:themeTint="F2"/>
          <w:sz w:val="36"/>
          <w:szCs w:val="36"/>
          <w14:textFill>
            <w14:solidFill>
              <w14:schemeClr w14:val="tx1">
                <w14:lumMod w14:val="95000"/>
                <w14:lumOff w14:val="5000"/>
              </w14:schemeClr>
            </w14:solidFill>
          </w14:textFill>
        </w:rPr>
      </w:pPr>
      <w: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t>前附表</w:t>
      </w:r>
    </w:p>
    <w:tbl>
      <w:tblPr>
        <w:tblStyle w:val="22"/>
        <w:tblW w:w="9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15"/>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序号</w:t>
            </w:r>
          </w:p>
        </w:tc>
        <w:tc>
          <w:tcPr>
            <w:tcW w:w="1915" w:type="dxa"/>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内容</w:t>
            </w:r>
          </w:p>
        </w:tc>
        <w:tc>
          <w:tcPr>
            <w:tcW w:w="6905" w:type="dxa"/>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p>
        </w:tc>
        <w:tc>
          <w:tcPr>
            <w:tcW w:w="1915" w:type="dxa"/>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项目名称</w:t>
            </w:r>
          </w:p>
        </w:tc>
        <w:tc>
          <w:tcPr>
            <w:tcW w:w="6905" w:type="dxa"/>
            <w:vAlign w:val="center"/>
          </w:tcPr>
          <w:p>
            <w:pPr>
              <w:jc w:val="left"/>
              <w:rPr>
                <w:rFonts w:ascii="宋体" w:hAnsi="宋体"/>
                <w:bCs/>
                <w:color w:val="000000"/>
                <w:sz w:val="24"/>
                <w:szCs w:val="24"/>
              </w:rPr>
            </w:pPr>
            <w:r>
              <w:rPr>
                <w:rFonts w:hint="eastAsia" w:ascii="宋体" w:hAnsi="宋体"/>
                <w:bCs/>
                <w:color w:val="000000"/>
                <w:sz w:val="24"/>
                <w:szCs w:val="24"/>
              </w:rPr>
              <w:t>南通市通州区水务工程有限公司202</w:t>
            </w:r>
            <w:r>
              <w:rPr>
                <w:rFonts w:hint="eastAsia" w:ascii="宋体" w:hAnsi="宋体"/>
                <w:bCs/>
                <w:color w:val="000000"/>
                <w:sz w:val="24"/>
                <w:szCs w:val="24"/>
                <w:lang w:val="en-US" w:eastAsia="zh-CN"/>
              </w:rPr>
              <w:t>4</w:t>
            </w:r>
            <w:r>
              <w:rPr>
                <w:rFonts w:hint="eastAsia" w:ascii="宋体" w:hAnsi="宋体"/>
                <w:bCs/>
                <w:color w:val="000000"/>
                <w:sz w:val="24"/>
                <w:szCs w:val="24"/>
              </w:rPr>
              <w:t>年度反铲挖掘机租赁项目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p>
        </w:tc>
        <w:tc>
          <w:tcPr>
            <w:tcW w:w="1915" w:type="dxa"/>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项目地点</w:t>
            </w:r>
          </w:p>
        </w:tc>
        <w:tc>
          <w:tcPr>
            <w:tcW w:w="6905" w:type="dxa"/>
          </w:tcPr>
          <w:p>
            <w:pPr>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bCs/>
                <w:color w:val="000000"/>
                <w:sz w:val="24"/>
                <w:szCs w:val="24"/>
              </w:rPr>
              <w:t>南通市通州区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3</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项目需求</w:t>
            </w:r>
          </w:p>
        </w:tc>
        <w:tc>
          <w:tcPr>
            <w:tcW w:w="6905" w:type="dxa"/>
            <w:vAlign w:val="center"/>
          </w:tcPr>
          <w:p>
            <w:pPr>
              <w:spacing w:line="360" w:lineRule="auto"/>
              <w:rPr>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4</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招标内容</w:t>
            </w:r>
          </w:p>
        </w:tc>
        <w:tc>
          <w:tcPr>
            <w:tcW w:w="6905" w:type="dxa"/>
          </w:tcPr>
          <w:p>
            <w:pPr>
              <w:spacing w:line="400" w:lineRule="exact"/>
              <w:jc w:val="left"/>
              <w:rPr>
                <w:rFonts w:hint="default"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cs="宋体"/>
                <w:kern w:val="0"/>
                <w:sz w:val="24"/>
              </w:rPr>
              <w:t>南通市通州区水务工程有限公司在202</w:t>
            </w:r>
            <w:r>
              <w:rPr>
                <w:rFonts w:hint="eastAsia" w:ascii="宋体" w:hAnsi="宋体" w:cs="宋体"/>
                <w:kern w:val="0"/>
                <w:sz w:val="24"/>
                <w:lang w:val="en-US" w:eastAsia="zh-CN"/>
              </w:rPr>
              <w:t>4</w:t>
            </w:r>
            <w:r>
              <w:rPr>
                <w:rFonts w:hint="eastAsia" w:ascii="宋体" w:hAnsi="宋体" w:cs="宋体"/>
                <w:kern w:val="0"/>
                <w:sz w:val="24"/>
              </w:rPr>
              <w:t>年度因自来水供水管网及附属设施维修和安装施工需要，需租赁</w:t>
            </w:r>
            <w:r>
              <w:rPr>
                <w:rFonts w:hint="eastAsia" w:ascii="宋体" w:hAnsi="宋体" w:cs="宋体"/>
                <w:kern w:val="0"/>
                <w:sz w:val="24"/>
                <w:lang w:val="en-US" w:eastAsia="zh-CN"/>
              </w:rPr>
              <w:t>平板车及</w:t>
            </w:r>
            <w:r>
              <w:rPr>
                <w:rFonts w:hint="eastAsia" w:ascii="宋体" w:hAnsi="宋体" w:cs="宋体"/>
                <w:kern w:val="0"/>
                <w:sz w:val="24"/>
              </w:rPr>
              <w:t>反铲挖掘机配合维修</w:t>
            </w:r>
            <w:r>
              <w:rPr>
                <w:rFonts w:hint="eastAsia" w:ascii="宋体" w:hAnsi="宋体" w:cs="宋体"/>
                <w:kern w:val="0"/>
                <w:sz w:val="24"/>
                <w:lang w:eastAsia="zh-CN"/>
              </w:rPr>
              <w:t>、</w:t>
            </w:r>
            <w:r>
              <w:rPr>
                <w:rFonts w:hint="eastAsia" w:ascii="宋体" w:hAnsi="宋体" w:cs="宋体"/>
                <w:kern w:val="0"/>
                <w:sz w:val="24"/>
              </w:rPr>
              <w:t>安装施工</w:t>
            </w:r>
            <w:r>
              <w:rPr>
                <w:rFonts w:hint="eastAsia" w:ascii="宋体" w:hAnsi="宋体" w:cs="宋体"/>
                <w:kern w:val="0"/>
                <w:sz w:val="24"/>
                <w:lang w:eastAsia="zh-CN"/>
              </w:rPr>
              <w:t>、</w:t>
            </w:r>
            <w:r>
              <w:rPr>
                <w:rFonts w:hint="eastAsia" w:ascii="宋体" w:hAnsi="宋体" w:cs="宋体"/>
                <w:kern w:val="0"/>
                <w:sz w:val="24"/>
                <w:lang w:val="en-US" w:eastAsia="zh-CN"/>
              </w:rPr>
              <w:t>场外运输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5</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投标报价方式</w:t>
            </w:r>
          </w:p>
        </w:tc>
        <w:tc>
          <w:tcPr>
            <w:tcW w:w="6905" w:type="dxa"/>
            <w:vAlign w:val="center"/>
          </w:tcPr>
          <w:p>
            <w:pPr>
              <w:spacing w:line="360" w:lineRule="auto"/>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sz w:val="24"/>
                <w:szCs w:val="24"/>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6</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资金来源</w:t>
            </w:r>
          </w:p>
        </w:tc>
        <w:tc>
          <w:tcPr>
            <w:tcW w:w="6905" w:type="dxa"/>
          </w:tcPr>
          <w:p>
            <w:pPr>
              <w:spacing w:line="360" w:lineRule="auto"/>
              <w:rPr>
                <w:rFonts w:ascii="宋体" w:cs="宋体"/>
                <w:sz w:val="24"/>
                <w:szCs w:val="24"/>
              </w:rPr>
            </w:pPr>
            <w:r>
              <w:rPr>
                <w:rFonts w:hint="eastAsia" w:ascii="宋体" w:hAnsi="宋体" w:cs="宋体"/>
                <w:sz w:val="24"/>
                <w:szCs w:val="24"/>
              </w:rPr>
              <w:t>公司自筹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7</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投标有效期</w:t>
            </w:r>
          </w:p>
        </w:tc>
        <w:tc>
          <w:tcPr>
            <w:tcW w:w="6905" w:type="dxa"/>
          </w:tcPr>
          <w:p>
            <w:pPr>
              <w:spacing w:line="360" w:lineRule="auto"/>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09"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8</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投标保证金的递交</w:t>
            </w:r>
          </w:p>
        </w:tc>
        <w:tc>
          <w:tcPr>
            <w:tcW w:w="6905" w:type="dxa"/>
          </w:tcPr>
          <w:p>
            <w:pPr>
              <w:adjustRightInd w:val="0"/>
              <w:snapToGrid w:val="0"/>
              <w:spacing w:line="360" w:lineRule="auto"/>
              <w:rPr>
                <w:rFonts w:ascii="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投标人在递交投标文件的同时，应按规定的金额、形式递交投标保证金，并作为其投标文件的组成部分。</w:t>
            </w:r>
          </w:p>
          <w:p>
            <w:pPr>
              <w:spacing w:line="360" w:lineRule="auto"/>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.本项目投标保证金数额为</w:t>
            </w: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000元整</w:t>
            </w:r>
            <w:r>
              <w:rPr>
                <w:rFonts w:hint="eastAsia" w:ascii="宋体" w:hAnsi="宋体"/>
                <w:color w:val="000000"/>
                <w:sz w:val="24"/>
              </w:rPr>
              <w:t>（现金）</w:t>
            </w:r>
            <w:r>
              <w:rPr>
                <w:rFonts w:hint="eastAsia" w:ascii="宋体" w:hAnsi="宋体"/>
                <w:b/>
                <w:snapToGrid w:val="0"/>
                <w:color w:val="000000"/>
                <w:kern w:val="0"/>
                <w:sz w:val="24"/>
                <w:szCs w:val="20"/>
              </w:rPr>
              <w:t>，未按规定提交投标保证金的投标文件，招标人将按不符合性投标而予以拒绝。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09" w:type="dxa"/>
            <w:vAlign w:val="center"/>
          </w:tcPr>
          <w:p>
            <w:pPr>
              <w:spacing w:line="360" w:lineRule="auto"/>
              <w:jc w:val="center"/>
              <w:rPr>
                <w:rFonts w:ascii="宋体" w:hAns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9</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投标保证金的退还</w:t>
            </w:r>
          </w:p>
        </w:tc>
        <w:tc>
          <w:tcPr>
            <w:tcW w:w="6905" w:type="dxa"/>
          </w:tcPr>
          <w:p>
            <w:pPr>
              <w:spacing w:line="360" w:lineRule="auto"/>
              <w:rPr>
                <w:rFonts w:ascii="宋体" w:hAnsi="宋体"/>
                <w:sz w:val="24"/>
              </w:rPr>
            </w:pPr>
            <w:r>
              <w:rPr>
                <w:rFonts w:hint="eastAsia" w:ascii="宋体" w:hAnsi="宋体"/>
                <w:sz w:val="24"/>
              </w:rPr>
              <w:t>1.未中标的投标人的投标保证金将现场退还（无息）。</w:t>
            </w:r>
          </w:p>
          <w:p>
            <w:pPr>
              <w:adjustRightInd w:val="0"/>
              <w:snapToGrid w:val="0"/>
              <w:spacing w:line="360" w:lineRule="auto"/>
              <w:rPr>
                <w:rFonts w:ascii="宋体"/>
                <w:color w:val="0D0D0D" w:themeColor="text1" w:themeTint="F2"/>
                <w:sz w:val="24"/>
                <w:szCs w:val="24"/>
                <w14:textFill>
                  <w14:solidFill>
                    <w14:schemeClr w14:val="tx1">
                      <w14:lumMod w14:val="95000"/>
                      <w14:lumOff w14:val="5000"/>
                    </w14:schemeClr>
                  </w14:solidFill>
                </w14:textFill>
              </w:rPr>
            </w:pPr>
            <w:r>
              <w:rPr>
                <w:rFonts w:hint="eastAsia" w:ascii="宋体" w:hAnsi="宋体"/>
                <w:sz w:val="24"/>
              </w:rPr>
              <w:t>2.中标人的投标保证金，在签署合同后无息退还。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09"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10</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踏勘现场</w:t>
            </w:r>
          </w:p>
        </w:tc>
        <w:tc>
          <w:tcPr>
            <w:tcW w:w="6905" w:type="dxa"/>
          </w:tcPr>
          <w:p>
            <w:pPr>
              <w:spacing w:line="360" w:lineRule="auto"/>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踏勘现场由投标人自行组织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11</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投标文件份数</w:t>
            </w:r>
          </w:p>
        </w:tc>
        <w:tc>
          <w:tcPr>
            <w:tcW w:w="6905" w:type="dxa"/>
          </w:tcPr>
          <w:p>
            <w:pPr>
              <w:spacing w:line="360" w:lineRule="auto"/>
              <w:rPr>
                <w:rFonts w:hint="eastAsia" w:ascii="宋体" w:eastAsia="宋体" w:cs="宋体"/>
                <w:color w:val="0D0D0D" w:themeColor="text1" w:themeTint="F2"/>
                <w:sz w:val="24"/>
                <w:szCs w:val="24"/>
                <w:lang w:eastAsia="zh-CN"/>
                <w14:textFill>
                  <w14:solidFill>
                    <w14:schemeClr w14:val="tx1">
                      <w14:lumMod w14:val="95000"/>
                      <w14:lumOff w14:val="5000"/>
                    </w14:schemeClr>
                  </w14:solidFill>
                </w14:textFill>
              </w:rPr>
            </w:pPr>
            <w:r>
              <w:rPr>
                <w:rFonts w:hint="eastAsia" w:ascii="宋体" w:hAnsi="宋体" w:cs="宋体"/>
                <w:kern w:val="0"/>
                <w:sz w:val="24"/>
                <w:szCs w:val="24"/>
              </w:rPr>
              <w:t>正本壹份，副本贰份</w:t>
            </w:r>
            <w:r>
              <w:rPr>
                <w:rFonts w:hint="eastAsia" w:ascii="宋体" w:hAnsi="宋体" w:cs="宋体"/>
                <w:kern w:val="0"/>
                <w:sz w:val="24"/>
                <w:szCs w:val="24"/>
                <w:lang w:eastAsia="zh-CN"/>
              </w:rPr>
              <w:t>（</w:t>
            </w:r>
            <w:r>
              <w:rPr>
                <w:rFonts w:hint="eastAsia" w:ascii="宋体" w:hAnsi="宋体" w:cs="宋体"/>
                <w:kern w:val="0"/>
                <w:sz w:val="24"/>
                <w:szCs w:val="24"/>
              </w:rPr>
              <w:t>另需提供纸质投标文件正本的PDF扫描件壹份（存于空白U盘或光盘上，能清楚地显示印鉴及签字），随纸质投标文件在投标截止时间前一并递交。</w:t>
            </w:r>
            <w:r>
              <w:rPr>
                <w:rFonts w:hint="eastAsia" w:ascii="宋体" w:hAnsi="宋体" w:cs="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12</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投标文件递交地点及截止时间</w:t>
            </w:r>
          </w:p>
        </w:tc>
        <w:tc>
          <w:tcPr>
            <w:tcW w:w="6905" w:type="dxa"/>
          </w:tcPr>
          <w:p>
            <w:pPr>
              <w:spacing w:line="360" w:lineRule="auto"/>
              <w:rPr>
                <w:rFonts w:ascii="宋体" w:cs="宋体"/>
                <w:color w:val="0D0D0D" w:themeColor="text1" w:themeTint="F2"/>
                <w:sz w:val="24"/>
                <w:szCs w:val="24"/>
                <w:highlight w:val="cyan"/>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投标文件递交截止时间：</w:t>
            </w:r>
            <w:r>
              <w:rPr>
                <w:rFonts w:ascii="宋体" w:hAnsi="宋体" w:cs="宋体"/>
                <w:b/>
                <w:bCs/>
                <w:color w:val="0D0D0D" w:themeColor="text1" w:themeTint="F2"/>
                <w:sz w:val="24"/>
                <w:szCs w:val="24"/>
                <w14:textFill>
                  <w14:solidFill>
                    <w14:schemeClr w14:val="tx1">
                      <w14:lumMod w14:val="95000"/>
                      <w14:lumOff w14:val="5000"/>
                    </w14:schemeClr>
                  </w14:solidFill>
                </w14:textFill>
              </w:rPr>
              <w:t>20</w:t>
            </w: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b/>
                <w:bCs/>
                <w:color w:val="0D0D0D" w:themeColor="text1" w:themeTint="F2"/>
                <w:sz w:val="24"/>
                <w:szCs w:val="24"/>
                <w:lang w:val="en-US" w:eastAsia="zh-CN"/>
                <w14:textFill>
                  <w14:solidFill>
                    <w14:schemeClr w14:val="tx1">
                      <w14:lumMod w14:val="95000"/>
                      <w14:lumOff w14:val="5000"/>
                    </w14:schemeClr>
                  </w14:solidFill>
                </w14:textFill>
              </w:rPr>
              <w:t>4</w:t>
            </w: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年</w:t>
            </w:r>
            <w:r>
              <w:rPr>
                <w:rFonts w:hint="eastAsia" w:ascii="宋体" w:hAnsi="宋体" w:cs="宋体"/>
                <w:b/>
                <w:bCs/>
                <w:color w:val="0D0D0D" w:themeColor="text1" w:themeTint="F2"/>
                <w:sz w:val="24"/>
                <w:szCs w:val="24"/>
                <w:lang w:val="en-US" w:eastAsia="zh-CN"/>
                <w14:textFill>
                  <w14:solidFill>
                    <w14:schemeClr w14:val="tx1">
                      <w14:lumMod w14:val="95000"/>
                      <w14:lumOff w14:val="5000"/>
                    </w14:schemeClr>
                  </w14:solidFill>
                </w14:textFill>
              </w:rPr>
              <w:t>2</w:t>
            </w: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月</w:t>
            </w:r>
            <w:r>
              <w:rPr>
                <w:rFonts w:hint="eastAsia" w:ascii="宋体" w:hAnsi="宋体" w:cs="宋体"/>
                <w:b/>
                <w:bCs/>
                <w:color w:val="0D0D0D" w:themeColor="text1" w:themeTint="F2"/>
                <w:sz w:val="24"/>
                <w:szCs w:val="24"/>
                <w:u w:val="single"/>
                <w:lang w:val="en-US" w:eastAsia="zh-CN"/>
                <w14:textFill>
                  <w14:solidFill>
                    <w14:schemeClr w14:val="tx1">
                      <w14:lumMod w14:val="95000"/>
                      <w14:lumOff w14:val="5000"/>
                    </w14:schemeClr>
                  </w14:solidFill>
                </w14:textFill>
              </w:rPr>
              <w:t>28</w:t>
            </w: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日</w:t>
            </w:r>
            <w:r>
              <w:rPr>
                <w:rFonts w:hint="eastAsia" w:ascii="宋体" w:hAnsi="宋体" w:cs="宋体"/>
                <w:b/>
                <w:bCs/>
                <w:color w:val="0D0D0D" w:themeColor="text1" w:themeTint="F2"/>
                <w:sz w:val="24"/>
                <w:szCs w:val="24"/>
                <w:u w:val="single"/>
                <w:lang w:val="en-US" w:eastAsia="zh-CN"/>
                <w14:textFill>
                  <w14:solidFill>
                    <w14:schemeClr w14:val="tx1">
                      <w14:lumMod w14:val="95000"/>
                      <w14:lumOff w14:val="5000"/>
                    </w14:schemeClr>
                  </w14:solidFill>
                </w14:textFill>
              </w:rPr>
              <w:t>14</w:t>
            </w: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时</w:t>
            </w:r>
            <w:r>
              <w:rPr>
                <w:rFonts w:hint="eastAsia" w:ascii="宋体" w:hAnsi="宋体" w:cs="宋体"/>
                <w:b/>
                <w:bCs/>
                <w:color w:val="0D0D0D" w:themeColor="text1" w:themeTint="F2"/>
                <w:sz w:val="24"/>
                <w:szCs w:val="24"/>
                <w:u w:val="single"/>
                <w:lang w:val="en-US" w:eastAsia="zh-CN"/>
                <w14:textFill>
                  <w14:solidFill>
                    <w14:schemeClr w14:val="tx1">
                      <w14:lumMod w14:val="95000"/>
                      <w14:lumOff w14:val="5000"/>
                    </w14:schemeClr>
                  </w14:solidFill>
                </w14:textFill>
              </w:rPr>
              <w:t>00</w:t>
            </w: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分</w:t>
            </w:r>
          </w:p>
          <w:p>
            <w:pPr>
              <w:spacing w:line="360" w:lineRule="auto"/>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提交地点：南通市通州区水务有限公司三楼东会议室（银河大桥下水务大院内）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9"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13</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开标时间</w:t>
            </w:r>
          </w:p>
        </w:tc>
        <w:tc>
          <w:tcPr>
            <w:tcW w:w="6905" w:type="dxa"/>
          </w:tcPr>
          <w:p>
            <w:pPr>
              <w:spacing w:line="360" w:lineRule="auto"/>
              <w:rPr>
                <w:rFonts w:ascii="宋体" w:cs="宋体"/>
                <w:color w:val="0D0D0D" w:themeColor="text1" w:themeTint="F2"/>
                <w:sz w:val="24"/>
                <w:szCs w:val="24"/>
                <w:highlight w:val="cyan"/>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开标时间：</w:t>
            </w:r>
            <w:r>
              <w:rPr>
                <w:rFonts w:ascii="宋体" w:hAnsi="宋体" w:cs="宋体"/>
                <w:b/>
                <w:bCs/>
                <w:color w:val="0D0D0D" w:themeColor="text1" w:themeTint="F2"/>
                <w:sz w:val="24"/>
                <w:szCs w:val="24"/>
                <w14:textFill>
                  <w14:solidFill>
                    <w14:schemeClr w14:val="tx1">
                      <w14:lumMod w14:val="95000"/>
                      <w14:lumOff w14:val="5000"/>
                    </w14:schemeClr>
                  </w14:solidFill>
                </w14:textFill>
              </w:rPr>
              <w:t>20</w:t>
            </w: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b/>
                <w:bCs/>
                <w:color w:val="0D0D0D" w:themeColor="text1" w:themeTint="F2"/>
                <w:sz w:val="24"/>
                <w:szCs w:val="24"/>
                <w:lang w:val="en-US" w:eastAsia="zh-CN"/>
                <w14:textFill>
                  <w14:solidFill>
                    <w14:schemeClr w14:val="tx1">
                      <w14:lumMod w14:val="95000"/>
                      <w14:lumOff w14:val="5000"/>
                    </w14:schemeClr>
                  </w14:solidFill>
                </w14:textFill>
              </w:rPr>
              <w:t>4</w:t>
            </w: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年</w:t>
            </w:r>
            <w:r>
              <w:rPr>
                <w:rFonts w:hint="eastAsia" w:ascii="宋体" w:hAnsi="宋体" w:cs="宋体"/>
                <w:b/>
                <w:bCs/>
                <w:color w:val="0D0D0D" w:themeColor="text1" w:themeTint="F2"/>
                <w:sz w:val="24"/>
                <w:szCs w:val="24"/>
                <w:lang w:val="en-US" w:eastAsia="zh-CN"/>
                <w14:textFill>
                  <w14:solidFill>
                    <w14:schemeClr w14:val="tx1">
                      <w14:lumMod w14:val="95000"/>
                      <w14:lumOff w14:val="5000"/>
                    </w14:schemeClr>
                  </w14:solidFill>
                </w14:textFill>
              </w:rPr>
              <w:t>2</w:t>
            </w: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月</w:t>
            </w:r>
            <w:r>
              <w:rPr>
                <w:rFonts w:hint="eastAsia" w:ascii="宋体" w:hAnsi="宋体" w:cs="宋体"/>
                <w:b/>
                <w:bCs/>
                <w:color w:val="0D0D0D" w:themeColor="text1" w:themeTint="F2"/>
                <w:sz w:val="24"/>
                <w:szCs w:val="24"/>
                <w:u w:val="single"/>
                <w:lang w:val="en-US" w:eastAsia="zh-CN"/>
                <w14:textFill>
                  <w14:solidFill>
                    <w14:schemeClr w14:val="tx1">
                      <w14:lumMod w14:val="95000"/>
                      <w14:lumOff w14:val="5000"/>
                    </w14:schemeClr>
                  </w14:solidFill>
                </w14:textFill>
              </w:rPr>
              <w:t>28</w:t>
            </w: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日</w:t>
            </w:r>
            <w:r>
              <w:rPr>
                <w:rFonts w:hint="eastAsia" w:ascii="宋体" w:hAnsi="宋体" w:cs="宋体"/>
                <w:b/>
                <w:bCs/>
                <w:color w:val="0D0D0D" w:themeColor="text1" w:themeTint="F2"/>
                <w:sz w:val="24"/>
                <w:szCs w:val="24"/>
                <w:u w:val="single"/>
                <w:lang w:val="en-US" w:eastAsia="zh-CN"/>
                <w14:textFill>
                  <w14:solidFill>
                    <w14:schemeClr w14:val="tx1">
                      <w14:lumMod w14:val="95000"/>
                      <w14:lumOff w14:val="5000"/>
                    </w14:schemeClr>
                  </w14:solidFill>
                </w14:textFill>
              </w:rPr>
              <w:t>14</w:t>
            </w: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时</w:t>
            </w:r>
            <w:r>
              <w:rPr>
                <w:rFonts w:hint="eastAsia" w:ascii="宋体" w:hAnsi="宋体" w:cs="宋体"/>
                <w:b/>
                <w:bCs/>
                <w:color w:val="0D0D0D" w:themeColor="text1" w:themeTint="F2"/>
                <w:sz w:val="24"/>
                <w:szCs w:val="24"/>
                <w:u w:val="single"/>
                <w:lang w:val="en-US" w:eastAsia="zh-CN"/>
                <w14:textFill>
                  <w14:solidFill>
                    <w14:schemeClr w14:val="tx1">
                      <w14:lumMod w14:val="95000"/>
                      <w14:lumOff w14:val="5000"/>
                    </w14:schemeClr>
                  </w14:solidFill>
                </w14:textFill>
              </w:rPr>
              <w:t>00</w:t>
            </w: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分</w:t>
            </w:r>
          </w:p>
          <w:p>
            <w:pPr>
              <w:spacing w:line="360" w:lineRule="auto"/>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提交地点：南通市通州区水务有限公司三楼东会议室（银河大桥下水务大院内）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09" w:type="dxa"/>
            <w:vAlign w:val="center"/>
          </w:tcPr>
          <w:p>
            <w:pPr>
              <w:spacing w:line="360" w:lineRule="auto"/>
              <w:jc w:val="center"/>
              <w:rPr>
                <w:rFonts w:ascii="宋体" w:hAns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15</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最高限价</w:t>
            </w:r>
          </w:p>
        </w:tc>
        <w:tc>
          <w:tcPr>
            <w:tcW w:w="6905" w:type="dxa"/>
            <w:vAlign w:val="center"/>
          </w:tcPr>
          <w:p>
            <w:pPr>
              <w:widowControl/>
              <w:spacing w:line="360" w:lineRule="auto"/>
              <w:jc w:val="left"/>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总价人民币</w:t>
            </w:r>
            <w:r>
              <w:rPr>
                <w:rFonts w:hint="eastAsia" w:ascii="宋体" w:hAnsi="宋体" w:cs="宋体"/>
                <w:b/>
                <w:color w:val="000000" w:themeColor="text1"/>
                <w:kern w:val="0"/>
                <w:sz w:val="24"/>
                <w:highlight w:val="none"/>
                <w:lang w:val="en-US" w:eastAsia="zh-CN"/>
                <w14:textFill>
                  <w14:solidFill>
                    <w14:schemeClr w14:val="tx1"/>
                  </w14:solidFill>
                </w14:textFill>
              </w:rPr>
              <w:t>9.43</w:t>
            </w:r>
            <w:r>
              <w:rPr>
                <w:rFonts w:hint="eastAsia" w:ascii="宋体" w:hAnsi="宋体" w:cs="宋体"/>
                <w:b/>
                <w:color w:val="000000" w:themeColor="text1"/>
                <w:kern w:val="0"/>
                <w:sz w:val="24"/>
                <w:highlight w:val="none"/>
                <w14:textFill>
                  <w14:solidFill>
                    <w14:schemeClr w14:val="tx1"/>
                  </w14:solidFill>
                </w14:textFill>
              </w:rPr>
              <w:t>万元</w:t>
            </w:r>
            <w:r>
              <w:rPr>
                <w:rFonts w:hint="eastAsia" w:ascii="宋体" w:hAnsi="宋体" w:cs="宋体"/>
                <w:b/>
                <w:color w:val="000000" w:themeColor="text1"/>
                <w:kern w:val="0"/>
                <w:sz w:val="24"/>
                <w:highlight w:val="none"/>
                <w:lang w:val="en-US" w:eastAsia="zh-CN"/>
                <w14:textFill>
                  <w14:solidFill>
                    <w14:schemeClr w14:val="tx1"/>
                  </w14:solidFill>
                </w14:textFill>
              </w:rPr>
              <w:t xml:space="preserve">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584"/>
              <w:gridCol w:w="1080"/>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8" w:type="dxa"/>
                  <w:noWrap w:val="0"/>
                  <w:vAlign w:val="center"/>
                </w:tcPr>
                <w:p>
                  <w:pPr>
                    <w:widowControl/>
                    <w:spacing w:line="480" w:lineRule="exact"/>
                    <w:jc w:val="center"/>
                    <w:rPr>
                      <w:rFonts w:hint="eastAsia" w:ascii="??" w:hAnsi="??"/>
                      <w:bCs/>
                      <w:color w:val="000000"/>
                      <w:kern w:val="0"/>
                      <w:sz w:val="24"/>
                      <w:szCs w:val="24"/>
                    </w:rPr>
                  </w:pPr>
                  <w:r>
                    <w:rPr>
                      <w:rFonts w:hint="eastAsia" w:ascii="??" w:hAnsi="??"/>
                      <w:bCs/>
                      <w:color w:val="000000"/>
                      <w:kern w:val="0"/>
                      <w:sz w:val="24"/>
                      <w:szCs w:val="24"/>
                    </w:rPr>
                    <w:t>类型</w:t>
                  </w:r>
                </w:p>
              </w:tc>
              <w:tc>
                <w:tcPr>
                  <w:tcW w:w="1584" w:type="dxa"/>
                  <w:noWrap w:val="0"/>
                  <w:vAlign w:val="center"/>
                </w:tcPr>
                <w:p>
                  <w:pPr>
                    <w:widowControl/>
                    <w:spacing w:line="480" w:lineRule="exact"/>
                    <w:jc w:val="center"/>
                    <w:rPr>
                      <w:rFonts w:hint="eastAsia" w:ascii="??" w:hAnsi="??"/>
                      <w:bCs/>
                      <w:color w:val="000000"/>
                      <w:kern w:val="0"/>
                      <w:sz w:val="24"/>
                      <w:szCs w:val="24"/>
                    </w:rPr>
                  </w:pPr>
                  <w:r>
                    <w:rPr>
                      <w:rFonts w:hint="eastAsia" w:ascii="??" w:cs="??"/>
                      <w:color w:val="000000"/>
                      <w:kern w:val="0"/>
                      <w:sz w:val="24"/>
                      <w:szCs w:val="24"/>
                    </w:rPr>
                    <w:t>挖机型号/</w:t>
                  </w:r>
                </w:p>
              </w:tc>
              <w:tc>
                <w:tcPr>
                  <w:tcW w:w="1080" w:type="dxa"/>
                  <w:noWrap w:val="0"/>
                  <w:vAlign w:val="top"/>
                </w:tcPr>
                <w:p>
                  <w:pPr>
                    <w:widowControl/>
                    <w:spacing w:line="480" w:lineRule="exact"/>
                    <w:jc w:val="center"/>
                    <w:rPr>
                      <w:rFonts w:hint="eastAsia" w:ascii="??" w:hAnsi="??"/>
                      <w:bCs/>
                      <w:color w:val="000000"/>
                      <w:kern w:val="0"/>
                      <w:sz w:val="24"/>
                      <w:szCs w:val="24"/>
                    </w:rPr>
                  </w:pPr>
                  <w:r>
                    <w:rPr>
                      <w:rFonts w:hint="eastAsia" w:ascii="??" w:cs="??"/>
                      <w:color w:val="000000"/>
                      <w:kern w:val="0"/>
                      <w:sz w:val="24"/>
                      <w:szCs w:val="24"/>
                    </w:rPr>
                    <w:t>场外运输类型</w:t>
                  </w:r>
                </w:p>
              </w:tc>
              <w:tc>
                <w:tcPr>
                  <w:tcW w:w="3096" w:type="dxa"/>
                  <w:noWrap w:val="0"/>
                  <w:vAlign w:val="center"/>
                </w:tcPr>
                <w:p>
                  <w:pPr>
                    <w:widowControl/>
                    <w:spacing w:line="480" w:lineRule="exact"/>
                    <w:jc w:val="center"/>
                    <w:rPr>
                      <w:rFonts w:hint="eastAsia" w:ascii="??" w:hAnsi="??"/>
                      <w:bCs/>
                      <w:color w:val="000000"/>
                      <w:kern w:val="0"/>
                      <w:sz w:val="24"/>
                      <w:szCs w:val="24"/>
                    </w:rPr>
                  </w:pPr>
                  <w:r>
                    <w:rPr>
                      <w:rFonts w:hint="eastAsia" w:ascii="??" w:hAnsi="??"/>
                      <w:bCs/>
                      <w:color w:val="000000"/>
                      <w:kern w:val="0"/>
                      <w:sz w:val="24"/>
                      <w:szCs w:val="24"/>
                    </w:rPr>
                    <w:t>最高限价</w:t>
                  </w:r>
                  <w:r>
                    <w:rPr>
                      <w:rFonts w:hint="eastAsia" w:ascii="??" w:hAnsi="??"/>
                      <w:bCs/>
                      <w:color w:val="000000"/>
                      <w:kern w:val="0"/>
                      <w:sz w:val="24"/>
                      <w:szCs w:val="24"/>
                      <w:lang w:eastAsia="zh-CN"/>
                    </w:rPr>
                    <w:t>：</w:t>
                  </w:r>
                  <w:r>
                    <w:rPr>
                      <w:rFonts w:hint="eastAsia" w:ascii="??" w:hAnsi="??"/>
                      <w:bCs/>
                      <w:color w:val="000000"/>
                      <w:kern w:val="0"/>
                      <w:sz w:val="24"/>
                      <w:szCs w:val="24"/>
                    </w:rPr>
                    <w:t>台班单价</w:t>
                  </w:r>
                  <w:r>
                    <w:rPr>
                      <w:rFonts w:hint="eastAsia" w:ascii="??" w:hAnsi="??"/>
                      <w:bCs/>
                      <w:color w:val="000000"/>
                      <w:kern w:val="0"/>
                      <w:sz w:val="24"/>
                      <w:szCs w:val="24"/>
                      <w:lang w:eastAsia="zh-CN"/>
                    </w:rPr>
                    <w:t>、</w:t>
                  </w:r>
                  <w:r>
                    <w:rPr>
                      <w:rFonts w:hint="eastAsia" w:ascii="??" w:hAnsi="??"/>
                      <w:bCs/>
                      <w:color w:val="000000"/>
                      <w:kern w:val="0"/>
                      <w:sz w:val="24"/>
                      <w:szCs w:val="24"/>
                      <w:lang w:val="en-US" w:eastAsia="zh-CN"/>
                    </w:rPr>
                    <w:t>运输单价</w:t>
                  </w:r>
                  <w:r>
                    <w:rPr>
                      <w:rFonts w:hint="eastAsia" w:ascii="??" w:hAnsi="??"/>
                      <w:bCs/>
                      <w:color w:val="000000"/>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noWrap w:val="0"/>
                  <w:vAlign w:val="center"/>
                </w:tcPr>
                <w:p>
                  <w:pPr>
                    <w:widowControl/>
                    <w:spacing w:line="480" w:lineRule="exact"/>
                    <w:jc w:val="center"/>
                    <w:rPr>
                      <w:rFonts w:hint="eastAsia" w:ascii="??" w:hAnsi="??"/>
                      <w:bCs/>
                      <w:color w:val="000000"/>
                      <w:kern w:val="0"/>
                      <w:sz w:val="24"/>
                      <w:szCs w:val="24"/>
                    </w:rPr>
                  </w:pPr>
                  <w:r>
                    <w:rPr>
                      <w:rFonts w:hint="eastAsia" w:ascii="??" w:hAnsi="??"/>
                      <w:bCs/>
                      <w:color w:val="000000"/>
                      <w:kern w:val="0"/>
                      <w:sz w:val="24"/>
                      <w:szCs w:val="24"/>
                    </w:rPr>
                    <w:t>租赁反铲挖掘机</w:t>
                  </w:r>
                </w:p>
              </w:tc>
              <w:tc>
                <w:tcPr>
                  <w:tcW w:w="1584" w:type="dxa"/>
                  <w:noWrap w:val="0"/>
                  <w:vAlign w:val="center"/>
                </w:tcPr>
                <w:p>
                  <w:pPr>
                    <w:widowControl/>
                    <w:spacing w:line="480" w:lineRule="exact"/>
                    <w:jc w:val="center"/>
                    <w:rPr>
                      <w:rFonts w:hint="eastAsia" w:ascii="??" w:hAnsi="??"/>
                      <w:bCs/>
                      <w:color w:val="000000"/>
                      <w:kern w:val="0"/>
                      <w:sz w:val="24"/>
                      <w:szCs w:val="24"/>
                    </w:rPr>
                  </w:pPr>
                  <w:r>
                    <w:rPr>
                      <w:rFonts w:ascii="??" w:cs="??"/>
                      <w:color w:val="000000"/>
                      <w:kern w:val="0"/>
                      <w:sz w:val="24"/>
                      <w:szCs w:val="24"/>
                    </w:rPr>
                    <w:t>55</w:t>
                  </w:r>
                  <w:r>
                    <w:rPr>
                      <w:rFonts w:hint="eastAsia" w:ascii="??" w:cs="??"/>
                      <w:color w:val="000000"/>
                      <w:kern w:val="0"/>
                      <w:sz w:val="24"/>
                      <w:szCs w:val="24"/>
                    </w:rPr>
                    <w:t>型</w:t>
                  </w:r>
                  <w:r>
                    <w:rPr>
                      <w:rFonts w:ascii="??" w:cs="??"/>
                      <w:color w:val="000000"/>
                      <w:kern w:val="0"/>
                      <w:sz w:val="24"/>
                      <w:szCs w:val="24"/>
                    </w:rPr>
                    <w:t>/60</w:t>
                  </w:r>
                  <w:r>
                    <w:rPr>
                      <w:rFonts w:hint="eastAsia" w:ascii="??" w:cs="??"/>
                      <w:color w:val="000000"/>
                      <w:kern w:val="0"/>
                      <w:sz w:val="24"/>
                      <w:szCs w:val="24"/>
                    </w:rPr>
                    <w:t>型</w:t>
                  </w:r>
                </w:p>
              </w:tc>
              <w:tc>
                <w:tcPr>
                  <w:tcW w:w="1080" w:type="dxa"/>
                  <w:noWrap w:val="0"/>
                  <w:vAlign w:val="top"/>
                </w:tcPr>
                <w:p>
                  <w:pPr>
                    <w:widowControl/>
                    <w:spacing w:line="480" w:lineRule="exact"/>
                    <w:jc w:val="center"/>
                    <w:rPr>
                      <w:rFonts w:hint="eastAsia" w:ascii="??" w:hAnsi="??"/>
                      <w:bCs/>
                      <w:color w:val="000000"/>
                      <w:kern w:val="0"/>
                      <w:sz w:val="24"/>
                      <w:szCs w:val="24"/>
                    </w:rPr>
                  </w:pPr>
                </w:p>
              </w:tc>
              <w:tc>
                <w:tcPr>
                  <w:tcW w:w="3096" w:type="dxa"/>
                  <w:noWrap w:val="0"/>
                  <w:vAlign w:val="center"/>
                </w:tcPr>
                <w:p>
                  <w:pPr>
                    <w:widowControl/>
                    <w:spacing w:line="480" w:lineRule="exact"/>
                    <w:jc w:val="center"/>
                    <w:rPr>
                      <w:rFonts w:ascii="??" w:hAnsi="??"/>
                      <w:bCs/>
                      <w:color w:val="000000"/>
                      <w:kern w:val="0"/>
                      <w:sz w:val="24"/>
                      <w:szCs w:val="24"/>
                      <w:highlight w:val="none"/>
                    </w:rPr>
                  </w:pPr>
                  <w:r>
                    <w:rPr>
                      <w:rFonts w:hint="eastAsia" w:ascii="??" w:hAnsi="??"/>
                      <w:bCs/>
                      <w:color w:val="000000"/>
                      <w:kern w:val="0"/>
                      <w:sz w:val="24"/>
                      <w:szCs w:val="24"/>
                      <w:highlight w:val="none"/>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80" w:lineRule="exact"/>
                    <w:jc w:val="center"/>
                    <w:rPr>
                      <w:rFonts w:hint="eastAsia" w:ascii="??" w:hAnsi="??"/>
                      <w:bCs/>
                      <w:color w:val="000000"/>
                      <w:kern w:val="0"/>
                      <w:sz w:val="24"/>
                      <w:szCs w:val="24"/>
                    </w:rPr>
                  </w:pPr>
                </w:p>
              </w:tc>
              <w:tc>
                <w:tcPr>
                  <w:tcW w:w="1584" w:type="dxa"/>
                  <w:noWrap w:val="0"/>
                  <w:vAlign w:val="center"/>
                </w:tcPr>
                <w:p>
                  <w:pPr>
                    <w:widowControl/>
                    <w:spacing w:line="480" w:lineRule="exact"/>
                    <w:jc w:val="center"/>
                    <w:rPr>
                      <w:rFonts w:hint="eastAsia" w:ascii="??" w:hAnsi="??"/>
                      <w:bCs/>
                      <w:color w:val="000000"/>
                      <w:kern w:val="0"/>
                      <w:sz w:val="24"/>
                      <w:szCs w:val="24"/>
                    </w:rPr>
                  </w:pPr>
                  <w:r>
                    <w:rPr>
                      <w:rFonts w:hint="eastAsia" w:ascii="??" w:cs="??"/>
                      <w:color w:val="000000"/>
                      <w:kern w:val="0"/>
                      <w:sz w:val="24"/>
                      <w:szCs w:val="24"/>
                    </w:rPr>
                    <w:t>20</w:t>
                  </w:r>
                  <w:r>
                    <w:rPr>
                      <w:rFonts w:ascii="??" w:cs="??"/>
                      <w:color w:val="000000"/>
                      <w:kern w:val="0"/>
                      <w:sz w:val="24"/>
                      <w:szCs w:val="24"/>
                    </w:rPr>
                    <w:t>0</w:t>
                  </w:r>
                  <w:r>
                    <w:rPr>
                      <w:rFonts w:hint="eastAsia" w:ascii="??" w:cs="??"/>
                      <w:color w:val="000000"/>
                      <w:kern w:val="0"/>
                      <w:sz w:val="24"/>
                      <w:szCs w:val="24"/>
                    </w:rPr>
                    <w:t>型以上</w:t>
                  </w:r>
                </w:p>
              </w:tc>
              <w:tc>
                <w:tcPr>
                  <w:tcW w:w="1080" w:type="dxa"/>
                  <w:noWrap w:val="0"/>
                  <w:vAlign w:val="top"/>
                </w:tcPr>
                <w:p>
                  <w:pPr>
                    <w:widowControl/>
                    <w:spacing w:line="480" w:lineRule="exact"/>
                    <w:jc w:val="center"/>
                    <w:rPr>
                      <w:rFonts w:hint="eastAsia" w:ascii="??" w:hAnsi="??"/>
                      <w:bCs/>
                      <w:color w:val="000000"/>
                      <w:kern w:val="0"/>
                      <w:sz w:val="24"/>
                      <w:szCs w:val="24"/>
                    </w:rPr>
                  </w:pPr>
                </w:p>
              </w:tc>
              <w:tc>
                <w:tcPr>
                  <w:tcW w:w="3096" w:type="dxa"/>
                  <w:noWrap w:val="0"/>
                  <w:vAlign w:val="center"/>
                </w:tcPr>
                <w:p>
                  <w:pPr>
                    <w:widowControl/>
                    <w:spacing w:line="480" w:lineRule="exact"/>
                    <w:jc w:val="center"/>
                    <w:rPr>
                      <w:rFonts w:ascii="??" w:hAnsi="??"/>
                      <w:bCs/>
                      <w:color w:val="000000"/>
                      <w:kern w:val="0"/>
                      <w:sz w:val="24"/>
                      <w:szCs w:val="24"/>
                      <w:highlight w:val="none"/>
                    </w:rPr>
                  </w:pPr>
                  <w:r>
                    <w:rPr>
                      <w:rFonts w:hint="eastAsia" w:ascii="??" w:hAnsi="??"/>
                      <w:bCs/>
                      <w:color w:val="000000"/>
                      <w:kern w:val="0"/>
                      <w:sz w:val="24"/>
                      <w:szCs w:val="24"/>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noWrap w:val="0"/>
                  <w:vAlign w:val="center"/>
                </w:tcPr>
                <w:p>
                  <w:pPr>
                    <w:widowControl/>
                    <w:spacing w:line="480" w:lineRule="exact"/>
                    <w:jc w:val="center"/>
                    <w:rPr>
                      <w:rFonts w:hint="eastAsia" w:ascii="??" w:hAnsi="??"/>
                      <w:bCs/>
                      <w:color w:val="000000"/>
                      <w:kern w:val="0"/>
                      <w:sz w:val="24"/>
                      <w:szCs w:val="24"/>
                    </w:rPr>
                  </w:pPr>
                  <w:r>
                    <w:rPr>
                      <w:rFonts w:hint="eastAsia" w:ascii="宋体" w:hAnsi="宋体"/>
                      <w:sz w:val="24"/>
                      <w:szCs w:val="24"/>
                    </w:rPr>
                    <w:t>租赁挖掘机场外</w:t>
                  </w:r>
                  <w:r>
                    <w:rPr>
                      <w:rFonts w:hint="eastAsia" w:ascii="??" w:hAnsi="??"/>
                      <w:color w:val="000000"/>
                      <w:kern w:val="0"/>
                      <w:sz w:val="24"/>
                      <w:szCs w:val="24"/>
                    </w:rPr>
                    <w:t>运输费</w:t>
                  </w:r>
                </w:p>
              </w:tc>
              <w:tc>
                <w:tcPr>
                  <w:tcW w:w="1584" w:type="dxa"/>
                  <w:noWrap w:val="0"/>
                  <w:vAlign w:val="center"/>
                </w:tcPr>
                <w:p>
                  <w:pPr>
                    <w:widowControl/>
                    <w:spacing w:line="480" w:lineRule="exact"/>
                    <w:jc w:val="center"/>
                    <w:rPr>
                      <w:rFonts w:hint="eastAsia" w:ascii="??" w:hAnsi="??"/>
                      <w:bCs/>
                      <w:color w:val="000000"/>
                      <w:kern w:val="0"/>
                      <w:sz w:val="24"/>
                      <w:szCs w:val="24"/>
                    </w:rPr>
                  </w:pPr>
                </w:p>
              </w:tc>
              <w:tc>
                <w:tcPr>
                  <w:tcW w:w="1080" w:type="dxa"/>
                  <w:noWrap w:val="0"/>
                  <w:vAlign w:val="center"/>
                </w:tcPr>
                <w:p>
                  <w:pPr>
                    <w:widowControl/>
                    <w:spacing w:line="480" w:lineRule="exact"/>
                    <w:jc w:val="center"/>
                    <w:rPr>
                      <w:rFonts w:hint="eastAsia" w:ascii="??" w:hAnsi="??"/>
                      <w:bCs/>
                      <w:color w:val="000000"/>
                      <w:kern w:val="0"/>
                      <w:sz w:val="24"/>
                      <w:szCs w:val="24"/>
                    </w:rPr>
                  </w:pPr>
                  <w:r>
                    <w:rPr>
                      <w:rFonts w:hint="eastAsia" w:ascii="??" w:cs="??"/>
                      <w:color w:val="000000"/>
                      <w:kern w:val="0"/>
                      <w:sz w:val="24"/>
                      <w:szCs w:val="24"/>
                    </w:rPr>
                    <w:t>S1</w:t>
                  </w:r>
                </w:p>
              </w:tc>
              <w:tc>
                <w:tcPr>
                  <w:tcW w:w="3096"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80" w:lineRule="exact"/>
                    <w:jc w:val="center"/>
                    <w:rPr>
                      <w:rFonts w:hint="eastAsia" w:ascii="宋体" w:hAnsi="宋体"/>
                      <w:sz w:val="24"/>
                      <w:szCs w:val="24"/>
                    </w:rPr>
                  </w:pPr>
                </w:p>
              </w:tc>
              <w:tc>
                <w:tcPr>
                  <w:tcW w:w="1584" w:type="dxa"/>
                  <w:noWrap w:val="0"/>
                  <w:vAlign w:val="center"/>
                </w:tcPr>
                <w:p>
                  <w:pPr>
                    <w:widowControl/>
                    <w:spacing w:line="480" w:lineRule="exact"/>
                    <w:jc w:val="center"/>
                    <w:rPr>
                      <w:rFonts w:hint="eastAsia" w:ascii="??" w:hAnsi="??"/>
                      <w:bCs/>
                      <w:color w:val="000000"/>
                      <w:kern w:val="0"/>
                      <w:sz w:val="24"/>
                      <w:szCs w:val="24"/>
                    </w:rPr>
                  </w:pPr>
                </w:p>
              </w:tc>
              <w:tc>
                <w:tcPr>
                  <w:tcW w:w="1080" w:type="dxa"/>
                  <w:noWrap w:val="0"/>
                  <w:vAlign w:val="center"/>
                </w:tcPr>
                <w:p>
                  <w:pPr>
                    <w:widowControl/>
                    <w:spacing w:line="480" w:lineRule="exact"/>
                    <w:jc w:val="center"/>
                    <w:rPr>
                      <w:rFonts w:hint="eastAsia" w:ascii="??" w:hAnsi="??"/>
                      <w:bCs/>
                      <w:color w:val="000000"/>
                      <w:kern w:val="0"/>
                      <w:sz w:val="24"/>
                      <w:szCs w:val="24"/>
                    </w:rPr>
                  </w:pPr>
                  <w:r>
                    <w:rPr>
                      <w:rFonts w:hint="eastAsia" w:ascii="??" w:cs="??"/>
                      <w:color w:val="000000"/>
                      <w:kern w:val="0"/>
                      <w:sz w:val="24"/>
                      <w:szCs w:val="24"/>
                    </w:rPr>
                    <w:t>S2</w:t>
                  </w:r>
                </w:p>
              </w:tc>
              <w:tc>
                <w:tcPr>
                  <w:tcW w:w="3096"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80" w:lineRule="exact"/>
                    <w:jc w:val="center"/>
                    <w:rPr>
                      <w:rFonts w:hint="eastAsia" w:ascii="宋体" w:hAnsi="宋体"/>
                      <w:sz w:val="24"/>
                      <w:szCs w:val="24"/>
                    </w:rPr>
                  </w:pPr>
                </w:p>
              </w:tc>
              <w:tc>
                <w:tcPr>
                  <w:tcW w:w="1584" w:type="dxa"/>
                  <w:noWrap w:val="0"/>
                  <w:vAlign w:val="center"/>
                </w:tcPr>
                <w:p>
                  <w:pPr>
                    <w:widowControl/>
                    <w:spacing w:line="480" w:lineRule="exact"/>
                    <w:jc w:val="center"/>
                    <w:rPr>
                      <w:rFonts w:hint="eastAsia" w:ascii="??" w:hAnsi="??"/>
                      <w:bCs/>
                      <w:color w:val="000000"/>
                      <w:kern w:val="0"/>
                      <w:sz w:val="24"/>
                      <w:szCs w:val="24"/>
                    </w:rPr>
                  </w:pPr>
                </w:p>
              </w:tc>
              <w:tc>
                <w:tcPr>
                  <w:tcW w:w="1080" w:type="dxa"/>
                  <w:noWrap w:val="0"/>
                  <w:vAlign w:val="center"/>
                </w:tcPr>
                <w:p>
                  <w:pPr>
                    <w:widowControl/>
                    <w:spacing w:line="480" w:lineRule="exact"/>
                    <w:jc w:val="center"/>
                    <w:rPr>
                      <w:rFonts w:ascii="??" w:cs="??"/>
                      <w:color w:val="000000"/>
                      <w:kern w:val="0"/>
                      <w:sz w:val="24"/>
                      <w:szCs w:val="24"/>
                    </w:rPr>
                  </w:pPr>
                  <w:r>
                    <w:rPr>
                      <w:rFonts w:hint="eastAsia" w:ascii="??" w:cs="??"/>
                      <w:color w:val="000000"/>
                      <w:kern w:val="0"/>
                      <w:sz w:val="24"/>
                      <w:szCs w:val="24"/>
                    </w:rPr>
                    <w:t>S3</w:t>
                  </w:r>
                </w:p>
              </w:tc>
              <w:tc>
                <w:tcPr>
                  <w:tcW w:w="3096"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noWrap w:val="0"/>
                  <w:vAlign w:val="center"/>
                </w:tcPr>
                <w:p>
                  <w:pPr>
                    <w:widowControl/>
                    <w:spacing w:line="480" w:lineRule="exact"/>
                    <w:jc w:val="center"/>
                    <w:rPr>
                      <w:rFonts w:hint="eastAsia" w:ascii="??" w:hAnsi="??"/>
                      <w:bCs/>
                      <w:color w:val="000000"/>
                      <w:kern w:val="0"/>
                      <w:sz w:val="24"/>
                      <w:szCs w:val="24"/>
                    </w:rPr>
                  </w:pPr>
                  <w:r>
                    <w:rPr>
                      <w:rFonts w:hint="eastAsia" w:ascii="宋体" w:hAnsi="宋体"/>
                      <w:sz w:val="24"/>
                      <w:szCs w:val="24"/>
                    </w:rPr>
                    <w:t>自有挖掘机场外</w:t>
                  </w:r>
                  <w:r>
                    <w:rPr>
                      <w:rFonts w:hint="eastAsia" w:ascii="??" w:hAnsi="??"/>
                      <w:color w:val="000000"/>
                      <w:kern w:val="0"/>
                      <w:sz w:val="24"/>
                      <w:szCs w:val="24"/>
                    </w:rPr>
                    <w:t>运输费</w:t>
                  </w:r>
                </w:p>
              </w:tc>
              <w:tc>
                <w:tcPr>
                  <w:tcW w:w="1584" w:type="dxa"/>
                  <w:noWrap w:val="0"/>
                  <w:vAlign w:val="center"/>
                </w:tcPr>
                <w:p>
                  <w:pPr>
                    <w:widowControl/>
                    <w:spacing w:line="480" w:lineRule="exact"/>
                    <w:jc w:val="center"/>
                    <w:rPr>
                      <w:rFonts w:hint="eastAsia" w:ascii="??" w:hAnsi="??"/>
                      <w:bCs/>
                      <w:color w:val="000000"/>
                      <w:kern w:val="0"/>
                      <w:sz w:val="24"/>
                      <w:szCs w:val="24"/>
                    </w:rPr>
                  </w:pPr>
                </w:p>
              </w:tc>
              <w:tc>
                <w:tcPr>
                  <w:tcW w:w="1080" w:type="dxa"/>
                  <w:noWrap w:val="0"/>
                  <w:vAlign w:val="center"/>
                </w:tcPr>
                <w:p>
                  <w:pPr>
                    <w:widowControl/>
                    <w:spacing w:line="480" w:lineRule="exact"/>
                    <w:jc w:val="center"/>
                    <w:rPr>
                      <w:rFonts w:hint="eastAsia" w:ascii="??" w:hAnsi="??"/>
                      <w:bCs/>
                      <w:color w:val="000000"/>
                      <w:kern w:val="0"/>
                      <w:sz w:val="24"/>
                      <w:szCs w:val="24"/>
                    </w:rPr>
                  </w:pPr>
                  <w:r>
                    <w:rPr>
                      <w:rFonts w:hint="eastAsia" w:ascii="??" w:cs="??"/>
                      <w:color w:val="000000"/>
                      <w:kern w:val="0"/>
                      <w:sz w:val="24"/>
                      <w:szCs w:val="24"/>
                    </w:rPr>
                    <w:t>S1</w:t>
                  </w:r>
                </w:p>
              </w:tc>
              <w:tc>
                <w:tcPr>
                  <w:tcW w:w="3096"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80" w:lineRule="exact"/>
                    <w:jc w:val="center"/>
                    <w:rPr>
                      <w:rFonts w:hint="eastAsia" w:ascii="宋体" w:hAnsi="宋体"/>
                      <w:sz w:val="24"/>
                      <w:szCs w:val="24"/>
                    </w:rPr>
                  </w:pPr>
                </w:p>
              </w:tc>
              <w:tc>
                <w:tcPr>
                  <w:tcW w:w="1584" w:type="dxa"/>
                  <w:noWrap w:val="0"/>
                  <w:vAlign w:val="center"/>
                </w:tcPr>
                <w:p>
                  <w:pPr>
                    <w:widowControl/>
                    <w:spacing w:line="480" w:lineRule="exact"/>
                    <w:jc w:val="center"/>
                    <w:rPr>
                      <w:rFonts w:hint="eastAsia" w:ascii="??" w:hAnsi="??"/>
                      <w:bCs/>
                      <w:color w:val="000000"/>
                      <w:kern w:val="0"/>
                      <w:sz w:val="24"/>
                      <w:szCs w:val="24"/>
                    </w:rPr>
                  </w:pPr>
                </w:p>
              </w:tc>
              <w:tc>
                <w:tcPr>
                  <w:tcW w:w="1080" w:type="dxa"/>
                  <w:noWrap w:val="0"/>
                  <w:vAlign w:val="center"/>
                </w:tcPr>
                <w:p>
                  <w:pPr>
                    <w:widowControl/>
                    <w:spacing w:line="480" w:lineRule="exact"/>
                    <w:jc w:val="center"/>
                    <w:rPr>
                      <w:rFonts w:hint="eastAsia" w:ascii="??" w:hAnsi="??"/>
                      <w:bCs/>
                      <w:color w:val="000000"/>
                      <w:kern w:val="0"/>
                      <w:sz w:val="24"/>
                      <w:szCs w:val="24"/>
                    </w:rPr>
                  </w:pPr>
                  <w:r>
                    <w:rPr>
                      <w:rFonts w:hint="eastAsia" w:ascii="??" w:cs="??"/>
                      <w:color w:val="000000"/>
                      <w:kern w:val="0"/>
                      <w:sz w:val="24"/>
                      <w:szCs w:val="24"/>
                    </w:rPr>
                    <w:t>S2</w:t>
                  </w:r>
                </w:p>
              </w:tc>
              <w:tc>
                <w:tcPr>
                  <w:tcW w:w="3096"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80" w:lineRule="exact"/>
                    <w:jc w:val="center"/>
                    <w:rPr>
                      <w:rFonts w:hint="eastAsia" w:ascii="宋体" w:hAnsi="宋体"/>
                      <w:sz w:val="24"/>
                      <w:szCs w:val="24"/>
                    </w:rPr>
                  </w:pPr>
                </w:p>
              </w:tc>
              <w:tc>
                <w:tcPr>
                  <w:tcW w:w="1584" w:type="dxa"/>
                  <w:noWrap w:val="0"/>
                  <w:vAlign w:val="center"/>
                </w:tcPr>
                <w:p>
                  <w:pPr>
                    <w:widowControl/>
                    <w:spacing w:line="480" w:lineRule="exact"/>
                    <w:jc w:val="center"/>
                    <w:rPr>
                      <w:rFonts w:hint="eastAsia" w:ascii="??" w:hAnsi="??"/>
                      <w:bCs/>
                      <w:color w:val="000000"/>
                      <w:kern w:val="0"/>
                      <w:sz w:val="24"/>
                      <w:szCs w:val="24"/>
                    </w:rPr>
                  </w:pPr>
                </w:p>
              </w:tc>
              <w:tc>
                <w:tcPr>
                  <w:tcW w:w="1080" w:type="dxa"/>
                  <w:noWrap w:val="0"/>
                  <w:vAlign w:val="center"/>
                </w:tcPr>
                <w:p>
                  <w:pPr>
                    <w:widowControl/>
                    <w:spacing w:line="480" w:lineRule="exact"/>
                    <w:jc w:val="center"/>
                    <w:rPr>
                      <w:rFonts w:ascii="??" w:cs="??"/>
                      <w:color w:val="000000"/>
                      <w:kern w:val="0"/>
                      <w:sz w:val="24"/>
                      <w:szCs w:val="24"/>
                    </w:rPr>
                  </w:pPr>
                  <w:r>
                    <w:rPr>
                      <w:rFonts w:hint="eastAsia" w:ascii="??" w:cs="??"/>
                      <w:color w:val="000000"/>
                      <w:kern w:val="0"/>
                      <w:sz w:val="24"/>
                      <w:szCs w:val="24"/>
                    </w:rPr>
                    <w:t>S3</w:t>
                  </w:r>
                </w:p>
              </w:tc>
              <w:tc>
                <w:tcPr>
                  <w:tcW w:w="3096"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400</w:t>
                  </w:r>
                </w:p>
              </w:tc>
            </w:tr>
          </w:tbl>
          <w:p>
            <w:pPr>
              <w:widowControl/>
              <w:spacing w:line="480" w:lineRule="exact"/>
              <w:jc w:val="left"/>
              <w:rPr>
                <w:rFonts w:hint="eastAsia" w:ascii="??" w:hAnsi="??"/>
                <w:b/>
                <w:bCs/>
                <w:color w:val="000000"/>
                <w:kern w:val="0"/>
                <w:sz w:val="24"/>
                <w:szCs w:val="24"/>
              </w:rPr>
            </w:pPr>
            <w:r>
              <w:rPr>
                <w:rFonts w:hint="eastAsia" w:ascii="??" w:cs="??"/>
                <w:color w:val="000000"/>
                <w:kern w:val="0"/>
                <w:sz w:val="24"/>
                <w:szCs w:val="24"/>
              </w:rPr>
              <w:t>①以上挖掘机台班</w:t>
            </w:r>
            <w:r>
              <w:rPr>
                <w:rFonts w:hint="eastAsia" w:ascii="宋体" w:hAnsi="宋体"/>
                <w:sz w:val="24"/>
                <w:szCs w:val="24"/>
              </w:rPr>
              <w:t>价格包括油料、人工、进退场费、税金</w:t>
            </w:r>
            <w:r>
              <w:rPr>
                <w:rFonts w:hint="eastAsia" w:ascii="宋体" w:hAnsi="宋体"/>
                <w:sz w:val="24"/>
                <w:szCs w:val="24"/>
                <w:lang w:eastAsia="zh-CN"/>
              </w:rPr>
              <w:t>、</w:t>
            </w:r>
            <w:r>
              <w:rPr>
                <w:rFonts w:hint="eastAsia" w:ascii="宋体" w:hAnsi="宋体"/>
                <w:sz w:val="24"/>
                <w:szCs w:val="24"/>
              </w:rPr>
              <w:t>等全部费用；挖掘机场外</w:t>
            </w:r>
            <w:r>
              <w:rPr>
                <w:rFonts w:hint="eastAsia" w:ascii="??" w:hAnsi="??"/>
                <w:color w:val="000000"/>
                <w:kern w:val="0"/>
                <w:sz w:val="24"/>
                <w:szCs w:val="24"/>
              </w:rPr>
              <w:t>运输费</w:t>
            </w:r>
            <w:r>
              <w:rPr>
                <w:rFonts w:hint="eastAsia" w:ascii="宋体" w:hAnsi="宋体"/>
                <w:sz w:val="24"/>
                <w:szCs w:val="24"/>
              </w:rPr>
              <w:t>价格包括油料、人工、税金等全部费用</w:t>
            </w:r>
            <w:r>
              <w:rPr>
                <w:rFonts w:hint="eastAsia" w:ascii="宋体" w:hAnsi="宋体"/>
                <w:sz w:val="24"/>
                <w:szCs w:val="24"/>
                <w:lang w:eastAsia="zh-CN"/>
              </w:rPr>
              <w:t>。</w:t>
            </w:r>
            <w:r>
              <w:rPr>
                <w:rFonts w:hint="eastAsia" w:ascii="宋体" w:hAnsi="宋体"/>
                <w:sz w:val="24"/>
                <w:szCs w:val="24"/>
                <w:lang w:val="en-US" w:eastAsia="zh-CN"/>
              </w:rPr>
              <w:t>运输过程的安全由投标人负责</w:t>
            </w:r>
            <w:r>
              <w:rPr>
                <w:rFonts w:hint="eastAsia" w:ascii="宋体" w:hAnsi="宋体"/>
                <w:sz w:val="24"/>
                <w:szCs w:val="24"/>
              </w:rPr>
              <w:t>。 ②</w:t>
            </w:r>
            <w:r>
              <w:rPr>
                <w:rFonts w:hint="eastAsia" w:ascii="??" w:cs="??"/>
                <w:color w:val="000000"/>
                <w:kern w:val="0"/>
                <w:sz w:val="24"/>
                <w:szCs w:val="24"/>
              </w:rPr>
              <w:t>租赁</w:t>
            </w:r>
            <w:r>
              <w:rPr>
                <w:rFonts w:hint="eastAsia" w:ascii="宋体" w:hAnsi="宋体"/>
                <w:sz w:val="24"/>
                <w:szCs w:val="24"/>
              </w:rPr>
              <w:t>反铲挖掘机场外</w:t>
            </w:r>
            <w:r>
              <w:rPr>
                <w:rFonts w:hint="eastAsia" w:ascii="??" w:hAnsi="??"/>
                <w:color w:val="000000"/>
                <w:kern w:val="0"/>
                <w:sz w:val="24"/>
                <w:szCs w:val="24"/>
              </w:rPr>
              <w:t>运输每趟费用含</w:t>
            </w:r>
            <w:r>
              <w:rPr>
                <w:rFonts w:hint="eastAsia" w:ascii="??" w:hAnsi="??"/>
                <w:color w:val="000000"/>
                <w:kern w:val="0"/>
                <w:sz w:val="24"/>
                <w:szCs w:val="24"/>
                <w:lang w:val="en-US" w:eastAsia="zh-CN"/>
              </w:rPr>
              <w:t>一次</w:t>
            </w:r>
            <w:r>
              <w:rPr>
                <w:rFonts w:hint="eastAsia" w:ascii="??" w:hAnsi="??"/>
                <w:color w:val="000000"/>
                <w:kern w:val="0"/>
                <w:sz w:val="24"/>
                <w:szCs w:val="24"/>
              </w:rPr>
              <w:t>进场和</w:t>
            </w:r>
            <w:r>
              <w:rPr>
                <w:rFonts w:hint="eastAsia" w:ascii="??" w:hAnsi="??"/>
                <w:color w:val="000000"/>
                <w:kern w:val="0"/>
                <w:sz w:val="24"/>
                <w:szCs w:val="24"/>
                <w:lang w:val="en-US" w:eastAsia="zh-CN"/>
              </w:rPr>
              <w:t>一次</w:t>
            </w:r>
            <w:r>
              <w:rPr>
                <w:rFonts w:hint="eastAsia" w:ascii="??" w:hAnsi="??"/>
                <w:color w:val="000000"/>
                <w:kern w:val="0"/>
                <w:sz w:val="24"/>
                <w:szCs w:val="24"/>
              </w:rPr>
              <w:t>退场的全部费用</w:t>
            </w:r>
            <w:r>
              <w:rPr>
                <w:rFonts w:hint="eastAsia" w:ascii="??" w:hAnsi="??"/>
                <w:color w:val="000000"/>
                <w:kern w:val="0"/>
                <w:sz w:val="24"/>
                <w:szCs w:val="24"/>
                <w:lang w:eastAsia="zh-CN"/>
              </w:rPr>
              <w:t>。</w:t>
            </w:r>
            <w:r>
              <w:rPr>
                <w:rFonts w:hint="eastAsia" w:ascii="??" w:hAnsi="??"/>
                <w:color w:val="000000"/>
                <w:kern w:val="0"/>
                <w:sz w:val="24"/>
                <w:szCs w:val="24"/>
                <w:lang w:val="en-US" w:eastAsia="zh-CN"/>
              </w:rPr>
              <w:t>③自有挖掘机场外运输费用仅含进场的全部费用</w:t>
            </w:r>
            <w:r>
              <w:rPr>
                <w:rFonts w:hint="eastAsia" w:ascii="??" w:cs="??"/>
                <w:color w:val="000000"/>
                <w:kern w:val="0"/>
                <w:sz w:val="24"/>
                <w:szCs w:val="24"/>
              </w:rPr>
              <w:t>。</w:t>
            </w:r>
          </w:p>
          <w:p>
            <w:pPr>
              <w:widowControl/>
              <w:spacing w:line="480" w:lineRule="exact"/>
              <w:jc w:val="left"/>
              <w:rPr>
                <w:rFonts w:hint="eastAsia" w:ascii="宋体" w:hAnsi="宋体" w:eastAsia="宋体" w:cs="宋体"/>
                <w:kern w:val="0"/>
                <w:sz w:val="24"/>
                <w:szCs w:val="24"/>
                <w:lang w:eastAsia="zh-CN"/>
              </w:rPr>
            </w:pPr>
            <w:r>
              <w:rPr>
                <w:rFonts w:hint="eastAsia" w:ascii="??" w:hAnsi="??"/>
                <w:b/>
                <w:bCs/>
                <w:color w:val="000000"/>
                <w:kern w:val="0"/>
                <w:sz w:val="24"/>
                <w:szCs w:val="24"/>
              </w:rPr>
              <w:t>每种型号台班</w:t>
            </w:r>
            <w:r>
              <w:rPr>
                <w:rFonts w:hint="eastAsia"/>
                <w:b/>
                <w:sz w:val="24"/>
                <w:szCs w:val="24"/>
              </w:rPr>
              <w:t>单价均不得高于最高限价，高于最高限价即为废标。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9" w:type="dxa"/>
            <w:vAlign w:val="center"/>
          </w:tcPr>
          <w:p>
            <w:pPr>
              <w:spacing w:line="360" w:lineRule="auto"/>
              <w:jc w:val="center"/>
              <w:rPr>
                <w:rFonts w:ascii="宋体" w:hAns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16</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履约保证金</w:t>
            </w:r>
          </w:p>
        </w:tc>
        <w:tc>
          <w:tcPr>
            <w:tcW w:w="6905" w:type="dxa"/>
            <w:vAlign w:val="center"/>
          </w:tcPr>
          <w:p>
            <w:pPr>
              <w:spacing w:line="360" w:lineRule="auto"/>
              <w:rPr>
                <w:rFonts w:hint="eastAsia" w:ascii="宋体" w:eastAsia="宋体"/>
                <w:color w:val="0D0D0D" w:themeColor="text1" w:themeTint="F2"/>
                <w:kern w:val="0"/>
                <w:sz w:val="24"/>
                <w:szCs w:val="24"/>
                <w:highlight w:val="none"/>
                <w:lang w:eastAsia="zh-CN"/>
                <w14:textFill>
                  <w14:solidFill>
                    <w14:schemeClr w14:val="tx1">
                      <w14:lumMod w14:val="95000"/>
                      <w14:lumOff w14:val="5000"/>
                    </w14:schemeClr>
                  </w14:solidFill>
                </w14:textFill>
              </w:rPr>
            </w:pPr>
            <w:r>
              <w:rPr>
                <w:rFonts w:hint="eastAsia" w:ascii="宋体" w:hAnsi="宋体" w:cs="宋体"/>
                <w:kern w:val="0"/>
                <w:sz w:val="24"/>
                <w:szCs w:val="24"/>
                <w:highlight w:val="none"/>
                <w:lang w:val="en-US" w:eastAsia="zh-CN"/>
              </w:rPr>
              <w:t>人民币五千元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9"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17</w:t>
            </w:r>
          </w:p>
        </w:tc>
        <w:tc>
          <w:tcPr>
            <w:tcW w:w="1915" w:type="dxa"/>
            <w:vAlign w:val="center"/>
          </w:tcPr>
          <w:p>
            <w:pPr>
              <w:spacing w:line="360" w:lineRule="auto"/>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联系方式</w:t>
            </w:r>
          </w:p>
        </w:tc>
        <w:tc>
          <w:tcPr>
            <w:tcW w:w="6905" w:type="dxa"/>
          </w:tcPr>
          <w:p>
            <w:pPr>
              <w:spacing w:line="360" w:lineRule="auto"/>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招标人：</w:t>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南通市通州区水务工程有限公司</w:t>
            </w:r>
          </w:p>
          <w:p>
            <w:pPr>
              <w:spacing w:line="360" w:lineRule="auto"/>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联系人：</w:t>
            </w:r>
            <w:r>
              <w:rPr>
                <w:rFonts w:hint="eastAsia" w:ascii="宋体" w:hAnsi="宋体" w:cs="宋体"/>
                <w:color w:val="0D0D0D" w:themeColor="text1" w:themeTint="F2"/>
                <w:kern w:val="0"/>
                <w:sz w:val="24"/>
                <w:szCs w:val="24"/>
                <w:lang w:val="en-US" w:eastAsia="zh-CN"/>
                <w14:textFill>
                  <w14:solidFill>
                    <w14:schemeClr w14:val="tx1">
                      <w14:lumMod w14:val="95000"/>
                      <w14:lumOff w14:val="5000"/>
                    </w14:schemeClr>
                  </w14:solidFill>
                </w14:textFill>
              </w:rPr>
              <w:t>王先生</w:t>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　　　联</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系电话：</w:t>
            </w:r>
            <w:r>
              <w:rPr>
                <w:rFonts w:hint="eastAsia" w:ascii="宋体" w:hAnsi="宋体" w:cs="宋体"/>
                <w:color w:val="0D0D0D" w:themeColor="text1" w:themeTint="F2"/>
                <w:kern w:val="0"/>
                <w:sz w:val="24"/>
                <w:szCs w:val="24"/>
                <w:lang w:val="en-US" w:eastAsia="zh-CN"/>
                <w14:textFill>
                  <w14:solidFill>
                    <w14:schemeClr w14:val="tx1">
                      <w14:lumMod w14:val="95000"/>
                      <w14:lumOff w14:val="5000"/>
                    </w14:schemeClr>
                  </w14:solidFill>
                </w14:textFill>
              </w:rPr>
              <w:t>0513-86548226</w:t>
            </w:r>
          </w:p>
          <w:p>
            <w:pPr>
              <w:spacing w:line="360" w:lineRule="auto"/>
              <w:rPr>
                <w:rFonts w:hint="default" w:ascii="宋体" w:eastAsia="宋体" w:cs="宋体"/>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地址：南通市</w:t>
            </w: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通州区银河路</w:t>
            </w:r>
          </w:p>
          <w:p>
            <w:pPr>
              <w:spacing w:line="360" w:lineRule="auto"/>
              <w:ind w:left="5760" w:hanging="5760" w:hangingChars="2400"/>
              <w:jc w:val="left"/>
              <w:rPr>
                <w:rFonts w:asci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招标代理：南通市通州天元建设监理咨询有限公司</w:t>
            </w:r>
          </w:p>
          <w:p>
            <w:pPr>
              <w:spacing w:line="360" w:lineRule="auto"/>
              <w:jc w:val="left"/>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联系人</w:t>
            </w:r>
            <w:r>
              <w:rPr>
                <w:rFonts w:ascii="宋体" w:hAnsi="宋体" w:cs="宋体"/>
                <w:color w:val="0D0D0D" w:themeColor="text1" w:themeTint="F2"/>
                <w:kern w:val="0"/>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俞</w:t>
            </w:r>
            <w:r>
              <w:rPr>
                <w:rFonts w:hint="eastAsia" w:ascii="宋体" w:hAnsi="宋体" w:cs="宋体"/>
                <w:color w:val="0D0D0D" w:themeColor="text1" w:themeTint="F2"/>
                <w:kern w:val="0"/>
                <w:sz w:val="24"/>
                <w:szCs w:val="24"/>
                <w:lang w:val="en-US" w:eastAsia="zh-CN"/>
                <w14:textFill>
                  <w14:solidFill>
                    <w14:schemeClr w14:val="tx1">
                      <w14:lumMod w14:val="95000"/>
                      <w14:lumOff w14:val="5000"/>
                    </w14:schemeClr>
                  </w14:solidFill>
                </w14:textFill>
              </w:rPr>
              <w:t>先生</w:t>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 xml:space="preserve">       联系电话：</w:t>
            </w:r>
            <w:r>
              <w:rPr>
                <w:rFonts w:ascii="宋体" w:hAnsi="宋体" w:cs="宋体"/>
                <w:color w:val="0D0D0D" w:themeColor="text1" w:themeTint="F2"/>
                <w:kern w:val="0"/>
                <w:sz w:val="24"/>
                <w:szCs w:val="24"/>
                <w14:textFill>
                  <w14:solidFill>
                    <w14:schemeClr w14:val="tx1">
                      <w14:lumMod w14:val="95000"/>
                      <w14:lumOff w14:val="5000"/>
                    </w14:schemeClr>
                  </w14:solidFill>
                </w14:textFill>
              </w:rPr>
              <w:t>0513-86516066</w:t>
            </w:r>
          </w:p>
          <w:p>
            <w:pPr>
              <w:spacing w:line="360" w:lineRule="auto"/>
              <w:jc w:val="left"/>
              <w:rPr>
                <w:rFonts w:asci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地址：南通市通州区润和大厦8楼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9" w:type="dxa"/>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rPr>
              <w:t>1</w:t>
            </w:r>
            <w:r>
              <w:rPr>
                <w:rFonts w:hint="eastAsia" w:ascii="宋体" w:hAnsi="宋体" w:cs="宋体"/>
                <w:kern w:val="0"/>
                <w:sz w:val="24"/>
                <w:szCs w:val="24"/>
                <w:lang w:val="en-US" w:eastAsia="zh-CN"/>
              </w:rPr>
              <w:t>8</w:t>
            </w:r>
          </w:p>
        </w:tc>
        <w:tc>
          <w:tcPr>
            <w:tcW w:w="1915" w:type="dxa"/>
            <w:vAlign w:val="center"/>
          </w:tcPr>
          <w:p>
            <w:pPr>
              <w:widowControl/>
              <w:spacing w:line="360" w:lineRule="auto"/>
              <w:jc w:val="left"/>
              <w:rPr>
                <w:rFonts w:ascii="宋体" w:hAnsi="宋体" w:cs="宋体"/>
                <w:kern w:val="0"/>
                <w:sz w:val="24"/>
                <w:szCs w:val="24"/>
              </w:rPr>
            </w:pPr>
            <w:r>
              <w:rPr>
                <w:rFonts w:hint="eastAsia" w:ascii="宋体" w:hAnsi="宋体" w:cs="宋体"/>
                <w:sz w:val="24"/>
                <w:szCs w:val="24"/>
              </w:rPr>
              <w:t>参加开标会的投标人代表</w:t>
            </w:r>
          </w:p>
        </w:tc>
        <w:tc>
          <w:tcPr>
            <w:tcW w:w="6905" w:type="dxa"/>
            <w:vAlign w:val="center"/>
          </w:tcPr>
          <w:p>
            <w:pPr>
              <w:widowControl/>
              <w:spacing w:line="360" w:lineRule="auto"/>
              <w:rPr>
                <w:rFonts w:ascii="宋体" w:hAnsi="宋体" w:cs="宋体"/>
                <w:kern w:val="0"/>
                <w:sz w:val="24"/>
                <w:szCs w:val="24"/>
              </w:rPr>
            </w:pPr>
            <w:r>
              <w:rPr>
                <w:rFonts w:hint="eastAsia" w:ascii="宋体" w:hAnsi="宋体" w:cs="宋体"/>
                <w:bCs/>
                <w:sz w:val="24"/>
                <w:szCs w:val="24"/>
              </w:rPr>
              <w:t>本项目的授权委托人需出示身份证，亲自、准时参加开标会议，否则不论何原因，均视为自动弃权，其投标文件将被招标人拒绝。</w:t>
            </w:r>
          </w:p>
        </w:tc>
      </w:tr>
    </w:tbl>
    <w:p>
      <w:pPr>
        <w:spacing w:line="360" w:lineRule="auto"/>
        <w:jc w:val="cente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pPr>
    </w:p>
    <w:p>
      <w:pPr>
        <w:spacing w:line="360" w:lineRule="auto"/>
        <w:jc w:val="cente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pPr>
    </w:p>
    <w:p>
      <w:pPr>
        <w:spacing w:line="360" w:lineRule="auto"/>
        <w:jc w:val="center"/>
        <w:rPr>
          <w:rFonts w:ascii="宋体" w:cs="宋体"/>
          <w:b/>
          <w:bCs/>
          <w:color w:val="0D0D0D" w:themeColor="text1" w:themeTint="F2"/>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t>一、投标须知</w:t>
      </w:r>
    </w:p>
    <w:p>
      <w:pPr>
        <w:spacing w:line="440" w:lineRule="exact"/>
        <w:ind w:firstLine="472" w:firstLineChars="196"/>
        <w:rPr>
          <w:rFonts w:ascii="宋体" w:cs="宋体"/>
          <w:b/>
          <w:bCs/>
          <w:color w:val="0D0D0D" w:themeColor="text1" w:themeTint="F2"/>
          <w:sz w:val="24"/>
          <w:szCs w:val="24"/>
          <w14:textFill>
            <w14:solidFill>
              <w14:schemeClr w14:val="tx1">
                <w14:lumMod w14:val="95000"/>
                <w14:lumOff w14:val="5000"/>
              </w14:schemeClr>
            </w14:solidFill>
          </w14:textFill>
        </w:rPr>
      </w:pPr>
      <w:r>
        <w:rPr>
          <w:rFonts w:hint="eastAsia" w:ascii="宋体" w:hAnsi="宋体" w:cs="宋体"/>
          <w:b/>
          <w:bCs/>
          <w:color w:val="0D0D0D" w:themeColor="text1" w:themeTint="F2"/>
          <w:sz w:val="24"/>
          <w:szCs w:val="24"/>
          <w14:textFill>
            <w14:solidFill>
              <w14:schemeClr w14:val="tx1">
                <w14:lumMod w14:val="95000"/>
                <w14:lumOff w14:val="5000"/>
              </w14:schemeClr>
            </w14:solidFill>
          </w14:textFill>
        </w:rPr>
        <w:t>（一）投标人应具备的资格条件</w:t>
      </w:r>
    </w:p>
    <w:p>
      <w:pPr>
        <w:spacing w:line="360" w:lineRule="auto"/>
        <w:ind w:firstLine="720" w:firstLineChars="300"/>
        <w:rPr>
          <w:rFonts w:ascii="宋体" w:hAnsi="宋体" w:cs="宋体"/>
          <w:kern w:val="0"/>
          <w:sz w:val="24"/>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kern w:val="0"/>
          <w:sz w:val="24"/>
        </w:rPr>
        <w:t>投标人必须符合以下条件：</w:t>
      </w:r>
      <w:r>
        <w:rPr>
          <w:rFonts w:hint="eastAsia" w:ascii="宋体" w:hAnsi="宋体" w:cs="宋体"/>
          <w:sz w:val="24"/>
        </w:rPr>
        <w:t>具有独立承担民事责任的能力；具有良好的商业信誉和健全的财务会计制度；具有履行合同所必需的设备和专业技术能力；</w:t>
      </w:r>
      <w:r>
        <w:rPr>
          <w:rFonts w:hint="eastAsia" w:ascii="宋体" w:hAnsi="宋体" w:cs="宋体"/>
          <w:kern w:val="0"/>
          <w:sz w:val="24"/>
        </w:rPr>
        <w:t>有依法缴纳税收和社会保障资金的良好记录；未被“信用中国”网站(</w:t>
      </w:r>
      <w:r>
        <w:rPr>
          <w:rFonts w:hint="eastAsia" w:ascii="宋体" w:hAnsi="宋体" w:cs="宋体"/>
          <w:kern w:val="0"/>
          <w:sz w:val="24"/>
        </w:rPr>
        <w:drawing>
          <wp:inline distT="0" distB="0" distL="0" distR="0">
            <wp:extent cx="191135" cy="138430"/>
            <wp:effectExtent l="19050" t="0" r="0" b="0"/>
            <wp:docPr id="12" name="图片 1" descr="C:\Users\Administrator\AppData\Roaming\Tencent\TIM\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Users\Administrator\AppData\Roaming\Tencent\TIM\Temp\%W@GJ$ACOF(TYDYECOKVDYB.png"/>
                    <pic:cNvPicPr>
                      <a:picLocks noChangeAspect="1" noChangeArrowheads="1"/>
                    </pic:cNvPicPr>
                  </pic:nvPicPr>
                  <pic:blipFill>
                    <a:blip r:embed="rId5"/>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www.creditchina.gov.cn)、中华人民共和国最高人民法院网站（</w:t>
      </w:r>
      <w:r>
        <w:rPr>
          <w:rFonts w:hint="eastAsia" w:ascii="宋体" w:hAnsi="宋体" w:cs="宋体"/>
          <w:kern w:val="0"/>
          <w:sz w:val="24"/>
        </w:rPr>
        <w:drawing>
          <wp:inline distT="0" distB="0" distL="0" distR="0">
            <wp:extent cx="191135" cy="138430"/>
            <wp:effectExtent l="19050" t="0" r="0" b="0"/>
            <wp:docPr id="13" name="图片 2" descr="C:\Users\ADMINI~1\AppData\Local\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C:\Users\ADMINI~1\AppData\Local\Temp\[5UQ[BL(6~BS2JV6W}N6[%S.png"/>
                    <pic:cNvPicPr>
                      <a:picLocks noChangeAspect="1" noChangeArrowheads="1"/>
                    </pic:cNvPicPr>
                  </pic:nvPicPr>
                  <pic:blipFill>
                    <a:blip r:embed="rId6"/>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http://www.court.gov.cn）、“信用交通”网站（</w:t>
      </w:r>
      <w:r>
        <w:rPr>
          <w:rFonts w:hint="eastAsia" w:ascii="宋体" w:hAnsi="宋体" w:cs="宋体"/>
          <w:kern w:val="0"/>
          <w:sz w:val="24"/>
        </w:rPr>
        <w:drawing>
          <wp:inline distT="0" distB="0" distL="0" distR="0">
            <wp:extent cx="191135" cy="138430"/>
            <wp:effectExtent l="19050" t="0" r="0" b="0"/>
            <wp:docPr id="14" name="图片 3" descr="C:\Users\Administrator\AppData\Roaming\Tencent\TIM\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C:\Users\Administrator\AppData\Roaming\Tencent\TIM\Temp\%W@GJ$ACOF(TYDYECOKVDYB.png"/>
                    <pic:cNvPicPr>
                      <a:picLocks noChangeAspect="1" noChangeArrowheads="1"/>
                    </pic:cNvPicPr>
                  </pic:nvPicPr>
                  <pic:blipFill>
                    <a:blip r:embed="rId5"/>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http://credit.mot.gov.cn）、中国海关企业进出口信用信息公示平台（</w:t>
      </w:r>
      <w:r>
        <w:rPr>
          <w:rFonts w:hint="eastAsia" w:ascii="宋体" w:hAnsi="宋体" w:cs="宋体"/>
          <w:kern w:val="0"/>
          <w:sz w:val="24"/>
        </w:rPr>
        <w:drawing>
          <wp:inline distT="0" distB="0" distL="0" distR="0">
            <wp:extent cx="191135" cy="138430"/>
            <wp:effectExtent l="19050" t="0" r="0" b="0"/>
            <wp:docPr id="15" name="图片 4" descr="C:\Users\ADMINI~1\AppData\Local\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C:\Users\ADMINI~1\AppData\Local\Temp\[5UQ[BL(6~BS2JV6W}N6[%S.png"/>
                    <pic:cNvPicPr>
                      <a:picLocks noChangeAspect="1" noChangeArrowheads="1"/>
                    </pic:cNvPicPr>
                  </pic:nvPicPr>
                  <pic:blipFill>
                    <a:blip r:embed="rId6"/>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http://credit.customs.gov.cn）等渠道列入信用记录失信被执行人（失信名单、失信企业名录）；未被国家安全生产监督管理总局网站（</w:t>
      </w:r>
      <w:r>
        <w:rPr>
          <w:rFonts w:hint="eastAsia" w:ascii="宋体" w:hAnsi="宋体" w:cs="宋体"/>
          <w:kern w:val="0"/>
          <w:sz w:val="24"/>
        </w:rPr>
        <w:drawing>
          <wp:inline distT="0" distB="0" distL="0" distR="0">
            <wp:extent cx="191135" cy="138430"/>
            <wp:effectExtent l="19050" t="0" r="0" b="0"/>
            <wp:docPr id="17" name="图片 6" descr="C:\Users\ADMINI~1\AppData\Local\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C:\Users\ADMINI~1\AppData\Local\Temp\[5UQ[BL(6~BS2JV6W}N6[%S.png"/>
                    <pic:cNvPicPr>
                      <a:picLocks noChangeAspect="1" noChangeArrowheads="1"/>
                    </pic:cNvPicPr>
                  </pic:nvPicPr>
                  <pic:blipFill>
                    <a:blip r:embed="rId6"/>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http://www.chinasafety.gov.cn）、全国公共资源交易平台（</w:t>
      </w:r>
      <w:r>
        <w:rPr>
          <w:rFonts w:hint="eastAsia" w:ascii="宋体" w:hAnsi="宋体" w:cs="宋体"/>
          <w:kern w:val="0"/>
          <w:sz w:val="24"/>
        </w:rPr>
        <w:drawing>
          <wp:inline distT="0" distB="0" distL="0" distR="0">
            <wp:extent cx="191135" cy="138430"/>
            <wp:effectExtent l="19050" t="0" r="0" b="0"/>
            <wp:docPr id="18" name="图片 7" descr="C:\Users\Administrator\AppData\Roaming\Tencent\TIM\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C:\Users\Administrator\AppData\Roaming\Tencent\TIM\Temp\%W@GJ$ACOF(TYDYECOKVDYB.png"/>
                    <pic:cNvPicPr>
                      <a:picLocks noChangeAspect="1" noChangeArrowheads="1"/>
                    </pic:cNvPicPr>
                  </pic:nvPicPr>
                  <pic:blipFill>
                    <a:blip r:embed="rId5"/>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http://www.ggzy.gov.cn）等渠道列入安全生产失信联合惩戒“黑名单”；未被全国建筑市场监管公共服务平台（</w:t>
      </w:r>
      <w:r>
        <w:rPr>
          <w:rFonts w:hint="eastAsia" w:ascii="宋体" w:hAnsi="宋体" w:cs="宋体"/>
          <w:kern w:val="0"/>
          <w:sz w:val="24"/>
        </w:rPr>
        <w:drawing>
          <wp:inline distT="0" distB="0" distL="0" distR="0">
            <wp:extent cx="191135" cy="138430"/>
            <wp:effectExtent l="19050" t="0" r="0" b="0"/>
            <wp:docPr id="19" name="图片 8" descr="C:\Users\ADMINI~1\AppData\Local\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C:\Users\ADMINI~1\AppData\Local\Temp\[5UQ[BL(6~BS2JV6W}N6[%S.png"/>
                    <pic:cNvPicPr>
                      <a:picLocks noChangeAspect="1" noChangeArrowheads="1"/>
                    </pic:cNvPicPr>
                  </pic:nvPicPr>
                  <pic:blipFill>
                    <a:blip r:embed="rId6"/>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http://jzsc.mohurd.gov.cn）等渠道列入不良诚信记录；未被国家税务总局网站（</w:t>
      </w:r>
      <w:r>
        <w:rPr>
          <w:rFonts w:hint="eastAsia" w:ascii="宋体" w:hAnsi="宋体" w:cs="宋体"/>
          <w:kern w:val="0"/>
          <w:sz w:val="24"/>
        </w:rPr>
        <w:drawing>
          <wp:inline distT="0" distB="0" distL="0" distR="0">
            <wp:extent cx="191135" cy="138430"/>
            <wp:effectExtent l="19050" t="0" r="0" b="0"/>
            <wp:docPr id="20" name="图片 9" descr="C:\Users\ADMINI~1\AppData\Local\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descr="C:\Users\ADMINI~1\AppData\Local\Temp\[5UQ[BL(6~BS2JV6W}N6[%S.png"/>
                    <pic:cNvPicPr>
                      <a:picLocks noChangeAspect="1" noChangeArrowheads="1"/>
                    </pic:cNvPicPr>
                  </pic:nvPicPr>
                  <pic:blipFill>
                    <a:blip r:embed="rId6"/>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http://hd.chinatax.gov.cn/xxk）等渠道列入重大税收违法案件当事人名单；未被国家企业信用信息公示系统（</w:t>
      </w:r>
      <w:r>
        <w:rPr>
          <w:rFonts w:hint="eastAsia" w:ascii="宋体" w:hAnsi="宋体" w:cs="宋体"/>
          <w:kern w:val="0"/>
          <w:sz w:val="24"/>
        </w:rPr>
        <w:drawing>
          <wp:inline distT="0" distB="0" distL="0" distR="0">
            <wp:extent cx="191135" cy="138430"/>
            <wp:effectExtent l="19050" t="0" r="0" b="0"/>
            <wp:docPr id="21" name="图片 10" descr="C:\Users\Administrator\AppData\Roaming\Tencent\TIM\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C:\Users\Administrator\AppData\Roaming\Tencent\TIM\Temp\%W@GJ$ACOF(TYDYECOKVDYB.png"/>
                    <pic:cNvPicPr>
                      <a:picLocks noChangeAspect="1" noChangeArrowheads="1"/>
                    </pic:cNvPicPr>
                  </pic:nvPicPr>
                  <pic:blipFill>
                    <a:blip r:embed="rId5"/>
                    <a:srcRect/>
                    <a:stretch>
                      <a:fillRect/>
                    </a:stretch>
                  </pic:blipFill>
                  <pic:spPr>
                    <a:xfrm>
                      <a:off x="0" y="0"/>
                      <a:ext cx="191135" cy="138430"/>
                    </a:xfrm>
                    <a:prstGeom prst="rect">
                      <a:avLst/>
                    </a:prstGeom>
                    <a:noFill/>
                    <a:ln w="9525">
                      <a:noFill/>
                      <a:miter lim="800000"/>
                      <a:headEnd/>
                      <a:tailEnd/>
                    </a:ln>
                  </pic:spPr>
                </pic:pic>
              </a:graphicData>
            </a:graphic>
          </wp:inline>
        </w:drawing>
      </w:r>
      <w:r>
        <w:rPr>
          <w:rFonts w:hint="eastAsia" w:ascii="宋体" w:hAnsi="宋体" w:cs="宋体"/>
          <w:kern w:val="0"/>
          <w:sz w:val="24"/>
        </w:rPr>
        <w:t>http://www.gsxt.gov.cn）等渠道列入经营异常名录、严重违法失信企业名单；</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2、具有独立的法人资格且具有有效的企业法人营业执照</w:t>
      </w:r>
      <w:r>
        <w:rPr>
          <w:rFonts w:hint="eastAsia" w:ascii="宋体" w:hAnsi="宋体" w:cs="宋体"/>
          <w:sz w:val="24"/>
          <w:highlight w:val="none"/>
          <w:lang w:eastAsia="zh-CN"/>
        </w:rPr>
        <w:t>，</w:t>
      </w:r>
      <w:r>
        <w:rPr>
          <w:rFonts w:hint="eastAsia" w:ascii="宋体" w:hAnsi="宋体" w:cs="宋体"/>
          <w:sz w:val="24"/>
          <w:highlight w:val="none"/>
          <w:lang w:val="en-US" w:eastAsia="zh-CN"/>
        </w:rPr>
        <w:t>经营范围施工机械设备租赁</w:t>
      </w:r>
      <w:r>
        <w:rPr>
          <w:rFonts w:hint="eastAsia" w:ascii="宋体" w:hAnsi="宋体" w:cs="宋体"/>
          <w:sz w:val="24"/>
          <w:highlight w:val="none"/>
        </w:rPr>
        <w:t>；</w:t>
      </w:r>
    </w:p>
    <w:p>
      <w:pPr>
        <w:spacing w:line="400" w:lineRule="exact"/>
        <w:ind w:firstLine="480" w:firstLineChars="200"/>
        <w:rPr>
          <w:rFonts w:hint="eastAsia" w:eastAsia="宋体"/>
          <w:color w:val="FF0000"/>
          <w:highlight w:val="none"/>
          <w:lang w:eastAsia="zh-CN"/>
        </w:rPr>
      </w:pPr>
      <w:r>
        <w:rPr>
          <w:rFonts w:hint="eastAsia" w:ascii="宋体" w:hAnsi="宋体" w:cs="宋体"/>
          <w:sz w:val="24"/>
          <w:highlight w:val="none"/>
        </w:rPr>
        <w:t>3</w:t>
      </w:r>
      <w:r>
        <w:rPr>
          <w:rFonts w:hint="eastAsia" w:ascii="宋体" w:hAnsi="宋体" w:cs="宋体"/>
          <w:sz w:val="24"/>
          <w:highlight w:val="none"/>
          <w:lang w:eastAsia="zh-CN"/>
        </w:rPr>
        <w:t>、</w:t>
      </w:r>
      <w:r>
        <w:rPr>
          <w:rFonts w:hint="eastAsia"/>
          <w:color w:val="000000"/>
          <w:sz w:val="24"/>
          <w:szCs w:val="24"/>
          <w:highlight w:val="none"/>
        </w:rPr>
        <w:t>挖机操作员</w:t>
      </w:r>
      <w:r>
        <w:rPr>
          <w:rFonts w:hint="eastAsia"/>
          <w:color w:val="000000"/>
          <w:sz w:val="24"/>
          <w:szCs w:val="24"/>
          <w:highlight w:val="none"/>
          <w:lang w:val="en-US" w:eastAsia="zh-CN"/>
        </w:rPr>
        <w:t>具备</w:t>
      </w:r>
      <w:r>
        <w:rPr>
          <w:rFonts w:hint="eastAsia" w:ascii="宋体" w:hAnsi="宋体"/>
          <w:sz w:val="24"/>
          <w:szCs w:val="24"/>
          <w:highlight w:val="none"/>
        </w:rPr>
        <w:t>上岗操作证</w:t>
      </w:r>
      <w:r>
        <w:rPr>
          <w:rFonts w:hint="eastAsia"/>
          <w:color w:val="000000"/>
          <w:sz w:val="24"/>
          <w:szCs w:val="24"/>
          <w:highlight w:val="none"/>
          <w:lang w:eastAsia="zh-CN"/>
        </w:rPr>
        <w:t>；</w:t>
      </w:r>
    </w:p>
    <w:p>
      <w:pPr>
        <w:spacing w:line="440" w:lineRule="exact"/>
        <w:ind w:firstLine="480" w:firstLineChars="200"/>
        <w:jc w:val="left"/>
        <w:rPr>
          <w:rFonts w:ascii="宋体" w:hAnsi="宋体"/>
          <w:color w:val="000000"/>
          <w:sz w:val="24"/>
          <w:highlight w:val="none"/>
        </w:rPr>
      </w:pPr>
      <w:r>
        <w:rPr>
          <w:rFonts w:hint="eastAsia" w:ascii="宋体" w:hAnsi="宋体"/>
          <w:color w:val="000000"/>
          <w:sz w:val="24"/>
          <w:highlight w:val="none"/>
          <w:lang w:val="en-US" w:eastAsia="zh-CN"/>
        </w:rPr>
        <w:t>4</w:t>
      </w:r>
      <w:r>
        <w:rPr>
          <w:rFonts w:hint="eastAsia" w:ascii="宋体" w:hAnsi="宋体"/>
          <w:color w:val="000000"/>
          <w:sz w:val="24"/>
          <w:highlight w:val="none"/>
        </w:rPr>
        <w:t>、投标声明函（格式见招标文件）；</w:t>
      </w:r>
    </w:p>
    <w:p>
      <w:pPr>
        <w:spacing w:line="44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5</w:t>
      </w:r>
      <w:r>
        <w:rPr>
          <w:rFonts w:hint="eastAsia" w:ascii="宋体" w:hAnsi="宋体"/>
          <w:color w:val="000000"/>
          <w:sz w:val="24"/>
          <w:highlight w:val="none"/>
        </w:rPr>
        <w:t>、资格审查文件中的重要内容没有失实或者弄虚作假；</w:t>
      </w:r>
    </w:p>
    <w:p>
      <w:pPr>
        <w:spacing w:line="440" w:lineRule="exact"/>
        <w:ind w:firstLine="480" w:firstLineChars="200"/>
        <w:jc w:val="left"/>
        <w:rPr>
          <w:rFonts w:ascii="宋体" w:hAnsi="宋体"/>
          <w:color w:val="000000"/>
          <w:sz w:val="24"/>
          <w:highlight w:val="none"/>
        </w:rPr>
      </w:pPr>
      <w:r>
        <w:rPr>
          <w:rFonts w:hint="eastAsia" w:ascii="宋体" w:hAnsi="宋体"/>
          <w:color w:val="000000"/>
          <w:sz w:val="24"/>
          <w:highlight w:val="none"/>
          <w:lang w:val="en-US" w:eastAsia="zh-CN"/>
        </w:rPr>
        <w:t>6</w:t>
      </w:r>
      <w:r>
        <w:rPr>
          <w:rFonts w:hint="eastAsia" w:ascii="宋体" w:hAnsi="宋体"/>
          <w:color w:val="000000"/>
          <w:sz w:val="24"/>
          <w:highlight w:val="none"/>
        </w:rPr>
        <w:t>、本项目不接受联合体投标。</w:t>
      </w:r>
    </w:p>
    <w:p>
      <w:pPr>
        <w:widowControl/>
        <w:spacing w:line="360" w:lineRule="auto"/>
        <w:ind w:firstLine="480" w:firstLineChars="200"/>
        <w:jc w:val="left"/>
        <w:rPr>
          <w:rFonts w:cs="宋体"/>
          <w:color w:val="000000"/>
          <w:sz w:val="24"/>
          <w:highlight w:val="none"/>
        </w:rPr>
      </w:pPr>
      <w:r>
        <w:rPr>
          <w:rFonts w:hint="eastAsia" w:cs="宋体"/>
          <w:color w:val="000000"/>
          <w:sz w:val="24"/>
          <w:highlight w:val="none"/>
        </w:rPr>
        <w:t>投标人提供的投标文件中的内容没有失实或者弄虚作假，若提供虚假材料的，投标保证金一律没收，记不良行为一次并网上公示。</w:t>
      </w:r>
    </w:p>
    <w:p>
      <w:pPr>
        <w:spacing w:line="42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（二）投标费用</w:t>
      </w:r>
    </w:p>
    <w:p>
      <w:pPr>
        <w:spacing w:line="420" w:lineRule="exact"/>
        <w:ind w:firstLine="720" w:firstLineChars="300"/>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人</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应承担其编制投标文件以及递交投标文件所涉及的一切费用，无论投标结果如何，招标人对上述费用不负任何责任。</w:t>
      </w:r>
    </w:p>
    <w:p>
      <w:pPr>
        <w:spacing w:line="420" w:lineRule="exact"/>
        <w:ind w:firstLine="720" w:firstLineChars="300"/>
        <w:rPr>
          <w:rFonts w:hint="default" w:eastAsia="宋体"/>
          <w:highlight w:val="none"/>
          <w:lang w:val="en-US" w:eastAsia="zh-CN"/>
        </w:rPr>
      </w:pP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yellow"/>
          <w:lang w:val="en-US" w:eastAsia="zh-CN"/>
          <w14:textFill>
            <w14:solidFill>
              <w14:schemeClr w14:val="tx1">
                <w14:lumMod w14:val="95000"/>
                <w14:lumOff w14:val="5000"/>
              </w14:schemeClr>
            </w14:solidFill>
          </w14:textFill>
        </w:rPr>
        <w:t>招标代理费，由招标人支付</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w:t>
      </w:r>
    </w:p>
    <w:p>
      <w:pPr>
        <w:spacing w:line="480" w:lineRule="exact"/>
        <w:ind w:left="-540" w:leftChars="-257" w:firstLine="723" w:firstLineChars="225"/>
        <w:jc w:val="cente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pPr>
    </w:p>
    <w:p>
      <w:pPr>
        <w:spacing w:line="480" w:lineRule="exact"/>
        <w:ind w:left="-540" w:leftChars="-257" w:firstLine="723" w:firstLineChars="225"/>
        <w:jc w:val="center"/>
        <w:rPr>
          <w:rFonts w:ascii="宋体" w:cs="宋体"/>
          <w:b/>
          <w:bCs/>
          <w:color w:val="0D0D0D" w:themeColor="text1" w:themeTint="F2"/>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t>二、招标文件内容、澄清和修改</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（一）招标文件的组成</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、招标公告</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、投标须知及投标须知前附表</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、评标办法</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、合同条款</w:t>
      </w:r>
    </w:p>
    <w:p>
      <w:pPr>
        <w:spacing w:line="480" w:lineRule="exact"/>
        <w:ind w:firstLine="480" w:firstLineChars="200"/>
        <w:jc w:val="left"/>
        <w:rPr>
          <w:rFonts w:ascii="宋体" w:hAns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、投标文件格式</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6、项目需求</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下载招标文件后，应仔细检查招标文件的所有内容，如对招标活动事项由疑问的，应以书面形式提出询问或疑问，未在规定提出询问或疑问的，视同投标人理解并接受本招标文件所有内容，并由此引起的投标损失自负。</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bookmarkStart w:id="6" w:name="_Toc513029211"/>
      <w:bookmarkStart w:id="7" w:name="_Toc20823283"/>
      <w:bookmarkStart w:id="8" w:name="_Toc462564070"/>
      <w:bookmarkStart w:id="9" w:name="_Toc16938527"/>
      <w:r>
        <w:rPr>
          <w:rFonts w:hint="eastAsia" w:ascii="宋体" w:hAnsi="宋体" w:cs="宋体"/>
          <w:color w:val="0D0D0D" w:themeColor="text1" w:themeTint="F2"/>
          <w:sz w:val="24"/>
          <w:szCs w:val="24"/>
          <w14:textFill>
            <w14:solidFill>
              <w14:schemeClr w14:val="tx1">
                <w14:lumMod w14:val="95000"/>
                <w14:lumOff w14:val="5000"/>
              </w14:schemeClr>
            </w14:solidFill>
          </w14:textFill>
        </w:rPr>
        <w:t>（二）招标文件的</w:t>
      </w:r>
      <w:bookmarkEnd w:id="6"/>
      <w:bookmarkEnd w:id="7"/>
      <w:bookmarkEnd w:id="8"/>
      <w:bookmarkEnd w:id="9"/>
      <w:r>
        <w:rPr>
          <w:rFonts w:hint="eastAsia" w:ascii="宋体" w:hAnsi="宋体" w:cs="宋体"/>
          <w:color w:val="0D0D0D" w:themeColor="text1" w:themeTint="F2"/>
          <w:sz w:val="24"/>
          <w:szCs w:val="24"/>
          <w14:textFill>
            <w14:solidFill>
              <w14:schemeClr w14:val="tx1">
                <w14:lumMod w14:val="95000"/>
                <w14:lumOff w14:val="5000"/>
              </w14:schemeClr>
            </w14:solidFill>
          </w14:textFill>
        </w:rPr>
        <w:t>询问</w:t>
      </w:r>
    </w:p>
    <w:p>
      <w:pPr>
        <w:widowControl/>
        <w:spacing w:line="440" w:lineRule="exact"/>
        <w:ind w:firstLine="480" w:firstLineChars="200"/>
        <w:rPr>
          <w:rFonts w:hint="eastAsia" w:ascii="宋体" w:hAnsi="宋体" w:eastAsia="宋体" w:cs="宋体"/>
          <w:color w:val="000000"/>
          <w:sz w:val="24"/>
          <w:lang w:eastAsia="zh-CN"/>
        </w:rPr>
      </w:pPr>
      <w:bookmarkStart w:id="10" w:name="_Toc16938528"/>
      <w:bookmarkStart w:id="11" w:name="_Toc513029212"/>
      <w:bookmarkStart w:id="12" w:name="_Toc20823284"/>
      <w:bookmarkStart w:id="13" w:name="_Toc462564071"/>
      <w:r>
        <w:rPr>
          <w:rFonts w:hint="eastAsia" w:ascii="宋体" w:hAnsi="宋体" w:cs="宋体"/>
          <w:color w:val="000000"/>
          <w:sz w:val="24"/>
        </w:rPr>
        <w:t>1、投标人对招标活动事项有疑问的，应当在202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2</w:t>
      </w:r>
      <w:r>
        <w:rPr>
          <w:rFonts w:hint="eastAsia" w:ascii="宋体" w:hAnsi="宋体" w:cs="宋体"/>
          <w:color w:val="000000"/>
          <w:sz w:val="24"/>
        </w:rPr>
        <w:t>月</w:t>
      </w:r>
      <w:r>
        <w:rPr>
          <w:rFonts w:hint="eastAsia" w:ascii="宋体" w:hAnsi="宋体" w:cs="宋体"/>
          <w:color w:val="000000"/>
          <w:sz w:val="24"/>
          <w:u w:val="single"/>
          <w:lang w:val="en-US" w:eastAsia="zh-CN"/>
        </w:rPr>
        <w:t>22</w:t>
      </w:r>
      <w:r>
        <w:rPr>
          <w:rFonts w:hint="eastAsia" w:ascii="宋体" w:hAnsi="宋体" w:cs="宋体"/>
          <w:color w:val="000000"/>
          <w:sz w:val="24"/>
        </w:rPr>
        <w:t>日17:00前向招标人提出询问，招标人将在202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2</w:t>
      </w:r>
      <w:r>
        <w:rPr>
          <w:rFonts w:hint="eastAsia" w:ascii="宋体" w:hAnsi="宋体" w:cs="宋体"/>
          <w:color w:val="000000"/>
          <w:sz w:val="24"/>
        </w:rPr>
        <w:t>月</w:t>
      </w:r>
      <w:r>
        <w:rPr>
          <w:rFonts w:hint="eastAsia" w:ascii="宋体" w:hAnsi="宋体" w:cs="宋体"/>
          <w:color w:val="000000"/>
          <w:sz w:val="24"/>
          <w:u w:val="single"/>
          <w:lang w:val="en-US" w:eastAsia="zh-CN"/>
        </w:rPr>
        <w:t>22</w:t>
      </w:r>
      <w:r>
        <w:rPr>
          <w:rFonts w:hint="eastAsia" w:ascii="宋体" w:hAnsi="宋体" w:cs="宋体"/>
          <w:color w:val="000000"/>
          <w:sz w:val="24"/>
        </w:rPr>
        <w:t>日17:00前对投标人依法提出的询问作出答复。</w:t>
      </w:r>
    </w:p>
    <w:p>
      <w:pPr>
        <w:widowControl/>
        <w:spacing w:line="440" w:lineRule="exact"/>
        <w:ind w:firstLine="480" w:firstLineChars="200"/>
        <w:rPr>
          <w:rFonts w:ascii="宋体" w:hAnsi="宋体" w:cs="宋体"/>
          <w:color w:val="000000"/>
          <w:sz w:val="24"/>
        </w:rPr>
      </w:pPr>
      <w:r>
        <w:rPr>
          <w:rFonts w:hint="eastAsia" w:ascii="宋体" w:hAnsi="宋体" w:cs="宋体"/>
          <w:color w:val="000000"/>
          <w:sz w:val="24"/>
        </w:rPr>
        <w:t xml:space="preserve">    2、潜在投标人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对招标文件有异议的应当在202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 xml:space="preserve">  </w:t>
      </w:r>
      <w:r>
        <w:rPr>
          <w:rFonts w:hint="eastAsia" w:ascii="宋体" w:hAnsi="宋体" w:cs="宋体"/>
          <w:color w:val="000000"/>
          <w:sz w:val="24"/>
        </w:rPr>
        <w:t>月</w:t>
      </w:r>
      <w:r>
        <w:rPr>
          <w:rFonts w:hint="eastAsia" w:ascii="宋体" w:hAnsi="宋体" w:cs="宋体"/>
          <w:color w:val="000000"/>
          <w:sz w:val="24"/>
          <w:u w:val="single"/>
          <w:lang w:val="en-US" w:eastAsia="zh-CN"/>
        </w:rPr>
        <w:t xml:space="preserve">  </w:t>
      </w:r>
      <w:r>
        <w:rPr>
          <w:rFonts w:hint="eastAsia" w:ascii="宋体" w:hAnsi="宋体" w:cs="宋体"/>
          <w:color w:val="000000"/>
          <w:sz w:val="24"/>
        </w:rPr>
        <w:t>日提出，潜在投标人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应当在法定异议期内一次性提出针对同一招标环节的全部异议。异议书必须包含被异议项目名称、招标公告（文件）发布时间、异议事项、证据材料、法律依据（具体条款）、异议人名称、地址联系人、联系方式等。招标人只接受以纸质原件形式送达的异议，不接受以传真、电子邮件等方式递交的非原件形式的异议。异议书必须由法定代表人签字或盖章，并加盖投标人公章。若受委托人签字或盖章的必须附法定代表人针对当次异议的授权。</w:t>
      </w:r>
    </w:p>
    <w:p>
      <w:pPr>
        <w:widowControl/>
        <w:spacing w:line="440" w:lineRule="exact"/>
        <w:ind w:left="359" w:leftChars="171" w:firstLine="240" w:firstLineChars="100"/>
        <w:jc w:val="left"/>
        <w:rPr>
          <w:rFonts w:cs="宋体"/>
          <w:color w:val="000000"/>
          <w:sz w:val="24"/>
        </w:rPr>
      </w:pPr>
      <w:r>
        <w:rPr>
          <w:rFonts w:cs="宋体"/>
          <w:color w:val="000000"/>
          <w:sz w:val="24"/>
        </w:rPr>
        <w:t>招标人将在收到异议之日起三日内作出答复</w:t>
      </w:r>
      <w:r>
        <w:rPr>
          <w:rFonts w:hint="eastAsia" w:cs="宋体"/>
          <w:color w:val="000000"/>
          <w:sz w:val="24"/>
        </w:rPr>
        <w:t>。</w:t>
      </w:r>
    </w:p>
    <w:p>
      <w:pPr>
        <w:widowControl/>
        <w:spacing w:line="440" w:lineRule="exact"/>
        <w:ind w:firstLine="480" w:firstLineChars="200"/>
        <w:jc w:val="left"/>
        <w:rPr>
          <w:rFonts w:hint="eastAsia" w:ascii="宋体" w:hAnsi="宋体" w:eastAsia="宋体" w:cs="宋体"/>
          <w:color w:val="000000"/>
          <w:sz w:val="24"/>
          <w:lang w:eastAsia="zh-CN"/>
        </w:rPr>
      </w:pPr>
      <w:r>
        <w:rPr>
          <w:rFonts w:hint="eastAsia" w:ascii="宋体" w:hAnsi="宋体" w:cs="宋体"/>
          <w:color w:val="000000"/>
          <w:sz w:val="24"/>
        </w:rPr>
        <w:t>3、招标人委托招标代理机构招标的，投标人可以向招标代理机构提出询问或者异议，招标代理机构依照《中华人民共和国招标投标法》有关规定就招标人授权范围内的事项作出答复。</w:t>
      </w:r>
    </w:p>
    <w:p>
      <w:pPr>
        <w:widowControl/>
        <w:spacing w:line="440" w:lineRule="exact"/>
        <w:ind w:firstLine="480" w:firstLineChars="200"/>
        <w:jc w:val="left"/>
        <w:rPr>
          <w:rFonts w:ascii="宋体" w:hAnsi="宋体" w:cs="宋体"/>
          <w:color w:val="000000"/>
          <w:sz w:val="24"/>
        </w:rPr>
      </w:pPr>
      <w:r>
        <w:rPr>
          <w:rFonts w:ascii="宋体" w:hAnsi="宋体" w:cs="宋体"/>
          <w:color w:val="000000"/>
          <w:sz w:val="24"/>
        </w:rPr>
        <w:t xml:space="preserve">    4</w:t>
      </w:r>
      <w:r>
        <w:rPr>
          <w:rFonts w:hint="eastAsia" w:ascii="宋体" w:hAnsi="宋体" w:cs="宋体"/>
          <w:color w:val="000000"/>
          <w:sz w:val="24"/>
        </w:rPr>
        <w:t>、招标人可能在202</w:t>
      </w:r>
      <w:r>
        <w:rPr>
          <w:rFonts w:hint="eastAsia" w:ascii="宋体" w:hAnsi="宋体" w:cs="宋体"/>
          <w:color w:val="000000"/>
          <w:sz w:val="24"/>
          <w:lang w:val="en-US" w:eastAsia="zh-CN"/>
        </w:rPr>
        <w:t>4</w:t>
      </w:r>
      <w:r>
        <w:rPr>
          <w:rFonts w:hint="eastAsia" w:ascii="宋体" w:hAnsi="宋体" w:cs="宋体"/>
          <w:color w:val="000000"/>
          <w:sz w:val="24"/>
        </w:rPr>
        <w:t>年</w:t>
      </w:r>
      <w:r>
        <w:rPr>
          <w:rFonts w:hint="eastAsia" w:ascii="宋体" w:hAnsi="宋体" w:cs="宋体"/>
          <w:color w:val="000000"/>
          <w:sz w:val="24"/>
          <w:lang w:val="en-US" w:eastAsia="zh-CN"/>
        </w:rPr>
        <w:t>2</w:t>
      </w:r>
      <w:r>
        <w:rPr>
          <w:rFonts w:hint="eastAsia" w:ascii="宋体" w:hAnsi="宋体" w:cs="宋体"/>
          <w:color w:val="000000"/>
          <w:sz w:val="24"/>
        </w:rPr>
        <w:t>月</w:t>
      </w:r>
      <w:r>
        <w:rPr>
          <w:rFonts w:hint="eastAsia" w:ascii="宋体" w:hAnsi="宋体" w:cs="宋体"/>
          <w:color w:val="000000"/>
          <w:sz w:val="24"/>
          <w:u w:val="single"/>
          <w:lang w:val="en-US" w:eastAsia="zh-CN"/>
        </w:rPr>
        <w:t>23</w:t>
      </w:r>
      <w:r>
        <w:rPr>
          <w:rFonts w:hint="eastAsia" w:ascii="宋体" w:hAnsi="宋体" w:cs="宋体"/>
          <w:color w:val="000000"/>
          <w:sz w:val="24"/>
        </w:rPr>
        <w:t>日前对已发出的招标文件、资格预审文件、投标邀请书进行必要的澄清或者修改，如澄清或修改时间晚于国家有关法律法规规定的，招标人将顺延提交投标文件或者资格预审申请文件的截止时间，并以网上发布形式通知所有获取招标文件或资格预审文件的潜在投标人。</w:t>
      </w:r>
    </w:p>
    <w:p>
      <w:pPr>
        <w:spacing w:line="480" w:lineRule="exact"/>
        <w:ind w:firstLine="480" w:firstLineChars="200"/>
        <w:jc w:val="left"/>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（三）招标文件的修改</w:t>
      </w:r>
      <w:bookmarkEnd w:id="10"/>
      <w:bookmarkEnd w:id="11"/>
      <w:bookmarkEnd w:id="12"/>
      <w:bookmarkEnd w:id="13"/>
      <w:r>
        <w:rPr>
          <w:rFonts w:hint="eastAsia" w:ascii="宋体" w:hAnsi="宋体" w:cs="宋体"/>
          <w:color w:val="0D0D0D" w:themeColor="text1" w:themeTint="F2"/>
          <w:sz w:val="24"/>
          <w:szCs w:val="24"/>
          <w14:textFill>
            <w14:solidFill>
              <w14:schemeClr w14:val="tx1">
                <w14:lumMod w14:val="95000"/>
                <w14:lumOff w14:val="5000"/>
              </w14:schemeClr>
            </w14:solidFill>
          </w14:textFill>
        </w:rPr>
        <w:t>及澄清</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、在投标截止时间三日前，招标人可以对招标文件进行修改。</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、招标人有权按照法定的要求推迟投标截止日期和开标日期。</w:t>
      </w:r>
    </w:p>
    <w:p>
      <w:pPr>
        <w:spacing w:line="480" w:lineRule="exact"/>
        <w:ind w:firstLine="480" w:firstLineChars="200"/>
        <w:jc w:val="left"/>
        <w:rPr>
          <w:rFonts w:ascii="宋体" w:hAns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、招标文件的修改将在南通市通州区水务有限公司http://www.tzzls.com/公布，补充文件将作为招标文件的组成部分，并对投标人具有约束力。</w:t>
      </w:r>
    </w:p>
    <w:p>
      <w:pPr>
        <w:spacing w:line="480" w:lineRule="exact"/>
        <w:ind w:left="-540" w:leftChars="-257" w:firstLine="3447" w:firstLineChars="1073"/>
        <w:rPr>
          <w:rFonts w:hint="eastAsia" w:ascii="宋体" w:hAnsi="宋体" w:cs="宋体"/>
          <w:b/>
          <w:bCs/>
          <w:color w:val="0D0D0D" w:themeColor="text1" w:themeTint="F2"/>
          <w:sz w:val="32"/>
          <w:szCs w:val="32"/>
          <w14:textFill>
            <w14:solidFill>
              <w14:schemeClr w14:val="tx1">
                <w14:lumMod w14:val="95000"/>
                <w14:lumOff w14:val="5000"/>
              </w14:schemeClr>
            </w14:solidFill>
          </w14:textFill>
        </w:rPr>
      </w:pPr>
    </w:p>
    <w:p>
      <w:pPr>
        <w:spacing w:line="480" w:lineRule="exact"/>
        <w:ind w:left="-540" w:leftChars="-257" w:firstLine="3447" w:firstLineChars="1073"/>
        <w:rPr>
          <w:rFonts w:ascii="宋体" w:cs="宋体"/>
          <w:b/>
          <w:bCs/>
          <w:color w:val="0D0D0D" w:themeColor="text1" w:themeTint="F2"/>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t>三、投标文件的编制</w:t>
      </w:r>
    </w:p>
    <w:p>
      <w:pPr>
        <w:spacing w:line="480" w:lineRule="exact"/>
        <w:ind w:firstLine="480" w:firstLineChars="200"/>
        <w:jc w:val="left"/>
        <w:rPr>
          <w:rFonts w:ascii="宋体" w:cs="宋体"/>
          <w:color w:val="0D0D0D" w:themeColor="text1" w:themeTint="F2"/>
          <w:sz w:val="24"/>
          <w:szCs w:val="24"/>
          <w:u w:val="singl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（一）投标文件应包括下列内容：：</w:t>
      </w:r>
      <w:r>
        <w:rPr>
          <w:rFonts w:hint="eastAsia" w:ascii="宋体" w:hAnsi="宋体" w:cs="宋体"/>
          <w:b/>
          <w:color w:val="0D0D0D" w:themeColor="text1" w:themeTint="F2"/>
          <w:sz w:val="24"/>
          <w:szCs w:val="24"/>
          <w:u w:val="single"/>
          <w14:textFill>
            <w14:solidFill>
              <w14:schemeClr w14:val="tx1">
                <w14:lumMod w14:val="95000"/>
                <w14:lumOff w14:val="5000"/>
              </w14:schemeClr>
            </w14:solidFill>
          </w14:textFill>
        </w:rPr>
        <w:t>资格审查文件、商务标文件</w:t>
      </w:r>
    </w:p>
    <w:p>
      <w:pPr>
        <w:spacing w:line="480" w:lineRule="exact"/>
        <w:ind w:firstLine="482" w:firstLineChars="200"/>
        <w:jc w:val="left"/>
        <w:rPr>
          <w:rFonts w:ascii="宋体" w:cs="宋体"/>
          <w:b/>
          <w:bCs/>
          <w:color w:val="0D0D0D" w:themeColor="text1" w:themeTint="F2"/>
          <w:sz w:val="24"/>
          <w:szCs w:val="24"/>
          <w:u w:val="single"/>
          <w14:textFill>
            <w14:solidFill>
              <w14:schemeClr w14:val="tx1">
                <w14:lumMod w14:val="95000"/>
                <w14:lumOff w14:val="5000"/>
              </w14:schemeClr>
            </w14:solidFill>
          </w14:textFill>
        </w:rPr>
      </w:pPr>
      <w:r>
        <w:rPr>
          <w:rFonts w:hint="eastAsia" w:ascii="宋体" w:hAnsi="宋体" w:cs="宋体"/>
          <w:b/>
          <w:bCs/>
          <w:color w:val="0D0D0D" w:themeColor="text1" w:themeTint="F2"/>
          <w:sz w:val="24"/>
          <w:szCs w:val="24"/>
          <w:u w:val="single"/>
          <w14:textFill>
            <w14:solidFill>
              <w14:schemeClr w14:val="tx1">
                <w14:lumMod w14:val="95000"/>
                <w14:lumOff w14:val="5000"/>
              </w14:schemeClr>
            </w14:solidFill>
          </w14:textFill>
        </w:rPr>
        <w:t>资格审查文件（包括但不限于以下内容）</w:t>
      </w:r>
      <w:r>
        <w:rPr>
          <w:rFonts w:hint="eastAsia" w:ascii="仿宋" w:hAnsi="仿宋" w:cs="宋体"/>
          <w:b/>
          <w:bCs/>
          <w:color w:val="0D0D0D" w:themeColor="text1" w:themeTint="F2"/>
          <w:sz w:val="24"/>
          <w:szCs w:val="24"/>
          <w:u w:val="single"/>
          <w14:textFill>
            <w14:solidFill>
              <w14:schemeClr w14:val="tx1">
                <w14:lumMod w14:val="95000"/>
                <w14:lumOff w14:val="5000"/>
              </w14:schemeClr>
            </w14:solidFill>
          </w14:textFill>
        </w:rPr>
        <w:t>：</w:t>
      </w:r>
    </w:p>
    <w:p>
      <w:pPr>
        <w:spacing w:line="480" w:lineRule="exact"/>
        <w:ind w:firstLine="480" w:firstLineChars="200"/>
        <w:jc w:val="left"/>
        <w:rPr>
          <w:rFonts w:ascii="宋体" w:hAns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、法定代表人身份证明书、法定代表人身份证复印件加盖单位公章；</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2、授权委托书原件、委托代理人身份证复印件加盖单位公章；</w:t>
      </w:r>
    </w:p>
    <w:p>
      <w:pPr>
        <w:spacing w:line="480" w:lineRule="exact"/>
        <w:ind w:firstLine="480" w:firstLineChars="200"/>
        <w:jc w:val="left"/>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3、企业营业执照复印件加盖单位公章；</w:t>
      </w:r>
    </w:p>
    <w:p>
      <w:pPr>
        <w:spacing w:line="480" w:lineRule="exact"/>
        <w:ind w:firstLine="480" w:firstLineChars="200"/>
        <w:jc w:val="left"/>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4、挖机操作员上岗操作证书复印件加盖单位公章；</w:t>
      </w:r>
    </w:p>
    <w:p>
      <w:pPr>
        <w:spacing w:line="480" w:lineRule="exact"/>
        <w:ind w:firstLine="480" w:firstLineChars="200"/>
        <w:jc w:val="left"/>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szCs w:val="24"/>
          <w:shd w:val="clear" w:color="auto" w:fill="FFFFFF"/>
          <w14:textFill>
            <w14:solidFill>
              <w14:schemeClr w14:val="tx1">
                <w14:lumMod w14:val="95000"/>
                <w14:lumOff w14:val="5000"/>
              </w14:schemeClr>
            </w14:solidFill>
          </w14:textFill>
        </w:rPr>
        <w:t>投标声明函（格式详见招标文件第五章）</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p>
    <w:p>
      <w:pPr>
        <w:pStyle w:val="18"/>
        <w:spacing w:after="0" w:line="480" w:lineRule="exact"/>
        <w:ind w:firstLine="482" w:firstLineChars="200"/>
        <w:rPr>
          <w:rFonts w:ascii="宋体"/>
          <w:b/>
          <w:bCs/>
          <w:color w:val="0D0D0D" w:themeColor="text1" w:themeTint="F2"/>
          <w:kern w:val="0"/>
          <w:sz w:val="24"/>
          <w:szCs w:val="24"/>
          <w:u w:val="single"/>
          <w14:textFill>
            <w14:solidFill>
              <w14:schemeClr w14:val="tx1">
                <w14:lumMod w14:val="95000"/>
                <w14:lumOff w14:val="5000"/>
              </w14:schemeClr>
            </w14:solidFill>
          </w14:textFill>
        </w:rPr>
      </w:pPr>
      <w:r>
        <w:rPr>
          <w:rFonts w:hint="eastAsia" w:ascii="宋体"/>
          <w:b/>
          <w:bCs/>
          <w:color w:val="0D0D0D" w:themeColor="text1" w:themeTint="F2"/>
          <w:kern w:val="0"/>
          <w:sz w:val="24"/>
          <w:szCs w:val="24"/>
          <w:u w:val="single"/>
          <w14:textFill>
            <w14:solidFill>
              <w14:schemeClr w14:val="tx1">
                <w14:lumMod w14:val="95000"/>
                <w14:lumOff w14:val="5000"/>
              </w14:schemeClr>
            </w14:solidFill>
          </w14:textFill>
        </w:rPr>
        <w:t>商务标部分（包括但不限于以下内容）：</w:t>
      </w:r>
    </w:p>
    <w:p>
      <w:pPr>
        <w:spacing w:line="480" w:lineRule="exact"/>
        <w:ind w:firstLine="48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仿宋" w:hAnsi="仿宋" w:cs="仿宋"/>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投标函；</w:t>
      </w:r>
    </w:p>
    <w:p>
      <w:pPr>
        <w:spacing w:line="480" w:lineRule="exact"/>
        <w:ind w:firstLine="480"/>
        <w:rPr>
          <w:rFonts w:ascii="仿宋" w:eastAsia="仿宋"/>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租赁报价单</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（二）投标人应当使用本招标文件提供的投标文件表式，表式可以按同样格式进行扩展。</w:t>
      </w:r>
    </w:p>
    <w:p>
      <w:pPr>
        <w:spacing w:line="48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三</w:t>
      </w:r>
      <w:r>
        <w:rPr>
          <w:rFonts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投标报价</w:t>
      </w:r>
    </w:p>
    <w:p>
      <w:pPr>
        <w:adjustRightInd w:val="0"/>
        <w:snapToGrid w:val="0"/>
        <w:spacing w:line="48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1、本项目不接受任何有选择的报价。</w:t>
      </w:r>
    </w:p>
    <w:p>
      <w:pPr>
        <w:adjustRightInd w:val="0"/>
        <w:snapToGrid w:val="0"/>
        <w:spacing w:line="48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2、投标报价均以人民币为报价的货币单位。</w:t>
      </w:r>
    </w:p>
    <w:p>
      <w:pPr>
        <w:adjustRightInd w:val="0"/>
        <w:snapToGrid w:val="0"/>
        <w:spacing w:line="48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、报价表必须加盖投标人公章且必须经法定代表人或被委托授权人签署。</w:t>
      </w:r>
    </w:p>
    <w:p>
      <w:pPr>
        <w:adjustRightInd w:val="0"/>
        <w:snapToGrid w:val="0"/>
        <w:spacing w:line="48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、报价出现前后不一致的，按照下列规定修正：</w:t>
      </w:r>
    </w:p>
    <w:p>
      <w:pPr>
        <w:adjustRightInd w:val="0"/>
        <w:snapToGrid w:val="0"/>
        <w:spacing w:line="48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（1）投标文件中报价表（报价单）内容与投标文件技术响应中内容明细不一致的，以报价表（报价单）为准；</w:t>
      </w:r>
    </w:p>
    <w:p>
      <w:pPr>
        <w:adjustRightInd w:val="0"/>
        <w:snapToGrid w:val="0"/>
        <w:spacing w:line="48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（2）投标文件中涉及大写金额和小写金额不一致的，以大写金额为准；</w:t>
      </w:r>
    </w:p>
    <w:p>
      <w:pPr>
        <w:adjustRightInd w:val="0"/>
        <w:snapToGrid w:val="0"/>
        <w:spacing w:line="48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（3）单价金额小数点或者百分比有明显错位的，以报价表（报价单）的总价为准，</w:t>
      </w:r>
    </w:p>
    <w:p>
      <w:pPr>
        <w:adjustRightInd w:val="0"/>
        <w:snapToGrid w:val="0"/>
        <w:spacing w:line="480" w:lineRule="exact"/>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并修改单价；</w:t>
      </w:r>
    </w:p>
    <w:p>
      <w:pPr>
        <w:adjustRightInd w:val="0"/>
        <w:snapToGrid w:val="0"/>
        <w:spacing w:line="48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（4）总价金额与按单价汇总金额不一致的，以单价金额计算结果为准。</w:t>
      </w:r>
    </w:p>
    <w:p>
      <w:pPr>
        <w:adjustRightInd w:val="0"/>
        <w:snapToGrid w:val="0"/>
        <w:spacing w:line="48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同时出现两种以上不一致的，按照前款规定的顺序修正。修正后的报价应当由投标人的法定代表人或其授权的代表签字确认后产生约束力，投标人不确认的，其投标无效。</w:t>
      </w:r>
    </w:p>
    <w:p>
      <w:pPr>
        <w:adjustRightInd w:val="0"/>
        <w:snapToGrid w:val="0"/>
        <w:spacing w:line="400" w:lineRule="exact"/>
        <w:ind w:firstLine="480" w:firstLineChars="200"/>
        <w:rPr>
          <w:rFonts w:ascii="宋体" w:hAnsi="宋体"/>
          <w:snapToGrid w:val="0"/>
          <w:color w:val="000000"/>
          <w:kern w:val="0"/>
          <w:sz w:val="24"/>
        </w:rPr>
      </w:pPr>
      <w:r>
        <w:rPr>
          <w:rFonts w:ascii="宋体" w:hAnsi="宋体" w:cs="宋体"/>
          <w:color w:val="0D0D0D" w:themeColor="text1" w:themeTint="F2"/>
          <w:sz w:val="24"/>
          <w:szCs w:val="24"/>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、本项目采用固定单价报价。投标人应全面了解项目需求和有关说明，充分理解服务内容、工作标准以及服务现场的基本条件，按照“反铲挖掘机租赁报价单”的要求填报。</w:t>
      </w:r>
      <w:r>
        <w:rPr>
          <w:rFonts w:hint="eastAsia" w:ascii="宋体" w:hAnsi="宋体"/>
          <w:snapToGrid w:val="0"/>
          <w:color w:val="000000"/>
          <w:kern w:val="0"/>
          <w:sz w:val="24"/>
        </w:rPr>
        <w:t>投标人任何漏项、漏报、少报、错报所产生的后果，均由投标人承担责任。报价在合同有效期内（含质保期）不作调整。在合同实施期间不因市场价格浮动因素或其他政策性因素调整，投标人报价时充分考虑风险因素。投标单位的报价应含货物运输到招标人指定地点的运杂费、装卸费、损耗费、以及与此次采购相关的利润、税金、保险、环保等各种费用等，一旦中标，无招标人要求变更的，价格一次包定。</w:t>
      </w:r>
    </w:p>
    <w:p>
      <w:pPr>
        <w:spacing w:line="440" w:lineRule="exact"/>
        <w:ind w:firstLine="480" w:firstLineChars="200"/>
        <w:rPr>
          <w:rFonts w:ascii="宋体" w:hAnsi="宋体" w:cs="宋体"/>
          <w:kern w:val="0"/>
          <w:sz w:val="24"/>
        </w:rPr>
      </w:pPr>
      <w:r>
        <w:rPr>
          <w:rFonts w:hint="eastAsia" w:ascii="宋体" w:hAnsi="宋体"/>
          <w:sz w:val="24"/>
        </w:rPr>
        <w:t>6、报价以人民币计算，</w:t>
      </w:r>
      <w:r>
        <w:rPr>
          <w:rFonts w:hint="eastAsia" w:ascii="宋体" w:hAnsi="宋体" w:cs="宋体"/>
          <w:kern w:val="0"/>
          <w:sz w:val="24"/>
        </w:rPr>
        <w:t>投标报价为含税报价。</w:t>
      </w:r>
    </w:p>
    <w:p>
      <w:pPr>
        <w:adjustRightInd w:val="0"/>
        <w:snapToGrid w:val="0"/>
        <w:spacing w:line="48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7、本次招标设最高限价，总价、单价均低于最高限价的为有效报价，否则为废标。</w:t>
      </w:r>
    </w:p>
    <w:p>
      <w:pPr>
        <w:adjustRightInd w:val="0"/>
        <w:snapToGrid w:val="0"/>
        <w:spacing w:line="48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8</w:t>
      </w:r>
      <w:r>
        <w:rPr>
          <w:rFonts w:ascii="宋体" w:hAnsi="宋体" w:cs="宋体"/>
          <w:color w:val="0D0D0D" w:themeColor="text1" w:themeTint="F2"/>
          <w:sz w:val="24"/>
          <w:szCs w:val="24"/>
          <w14:textFill>
            <w14:solidFill>
              <w14:schemeClr w14:val="tx1">
                <w14:lumMod w14:val="95000"/>
                <w14:lumOff w14:val="5000"/>
              </w14:schemeClr>
            </w14:solidFill>
          </w14:textFill>
        </w:rPr>
        <w:t>、本次招标项目商务报价仅为一次报定商务价格，一旦中标即为成交价。</w:t>
      </w:r>
    </w:p>
    <w:p>
      <w:pPr>
        <w:adjustRightInd w:val="0"/>
        <w:snapToGrid w:val="0"/>
        <w:spacing w:line="48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9、投标人在投标报价中未列入项目的价款，将被视为已包含在其他项目中；投标人明示未列入的报价项目，将被视为主动让利或优惠，一旦中标将来不得以此为由主张任何补偿或索赔。</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（四）投标担保</w:t>
      </w:r>
    </w:p>
    <w:p>
      <w:pPr>
        <w:adjustRightInd w:val="0"/>
        <w:snapToGrid w:val="0"/>
        <w:spacing w:line="48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、投标人在递交投标文件的同时，应按规定的金额、形式递交投标保证金，并作为其投标文件的组成部分。</w:t>
      </w:r>
    </w:p>
    <w:p>
      <w:pPr>
        <w:adjustRightInd w:val="0"/>
        <w:snapToGrid w:val="0"/>
        <w:spacing w:line="480" w:lineRule="exact"/>
        <w:ind w:firstLine="482" w:firstLineChars="200"/>
        <w:rPr>
          <w:rFonts w:ascii="宋体" w:hAnsi="宋体" w:cs="宋体"/>
          <w:b/>
          <w:color w:val="0D0D0D" w:themeColor="text1" w:themeTint="F2"/>
          <w:sz w:val="24"/>
          <w:szCs w:val="24"/>
          <w14:textFill>
            <w14:solidFill>
              <w14:schemeClr w14:val="tx1">
                <w14:lumMod w14:val="95000"/>
                <w14:lumOff w14:val="5000"/>
              </w14:schemeClr>
            </w14:solidFill>
          </w14:textFill>
        </w:rPr>
      </w:pPr>
      <w:r>
        <w:rPr>
          <w:rFonts w:ascii="宋体" w:hAnsi="宋体" w:cs="宋体"/>
          <w:b/>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b/>
          <w:color w:val="0D0D0D" w:themeColor="text1" w:themeTint="F2"/>
          <w:sz w:val="24"/>
          <w:szCs w:val="24"/>
          <w14:textFill>
            <w14:solidFill>
              <w14:schemeClr w14:val="tx1">
                <w14:lumMod w14:val="95000"/>
                <w14:lumOff w14:val="5000"/>
              </w14:schemeClr>
            </w14:solidFill>
          </w14:textFill>
        </w:rPr>
        <w:t>、本项目投标保证金数额为</w:t>
      </w:r>
      <w:r>
        <w:rPr>
          <w:rFonts w:hint="eastAsia" w:ascii="宋体" w:hAnsi="宋体" w:cs="宋体"/>
          <w:b/>
          <w:color w:val="0D0D0D" w:themeColor="text1" w:themeTint="F2"/>
          <w:sz w:val="24"/>
          <w:szCs w:val="24"/>
          <w:lang w:val="en-US" w:eastAsia="zh-CN"/>
          <w14:textFill>
            <w14:solidFill>
              <w14:schemeClr w14:val="tx1">
                <w14:lumMod w14:val="95000"/>
                <w14:lumOff w14:val="5000"/>
              </w14:schemeClr>
            </w14:solidFill>
          </w14:textFill>
        </w:rPr>
        <w:t>2</w:t>
      </w:r>
      <w:r>
        <w:rPr>
          <w:rFonts w:hint="eastAsia" w:ascii="宋体" w:hAnsi="宋体" w:cs="宋体"/>
          <w:b/>
          <w:color w:val="0D0D0D" w:themeColor="text1" w:themeTint="F2"/>
          <w:sz w:val="24"/>
          <w:szCs w:val="24"/>
          <w14:textFill>
            <w14:solidFill>
              <w14:schemeClr w14:val="tx1">
                <w14:lumMod w14:val="95000"/>
                <w14:lumOff w14:val="5000"/>
              </w14:schemeClr>
            </w14:solidFill>
          </w14:textFill>
        </w:rPr>
        <w:t>000元整（现金），未按规定提交投标保证金的投标文件，招标人将按不符合性投标而予以拒绝。</w:t>
      </w:r>
    </w:p>
    <w:p>
      <w:pPr>
        <w:adjustRightInd w:val="0"/>
        <w:snapToGrid w:val="0"/>
        <w:spacing w:line="48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、保证金的退还：未中标的投标人的投标保证金将现场退还（无息）。中标人的投标保证金，在签署合同后无息退还。</w:t>
      </w:r>
    </w:p>
    <w:p>
      <w:pPr>
        <w:spacing w:line="480" w:lineRule="exact"/>
        <w:ind w:firstLine="525"/>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snapToGrid w:val="0"/>
          <w:color w:val="0D0D0D" w:themeColor="text1" w:themeTint="F2"/>
          <w:kern w:val="0"/>
          <w:sz w:val="24"/>
          <w:szCs w:val="24"/>
          <w14:textFill>
            <w14:solidFill>
              <w14:schemeClr w14:val="tx1">
                <w14:lumMod w14:val="95000"/>
                <w14:lumOff w14:val="5000"/>
              </w14:schemeClr>
            </w14:solidFill>
          </w14:textFill>
        </w:rPr>
        <w:t>4</w:t>
      </w:r>
      <w:r>
        <w:rPr>
          <w:rFonts w:hint="eastAsia" w:ascii="宋体" w:hAnsi="宋体" w:cs="宋体"/>
          <w:snapToGrid w:val="0"/>
          <w:color w:val="0D0D0D" w:themeColor="text1" w:themeTint="F2"/>
          <w:kern w:val="0"/>
          <w:sz w:val="24"/>
          <w:szCs w:val="24"/>
          <w14:textFill>
            <w14:solidFill>
              <w14:schemeClr w14:val="tx1">
                <w14:lumMod w14:val="95000"/>
                <w14:lumOff w14:val="5000"/>
              </w14:schemeClr>
            </w14:solidFill>
          </w14:textFill>
        </w:rPr>
        <w:t>、投标人出现下列情况，经评标委员会核实后，招标人有权取消其中标资格，并没收其投标保证金。</w:t>
      </w:r>
    </w:p>
    <w:p>
      <w:pPr>
        <w:widowControl/>
        <w:tabs>
          <w:tab w:val="left" w:pos="0"/>
          <w:tab w:val="left" w:pos="993"/>
          <w:tab w:val="left" w:pos="1134"/>
        </w:tabs>
        <w:adjustRightInd w:val="0"/>
        <w:snapToGrid w:val="0"/>
        <w:spacing w:line="480" w:lineRule="exact"/>
        <w:ind w:firstLine="480" w:firstLineChars="200"/>
        <w:jc w:val="left"/>
        <w:rPr>
          <w:rFonts w:ascii="宋体" w:cs="宋体"/>
          <w:snapToGrid w:val="0"/>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snapToGrid w:val="0"/>
          <w:color w:val="0D0D0D" w:themeColor="text1" w:themeTint="F2"/>
          <w:kern w:val="0"/>
          <w:sz w:val="24"/>
          <w:szCs w:val="24"/>
          <w14:textFill>
            <w14:solidFill>
              <w14:schemeClr w14:val="tx1">
                <w14:lumMod w14:val="95000"/>
                <w14:lumOff w14:val="5000"/>
              </w14:schemeClr>
            </w14:solidFill>
          </w14:textFill>
        </w:rPr>
        <w:t>（</w:t>
      </w:r>
      <w:r>
        <w:rPr>
          <w:rFonts w:ascii="宋体" w:hAnsi="宋体" w:cs="宋体"/>
          <w:snapToGrid w:val="0"/>
          <w:color w:val="0D0D0D" w:themeColor="text1" w:themeTint="F2"/>
          <w:kern w:val="0"/>
          <w:sz w:val="24"/>
          <w:szCs w:val="24"/>
          <w14:textFill>
            <w14:solidFill>
              <w14:schemeClr w14:val="tx1">
                <w14:lumMod w14:val="95000"/>
                <w14:lumOff w14:val="5000"/>
              </w14:schemeClr>
            </w14:solidFill>
          </w14:textFill>
        </w:rPr>
        <w:t>1</w:t>
      </w:r>
      <w:r>
        <w:rPr>
          <w:rFonts w:hint="eastAsia" w:ascii="宋体" w:hAnsi="宋体" w:cs="宋体"/>
          <w:snapToGrid w:val="0"/>
          <w:color w:val="0D0D0D" w:themeColor="text1" w:themeTint="F2"/>
          <w:kern w:val="0"/>
          <w:sz w:val="24"/>
          <w:szCs w:val="24"/>
          <w14:textFill>
            <w14:solidFill>
              <w14:schemeClr w14:val="tx1">
                <w14:lumMod w14:val="95000"/>
                <w14:lumOff w14:val="5000"/>
              </w14:schemeClr>
            </w14:solidFill>
          </w14:textFill>
        </w:rPr>
        <w:t>）投标人在投标有效期内撤回其投标文件；</w:t>
      </w:r>
    </w:p>
    <w:p>
      <w:pPr>
        <w:widowControl/>
        <w:tabs>
          <w:tab w:val="left" w:pos="0"/>
          <w:tab w:val="left" w:pos="993"/>
          <w:tab w:val="left" w:pos="1134"/>
        </w:tabs>
        <w:adjustRightInd w:val="0"/>
        <w:snapToGrid w:val="0"/>
        <w:spacing w:line="480" w:lineRule="exact"/>
        <w:ind w:firstLine="480" w:firstLineChars="200"/>
        <w:jc w:val="left"/>
        <w:rPr>
          <w:rFonts w:ascii="宋体" w:cs="宋体"/>
          <w:snapToGrid w:val="0"/>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snapToGrid w:val="0"/>
          <w:color w:val="0D0D0D" w:themeColor="text1" w:themeTint="F2"/>
          <w:kern w:val="0"/>
          <w:sz w:val="24"/>
          <w:szCs w:val="24"/>
          <w14:textFill>
            <w14:solidFill>
              <w14:schemeClr w14:val="tx1">
                <w14:lumMod w14:val="95000"/>
                <w14:lumOff w14:val="5000"/>
              </w14:schemeClr>
            </w14:solidFill>
          </w14:textFill>
        </w:rPr>
        <w:t>（</w:t>
      </w:r>
      <w:r>
        <w:rPr>
          <w:rFonts w:ascii="宋体" w:hAnsi="宋体" w:cs="宋体"/>
          <w:snapToGrid w:val="0"/>
          <w:color w:val="0D0D0D" w:themeColor="text1" w:themeTint="F2"/>
          <w:kern w:val="0"/>
          <w:sz w:val="24"/>
          <w:szCs w:val="24"/>
          <w14:textFill>
            <w14:solidFill>
              <w14:schemeClr w14:val="tx1">
                <w14:lumMod w14:val="95000"/>
                <w14:lumOff w14:val="5000"/>
              </w14:schemeClr>
            </w14:solidFill>
          </w14:textFill>
        </w:rPr>
        <w:t>2</w:t>
      </w:r>
      <w:r>
        <w:rPr>
          <w:rFonts w:hint="eastAsia" w:ascii="宋体" w:hAnsi="宋体" w:cs="宋体"/>
          <w:snapToGrid w:val="0"/>
          <w:color w:val="0D0D0D" w:themeColor="text1" w:themeTint="F2"/>
          <w:kern w:val="0"/>
          <w:sz w:val="24"/>
          <w:szCs w:val="24"/>
          <w14:textFill>
            <w14:solidFill>
              <w14:schemeClr w14:val="tx1">
                <w14:lumMod w14:val="95000"/>
                <w14:lumOff w14:val="5000"/>
              </w14:schemeClr>
            </w14:solidFill>
          </w14:textFill>
        </w:rPr>
        <w:t>）中标人无正当理由拒绝签订合同；</w:t>
      </w:r>
    </w:p>
    <w:p>
      <w:pPr>
        <w:widowControl/>
        <w:tabs>
          <w:tab w:val="left" w:pos="0"/>
          <w:tab w:val="left" w:pos="993"/>
          <w:tab w:val="left" w:pos="1134"/>
        </w:tabs>
        <w:adjustRightInd w:val="0"/>
        <w:snapToGrid w:val="0"/>
        <w:spacing w:line="480" w:lineRule="exact"/>
        <w:ind w:firstLine="480" w:firstLineChars="200"/>
        <w:jc w:val="left"/>
        <w:rPr>
          <w:rFonts w:ascii="宋体" w:cs="宋体"/>
          <w:snapToGrid w:val="0"/>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snapToGrid w:val="0"/>
          <w:color w:val="0D0D0D" w:themeColor="text1" w:themeTint="F2"/>
          <w:kern w:val="0"/>
          <w:sz w:val="24"/>
          <w:szCs w:val="24"/>
          <w14:textFill>
            <w14:solidFill>
              <w14:schemeClr w14:val="tx1">
                <w14:lumMod w14:val="95000"/>
                <w14:lumOff w14:val="5000"/>
              </w14:schemeClr>
            </w14:solidFill>
          </w14:textFill>
        </w:rPr>
        <w:t>（</w:t>
      </w:r>
      <w:r>
        <w:rPr>
          <w:rFonts w:ascii="宋体" w:hAnsi="宋体" w:cs="宋体"/>
          <w:snapToGrid w:val="0"/>
          <w:color w:val="0D0D0D" w:themeColor="text1" w:themeTint="F2"/>
          <w:kern w:val="0"/>
          <w:sz w:val="24"/>
          <w:szCs w:val="24"/>
          <w14:textFill>
            <w14:solidFill>
              <w14:schemeClr w14:val="tx1">
                <w14:lumMod w14:val="95000"/>
                <w14:lumOff w14:val="5000"/>
              </w14:schemeClr>
            </w14:solidFill>
          </w14:textFill>
        </w:rPr>
        <w:t>3</w:t>
      </w:r>
      <w:r>
        <w:rPr>
          <w:rFonts w:hint="eastAsia" w:ascii="宋体" w:hAnsi="宋体" w:cs="宋体"/>
          <w:snapToGrid w:val="0"/>
          <w:color w:val="0D0D0D" w:themeColor="text1" w:themeTint="F2"/>
          <w:kern w:val="0"/>
          <w:sz w:val="24"/>
          <w:szCs w:val="24"/>
          <w14:textFill>
            <w14:solidFill>
              <w14:schemeClr w14:val="tx1">
                <w14:lumMod w14:val="95000"/>
                <w14:lumOff w14:val="5000"/>
              </w14:schemeClr>
            </w14:solidFill>
          </w14:textFill>
        </w:rPr>
        <w:t>）中标人未能在招标文件规定的期限内提交履约担保。</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（五）投标文件的份数和签署</w:t>
      </w:r>
    </w:p>
    <w:p>
      <w:pPr>
        <w:spacing w:line="480" w:lineRule="exact"/>
        <w:ind w:firstLine="480" w:firstLineChars="200"/>
        <w:jc w:val="left"/>
        <w:rPr>
          <w:rFonts w:ascii="宋体" w:hAnsi="宋体" w:cs="宋体"/>
          <w:b/>
          <w:color w:val="0D0D0D" w:themeColor="text1" w:themeTint="F2"/>
          <w:sz w:val="24"/>
          <w:szCs w:val="24"/>
          <w:u w:val="single"/>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yellow"/>
          <w14:textFill>
            <w14:solidFill>
              <w14:schemeClr w14:val="tx1">
                <w14:lumMod w14:val="95000"/>
                <w14:lumOff w14:val="5000"/>
              </w14:schemeClr>
            </w14:solidFill>
          </w14:textFill>
        </w:rPr>
        <w:t>投标人应按招标文件的规定，向招标单位提交</w:t>
      </w:r>
      <w:r>
        <w:rPr>
          <w:rFonts w:hint="eastAsia" w:ascii="宋体" w:hAnsi="宋体" w:cs="宋体"/>
          <w:b/>
          <w:color w:val="0D0D0D" w:themeColor="text1" w:themeTint="F2"/>
          <w:sz w:val="24"/>
          <w:szCs w:val="24"/>
          <w:highlight w:val="yellow"/>
          <w:u w:val="single"/>
          <w14:textFill>
            <w14:solidFill>
              <w14:schemeClr w14:val="tx1">
                <w14:lumMod w14:val="95000"/>
                <w14:lumOff w14:val="5000"/>
              </w14:schemeClr>
            </w14:solidFill>
          </w14:textFill>
        </w:rPr>
        <w:t>三份纸质投标文件</w:t>
      </w:r>
      <w:r>
        <w:rPr>
          <w:rFonts w:hint="eastAsia" w:ascii="宋体" w:hAnsi="宋体" w:cs="宋体"/>
          <w:color w:val="0D0D0D" w:themeColor="text1" w:themeTint="F2"/>
          <w:sz w:val="24"/>
          <w:szCs w:val="24"/>
          <w:highlight w:val="yellow"/>
          <w14:textFill>
            <w14:solidFill>
              <w14:schemeClr w14:val="tx1">
                <w14:lumMod w14:val="95000"/>
                <w14:lumOff w14:val="5000"/>
              </w14:schemeClr>
            </w14:solidFill>
          </w14:textFill>
        </w:rPr>
        <w:t>（</w:t>
      </w:r>
      <w:r>
        <w:rPr>
          <w:rFonts w:hint="eastAsia" w:ascii="宋体" w:hAnsi="宋体" w:cs="宋体"/>
          <w:b/>
          <w:bCs/>
          <w:color w:val="0D0D0D" w:themeColor="text1" w:themeTint="F2"/>
          <w:sz w:val="24"/>
          <w:szCs w:val="24"/>
          <w:highlight w:val="yellow"/>
          <w:u w:val="single"/>
          <w14:textFill>
            <w14:solidFill>
              <w14:schemeClr w14:val="tx1">
                <w14:lumMod w14:val="95000"/>
                <w14:lumOff w14:val="5000"/>
              </w14:schemeClr>
            </w14:solidFill>
          </w14:textFill>
        </w:rPr>
        <w:t>包括资格审查文件、商务标文件</w:t>
      </w:r>
      <w:r>
        <w:rPr>
          <w:rFonts w:hint="eastAsia" w:ascii="宋体" w:hAnsi="宋体" w:cs="宋体"/>
          <w:color w:val="0D0D0D" w:themeColor="text1" w:themeTint="F2"/>
          <w:sz w:val="24"/>
          <w:szCs w:val="24"/>
          <w:highlight w:val="yellow"/>
          <w:u w:val="singl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yellow"/>
          <w14:textFill>
            <w14:solidFill>
              <w14:schemeClr w14:val="tx1">
                <w14:lumMod w14:val="95000"/>
                <w14:lumOff w14:val="5000"/>
              </w14:schemeClr>
            </w14:solidFill>
          </w14:textFill>
        </w:rPr>
        <w:t>，其中正本一份、副本二份，另需提供纸质投标文件正本的PDF扫描件壹份（存于空白U盘或光盘上，能清楚地显示印鉴及签字），随纸质投标文件在投标截止时间前一并递交。</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并在（</w:t>
      </w:r>
      <w:r>
        <w:rPr>
          <w:rFonts w:hint="eastAsia" w:ascii="宋体" w:hAnsi="宋体" w:cs="宋体"/>
          <w:b/>
          <w:bCs/>
          <w:color w:val="0D0D0D" w:themeColor="text1" w:themeTint="F2"/>
          <w:sz w:val="24"/>
          <w:szCs w:val="24"/>
          <w:u w:val="single"/>
          <w14:textFill>
            <w14:solidFill>
              <w14:schemeClr w14:val="tx1">
                <w14:lumMod w14:val="95000"/>
                <w14:lumOff w14:val="5000"/>
              </w14:schemeClr>
            </w14:solidFill>
          </w14:textFill>
        </w:rPr>
        <w:t>资格审查文件、商务标文件</w:t>
      </w:r>
      <w:r>
        <w:rPr>
          <w:rFonts w:hint="eastAsia" w:ascii="宋体" w:hAnsi="宋体" w:cs="宋体"/>
          <w:color w:val="0D0D0D" w:themeColor="text1" w:themeTint="F2"/>
          <w:sz w:val="24"/>
          <w:szCs w:val="24"/>
          <w:u w:val="singl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封面上注明“正本”或“副本”字样，当正本与副本不一致时，以正本为准；</w:t>
      </w:r>
      <w:r>
        <w:rPr>
          <w:rFonts w:hint="eastAsia" w:ascii="宋体" w:hAnsi="宋体" w:cs="宋体"/>
          <w:b/>
          <w:color w:val="0D0D0D" w:themeColor="text1" w:themeTint="F2"/>
          <w:sz w:val="24"/>
          <w:szCs w:val="24"/>
          <w:u w:val="single"/>
          <w14:textFill>
            <w14:solidFill>
              <w14:schemeClr w14:val="tx1">
                <w14:lumMod w14:val="95000"/>
                <w14:lumOff w14:val="5000"/>
              </w14:schemeClr>
            </w14:solidFill>
          </w14:textFill>
        </w:rPr>
        <w:t>（</w:t>
      </w:r>
      <w:r>
        <w:rPr>
          <w:rFonts w:hint="eastAsia" w:ascii="宋体" w:hAnsi="宋体" w:cs="宋体"/>
          <w:b/>
          <w:bCs/>
          <w:color w:val="0D0D0D" w:themeColor="text1" w:themeTint="F2"/>
          <w:sz w:val="24"/>
          <w:szCs w:val="24"/>
          <w:u w:val="single"/>
          <w14:textFill>
            <w14:solidFill>
              <w14:schemeClr w14:val="tx1">
                <w14:lumMod w14:val="95000"/>
                <w14:lumOff w14:val="5000"/>
              </w14:schemeClr>
            </w14:solidFill>
          </w14:textFill>
        </w:rPr>
        <w:t>资格审查文件、商务标文件</w:t>
      </w:r>
      <w:r>
        <w:rPr>
          <w:rFonts w:hint="eastAsia" w:ascii="宋体" w:hAnsi="宋体" w:cs="宋体"/>
          <w:b/>
          <w:color w:val="0D0D0D" w:themeColor="text1" w:themeTint="F2"/>
          <w:sz w:val="24"/>
          <w:szCs w:val="24"/>
          <w:u w:val="single"/>
          <w14:textFill>
            <w14:solidFill>
              <w14:schemeClr w14:val="tx1">
                <w14:lumMod w14:val="95000"/>
                <w14:lumOff w14:val="5000"/>
              </w14:schemeClr>
            </w14:solidFill>
          </w14:textFill>
        </w:rPr>
        <w:t>）封面上还应注明项目名称并加盖投标单位公章、法定代表人签字或印鉴或委托代理人签字。</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、投标文件正副本均应使用</w:t>
      </w:r>
      <w:r>
        <w:rPr>
          <w:rFonts w:ascii="宋体" w:hAnsi="宋体" w:cs="宋体"/>
          <w:color w:val="0D0D0D" w:themeColor="text1" w:themeTint="F2"/>
          <w:sz w:val="24"/>
          <w:szCs w:val="24"/>
          <w14:textFill>
            <w14:solidFill>
              <w14:schemeClr w14:val="tx1">
                <w14:lumMod w14:val="95000"/>
                <w14:lumOff w14:val="5000"/>
              </w14:schemeClr>
            </w14:solidFill>
          </w14:textFill>
        </w:rPr>
        <w:t>A4</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纸统一装订，且均应使用不能擦去的墨水书写或打印，按要求在投标文件上加盖投标人单位公章并由法定代表人签字或盖章或由委托代理人签字。</w:t>
      </w:r>
    </w:p>
    <w:p>
      <w:pPr>
        <w:spacing w:line="480" w:lineRule="exact"/>
        <w:ind w:firstLine="480" w:firstLineChars="200"/>
        <w:jc w:val="left"/>
        <w:rPr>
          <w:rFonts w:ascii="宋体" w:hAns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、全套投标文件应无修改和行间插字，除非这些修改是根据“招标文件修改通知”的要求进行的，或者是投标人明显笔误必须修改的。不论何种原因造成涂改、插字和删除，都应由投标文件签署人加盖印鉴。</w:t>
      </w:r>
    </w:p>
    <w:p>
      <w:pPr>
        <w:spacing w:line="480" w:lineRule="exact"/>
        <w:jc w:val="cente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pPr>
    </w:p>
    <w:p>
      <w:pPr>
        <w:spacing w:line="480" w:lineRule="exact"/>
        <w:jc w:val="center"/>
        <w:rPr>
          <w:rFonts w:ascii="宋体" w:cs="宋体"/>
          <w:b/>
          <w:bCs/>
          <w:color w:val="0D0D0D" w:themeColor="text1" w:themeTint="F2"/>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t>四、投标文件的递交</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（一）投标文件的密封与标志</w:t>
      </w:r>
    </w:p>
    <w:p>
      <w:pPr>
        <w:spacing w:line="480" w:lineRule="exact"/>
        <w:ind w:firstLine="482"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b/>
          <w:bCs/>
          <w:color w:val="0D0D0D" w:themeColor="text1" w:themeTint="F2"/>
          <w:sz w:val="24"/>
          <w:szCs w:val="24"/>
          <w:u w:val="single"/>
          <w14:textFill>
            <w14:solidFill>
              <w14:schemeClr w14:val="tx1">
                <w14:lumMod w14:val="95000"/>
                <w14:lumOff w14:val="5000"/>
              </w14:schemeClr>
            </w14:solidFill>
          </w14:textFill>
        </w:rPr>
        <w:t>投标文件中的资格审查文件、商务标文件这</w:t>
      </w:r>
      <w:r>
        <w:rPr>
          <w:rFonts w:hint="eastAsia" w:ascii="宋体" w:hAnsi="宋体" w:cs="宋体"/>
          <w:b/>
          <w:bCs/>
          <w:color w:val="0D0D0D" w:themeColor="text1" w:themeTint="F2"/>
          <w:sz w:val="24"/>
          <w:szCs w:val="24"/>
          <w:u w:val="single"/>
          <w:lang w:val="en-US" w:eastAsia="zh-CN"/>
          <w14:textFill>
            <w14:solidFill>
              <w14:schemeClr w14:val="tx1">
                <w14:lumMod w14:val="95000"/>
                <w14:lumOff w14:val="5000"/>
              </w14:schemeClr>
            </w14:solidFill>
          </w14:textFill>
        </w:rPr>
        <w:t>两</w:t>
      </w:r>
      <w:r>
        <w:rPr>
          <w:rFonts w:hint="eastAsia" w:ascii="宋体" w:hAnsi="宋体" w:cs="宋体"/>
          <w:b/>
          <w:bCs/>
          <w:color w:val="0D0D0D" w:themeColor="text1" w:themeTint="F2"/>
          <w:sz w:val="24"/>
          <w:szCs w:val="24"/>
          <w:u w:val="single"/>
          <w14:textFill>
            <w14:solidFill>
              <w14:schemeClr w14:val="tx1">
                <w14:lumMod w14:val="95000"/>
                <w14:lumOff w14:val="5000"/>
              </w14:schemeClr>
            </w14:solidFill>
          </w14:textFill>
        </w:rPr>
        <w:t>部分必须分开单独密封；“正本”或“副本”可分开密封，也可统一密封；所有封袋上</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都应写明项目名称、投标单位名称，</w:t>
      </w:r>
      <w:r>
        <w:rPr>
          <w:rFonts w:hint="eastAsia" w:ascii="宋体" w:hAnsi="宋体" w:cs="宋体"/>
          <w:b/>
          <w:bCs/>
          <w:color w:val="0D0D0D" w:themeColor="text1" w:themeTint="F2"/>
          <w:sz w:val="24"/>
          <w:szCs w:val="24"/>
          <w:u w:val="single"/>
          <w14:textFill>
            <w14:solidFill>
              <w14:schemeClr w14:val="tx1">
                <w14:lumMod w14:val="95000"/>
                <w14:lumOff w14:val="5000"/>
              </w14:schemeClr>
            </w14:solidFill>
          </w14:textFill>
        </w:rPr>
        <w:t>并注明“资格审查文件”或 “商务标文件”</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并加盖投标单位公章、法定代表人签字或印鉴或委托代理人签字。</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（二）投标截止期</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、投标人应在投标须知前附表中规定的投标截止时间之前将投标文件递交到指定地点并在登记表上签字。招标人在接到投标文件时将投标文件注明收到的日期和时间。</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、招标人可以按本文件第（七）条规定以修改通知的方式，酌情延长递交投标文件的截止日期。在上述情况下，招标人与投标人以前的投标截止期方面的全部权力、责任和义务，将适用于延长后新的投标截止期。</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、超过投标截止期送达的投标文件将被拒绝并原封退给投标人。</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、提交投标文件的投标人少于三个的，招标人将依法重新招标。</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（三）投标文件的修改与撤回</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、投标人可以在递交投标文件以后，在规定的投标截止期之前，以书面形式向招标人递交修改或撤回其投标文件的通知。在投标截止期以后，不得更改投标文件。</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、投标人的修改或撤回通知，应按本文件第一、二条规定的要求编制、密封、标志和递交（密封袋上应标明“修改”或“撤回”字样）。</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、投标截止以后，在投标有效期内，投标人不得撤回投标文件，否则其投标保证金将被没收。</w:t>
      </w:r>
    </w:p>
    <w:p>
      <w:pPr>
        <w:spacing w:line="480" w:lineRule="exact"/>
        <w:jc w:val="center"/>
        <w:rPr>
          <w:rFonts w:ascii="宋体" w:cs="宋体"/>
          <w:b/>
          <w:bCs/>
          <w:color w:val="0D0D0D" w:themeColor="text1" w:themeTint="F2"/>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t>五、开标、评标、定标</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（一）开标</w:t>
      </w:r>
    </w:p>
    <w:p>
      <w:pPr>
        <w:spacing w:line="48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、开标由招标人或招标代理机构主持，邀请所有投标人参加。</w:t>
      </w:r>
    </w:p>
    <w:p>
      <w:pPr>
        <w:spacing w:line="48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、法人代表或授权委托人须在本招标文件规定的时间、地点准时参加开标会，并出示身份证原件后签名以示出席，否则，其投标将被拒绝。</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开标时，由投标人推选的代表或招标人委托的监督机构检查投标文件的密封情况，经确认无误后，由工作人员当众拆封，宣读投标人名称、投标价、项目负责人姓名和其他招标人认为有必要的内容。投标文件未按照招标文件的要求予以密封的，将作为无效投标文件，退回投标人。</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、招标人在招标文件要求提交投标文件的截止时间前收到的投标文件，开标时都将当众予以拆封、宣读、记录。</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、在开标时，投标文件出现下列情况之一的，将作为无效投标文件，不得进入评标：</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）投标文件未按照招标文件要求予以密封和标志的；</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）投标文件中的投标书未加盖投标人的企业公章及企业法定代表人或授权委托人签字的，或者企业法定代表人的委托代理人没有合法、有效的委托书（原件）的；</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r>
        <w:rPr>
          <w:rFonts w:ascii="宋体" w:hAnsi="宋体" w:cs="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）投标文件的关键内容字迹模糊、无法辨认的；</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r>
        <w:rPr>
          <w:rFonts w:ascii="宋体" w:hAnsi="宋体" w:cs="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）投标人未按照招标文件的要求提供投标保证金的；</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r>
        <w:rPr>
          <w:rFonts w:ascii="宋体" w:hAnsi="宋体" w:cs="宋体"/>
          <w:color w:val="0D0D0D" w:themeColor="text1" w:themeTint="F2"/>
          <w:sz w:val="24"/>
          <w:szCs w:val="24"/>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）投标截止时间以后送达的投标文件。</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（二）评标</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、评标工作</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评标工作由招标人依法组建的评标委员会组织进行。</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、评标标准与方法：</w:t>
      </w:r>
      <w:r>
        <w:rPr>
          <w:rFonts w:hint="eastAsia"/>
          <w:b/>
          <w:sz w:val="24"/>
        </w:rPr>
        <w:t>最低投标价法</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（三）投标文件的澄清</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为了有助于投标文件的审查、评价和比较，评标委员会可以书面方式要求投标人对投标文件中含义的不明确、以及同类问题表述不一致或者有明显文字和计算错误的内容作必要的澄清、说明或者补正。投标人的澄清、说明或者补正应以书面方式进行，并不得超出投标文件的范围或者改变投标文件的实质性内容。</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、投标文件中的大写金额和小写金额不一致时，以大写金额为准；总价金额与单价金额不一致时，以单价金额为准，但单价金额小数点有明显错误的除外。</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（四）在评标过程中，评标委员会若发现投标人以他人名义投标、串通投标、以行贿手段谋取中标或者以其他弄虚作假方式投标的，该投标人的投标将作无效标处理。</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（五）投标人资格条件不符合国家有关规定和招标文件要求的，或者拒不按照要求对投标文件进行澄清、说明或补正的，评标委员会可以否决其投标。</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（六）评标委员会将审查每一投标文件是否对招标文件提出的所有实质性要求和条件做出响应。未能在实质上响应的投标，将作无效标处理。</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（七）投标文件有下列情形之一的，属于重大偏差，视为未能对招标文件做出实质性响应，并按前条规定作无效标处理：</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、投标文件没有投标单位法定代表人或委托代理人签字或加盖印鉴；</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、投标文件载明的招标项目完成期限超过招标文件规定的期限；</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、明显不符合技术规格、技术标准的要求；</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、投标文件载明的检验标准和方法等不符合招标文件的要求；</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、投标文件附有招标人不能接受的条件；</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6</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、不符合招标文件中规定的其他实质性要求；</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7</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、投标报价超过招标控制价的。</w:t>
      </w:r>
    </w:p>
    <w:p>
      <w:pPr>
        <w:spacing w:line="48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评标委员会根据规定否决不合格投标或界定为废标后，因有效投标不足三个使得投标明显缺乏竞争的，评标委员会可以否决全部投标。所有投标被否决的，招标人依法重新招标。</w:t>
      </w:r>
    </w:p>
    <w:p>
      <w:pPr>
        <w:spacing w:line="480" w:lineRule="exact"/>
        <w:ind w:firstLine="480" w:firstLineChars="200"/>
        <w:jc w:val="left"/>
        <w:rPr>
          <w:rFonts w:hint="eastAsia" w:ascii="宋体" w:hAnsi="宋体" w:cs="宋体"/>
          <w:b/>
          <w:bCs/>
          <w:color w:val="0D0D0D" w:themeColor="text1" w:themeTint="F2"/>
          <w:sz w:val="32"/>
          <w:szCs w:val="32"/>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八）评标和定标将在投标有效期结束日前完成。不能在投标有效期结束日前完成评标和定标的，招标人将通知所有投标人延长投标有效期。拒绝延长投标有效期的投标人有权收回投标保证金。同意延长投标有效期的投标人应当相应延长其投标担保的有效期，但不得修改投标文件的实质性内容。因延长投标有效期造成投标人损失的，招标人将给予补偿，但因不可抗力需延长投标有效期的除外。</w:t>
      </w:r>
    </w:p>
    <w:p>
      <w:pPr>
        <w:spacing w:line="480" w:lineRule="exact"/>
        <w:ind w:left="-540" w:leftChars="-257" w:firstLine="723" w:firstLineChars="225"/>
        <w:jc w:val="center"/>
        <w:rPr>
          <w:rFonts w:ascii="宋体" w:cs="宋体"/>
          <w:b/>
          <w:bCs/>
          <w:color w:val="0D0D0D" w:themeColor="text1" w:themeTint="F2"/>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t>六、授予合同</w:t>
      </w:r>
    </w:p>
    <w:p>
      <w:pPr>
        <w:spacing w:line="480" w:lineRule="exact"/>
        <w:ind w:left="-540" w:leftChars="-257" w:firstLine="1140" w:firstLineChars="475"/>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（一）中标</w:t>
      </w:r>
    </w:p>
    <w:p>
      <w:pPr>
        <w:spacing w:line="480" w:lineRule="exact"/>
        <w:ind w:left="-61" w:leftChars="-29" w:firstLine="540" w:firstLineChars="225"/>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、确定中标单位后，招标人向中标单位发出中标通知书，并同时将中标结果通知所有未中标的投标人，中标通知书将成为合同的组成部分。</w:t>
      </w:r>
    </w:p>
    <w:p>
      <w:pPr>
        <w:spacing w:line="480" w:lineRule="exact"/>
        <w:ind w:left="-61" w:leftChars="-29" w:right="-334" w:rightChars="-159"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中标单位收到中标通知书后，应在中标通知书规定的时间内与招标人签订合同。中标人不按前规定与招标人订立合同的，投标保证金不予退还并取消中标资格，给招标人造成的损失超过投标保证金数额的，应当对超过部分予以赔偿。</w:t>
      </w:r>
    </w:p>
    <w:p>
      <w:pPr>
        <w:snapToGrid w:val="0"/>
        <w:spacing w:line="420" w:lineRule="exact"/>
        <w:ind w:firstLine="496" w:firstLineChars="206"/>
        <w:outlineLvl w:val="1"/>
        <w:rPr>
          <w:rFonts w:asciiTheme="majorEastAsia" w:hAnsiTheme="majorEastAsia" w:eastAsiaTheme="majorEastAsia"/>
          <w:b/>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
          <w:color w:val="0D0D0D" w:themeColor="text1" w:themeTint="F2"/>
          <w:sz w:val="24"/>
          <w:szCs w:val="24"/>
          <w14:textFill>
            <w14:solidFill>
              <w14:schemeClr w14:val="tx1">
                <w14:lumMod w14:val="95000"/>
                <w14:lumOff w14:val="5000"/>
              </w14:schemeClr>
            </w14:solidFill>
          </w14:textFill>
        </w:rPr>
        <w:t>（二）履约保证金</w:t>
      </w:r>
    </w:p>
    <w:p>
      <w:pPr>
        <w:snapToGrid w:val="0"/>
        <w:spacing w:line="400" w:lineRule="exact"/>
        <w:ind w:firstLine="480" w:firstLineChars="200"/>
        <w:rPr>
          <w:rFonts w:asciiTheme="majorEastAsia" w:hAnsiTheme="majorEastAsia" w:eastAsiaTheme="majorEastAsia"/>
          <w:bCs/>
          <w:color w:val="0D0D0D" w:themeColor="text1" w:themeTint="F2"/>
          <w:sz w:val="24"/>
          <w:szCs w:val="24"/>
          <w:lang w:val="zh-CN"/>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lang w:val="zh-CN"/>
          <w14:textFill>
            <w14:solidFill>
              <w14:schemeClr w14:val="tx1">
                <w14:lumMod w14:val="95000"/>
                <w14:lumOff w14:val="5000"/>
              </w14:schemeClr>
            </w14:solidFill>
          </w14:textFill>
        </w:rPr>
        <w:t>1、本项目中标后的履约</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保证金</w:t>
      </w:r>
      <w:r>
        <w:rPr>
          <w:rFonts w:hint="eastAsia" w:asciiTheme="majorEastAsia" w:hAnsiTheme="majorEastAsia" w:eastAsiaTheme="majorEastAsia"/>
          <w:bCs/>
          <w:color w:val="0D0D0D" w:themeColor="text1" w:themeTint="F2"/>
          <w:sz w:val="24"/>
          <w:szCs w:val="24"/>
          <w:lang w:val="zh-CN"/>
          <w14:textFill>
            <w14:solidFill>
              <w14:schemeClr w14:val="tx1">
                <w14:lumMod w14:val="95000"/>
                <w14:lumOff w14:val="5000"/>
              </w14:schemeClr>
            </w14:solidFill>
          </w14:textFill>
        </w:rPr>
        <w:t>为</w:t>
      </w:r>
      <w:r>
        <w:rPr>
          <w:rFonts w:hint="eastAsia" w:asciiTheme="majorEastAsia" w:hAnsiTheme="majorEastAsia" w:eastAsiaTheme="majorEastAsia"/>
          <w:bCs/>
          <w:color w:val="0D0D0D" w:themeColor="text1" w:themeTint="F2"/>
          <w:sz w:val="24"/>
          <w:szCs w:val="24"/>
          <w:lang w:val="en-US" w:eastAsia="zh-CN"/>
          <w14:textFill>
            <w14:solidFill>
              <w14:schemeClr w14:val="tx1">
                <w14:lumMod w14:val="95000"/>
                <w14:lumOff w14:val="5000"/>
              </w14:schemeClr>
            </w14:solidFill>
          </w14:textFill>
        </w:rPr>
        <w:t>人民币</w:t>
      </w:r>
      <w:r>
        <w:rPr>
          <w:rFonts w:hint="eastAsia" w:asciiTheme="majorEastAsia" w:hAnsiTheme="majorEastAsia" w:eastAsiaTheme="majorEastAsia"/>
          <w:bCs/>
          <w:color w:val="0D0D0D" w:themeColor="text1" w:themeTint="F2"/>
          <w:sz w:val="24"/>
          <w:szCs w:val="24"/>
          <w:u w:val="single"/>
          <w:lang w:val="en-US" w:eastAsia="zh-CN"/>
          <w14:textFill>
            <w14:solidFill>
              <w14:schemeClr w14:val="tx1">
                <w14:lumMod w14:val="95000"/>
                <w14:lumOff w14:val="5000"/>
              </w14:schemeClr>
            </w14:solidFill>
          </w14:textFill>
        </w:rPr>
        <w:t>五千元</w:t>
      </w:r>
      <w:r>
        <w:rPr>
          <w:rFonts w:hint="eastAsia" w:asciiTheme="majorEastAsia" w:hAnsiTheme="majorEastAsia" w:eastAsiaTheme="majorEastAsia"/>
          <w:bCs/>
          <w:color w:val="0D0D0D" w:themeColor="text1" w:themeTint="F2"/>
          <w:sz w:val="24"/>
          <w:szCs w:val="24"/>
          <w:lang w:val="zh-CN"/>
          <w14:textFill>
            <w14:solidFill>
              <w14:schemeClr w14:val="tx1">
                <w14:lumMod w14:val="95000"/>
                <w14:lumOff w14:val="5000"/>
              </w14:schemeClr>
            </w14:solidFill>
          </w14:textFill>
        </w:rPr>
        <w:t>。</w:t>
      </w:r>
    </w:p>
    <w:p>
      <w:pPr>
        <w:snapToGrid w:val="0"/>
        <w:spacing w:line="40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lang w:val="zh-CN"/>
          <w14:textFill>
            <w14:solidFill>
              <w14:schemeClr w14:val="tx1">
                <w14:lumMod w14:val="95000"/>
                <w14:lumOff w14:val="5000"/>
              </w14:schemeClr>
            </w14:solidFill>
          </w14:textFill>
        </w:rPr>
        <w:t>2、在中标通知书发出签收后30日内，中标人凭“中标通知书”和已经汇至招标人账上的“履约保证金”凭证，与招标人签订合同，超期或未有协商，则视为自动放弃中标资格。</w:t>
      </w:r>
    </w:p>
    <w:p>
      <w:pPr>
        <w:snapToGrid w:val="0"/>
        <w:spacing w:line="400" w:lineRule="exact"/>
        <w:ind w:firstLine="480" w:firstLineChars="200"/>
        <w:rPr>
          <w:rFonts w:asciiTheme="majorEastAsia" w:hAnsiTheme="majorEastAsia" w:eastAsiaTheme="majorEastAsia"/>
          <w:bCs/>
          <w:color w:val="0D0D0D" w:themeColor="text1" w:themeTint="F2"/>
          <w:sz w:val="24"/>
          <w:szCs w:val="24"/>
          <w:lang w:val="zh-CN"/>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lang w:val="zh-CN"/>
          <w14:textFill>
            <w14:solidFill>
              <w14:schemeClr w14:val="tx1">
                <w14:lumMod w14:val="95000"/>
                <w14:lumOff w14:val="5000"/>
              </w14:schemeClr>
            </w14:solidFill>
          </w14:textFill>
        </w:rPr>
        <w:t>3、中标人按要求保质保量的完成服务任务，通过招标人考核并提交合同约定的资料后，招标人一次性无息退还履约保证金。</w:t>
      </w:r>
    </w:p>
    <w:p>
      <w:pPr>
        <w:snapToGrid w:val="0"/>
        <w:spacing w:line="400" w:lineRule="exact"/>
        <w:ind w:firstLine="480" w:firstLineChars="200"/>
        <w:rPr>
          <w:rFonts w:asciiTheme="majorEastAsia" w:hAnsiTheme="majorEastAsia" w:eastAsiaTheme="majorEastAsia"/>
          <w:bCs/>
          <w:color w:val="0D0D0D" w:themeColor="text1" w:themeTint="F2"/>
          <w:sz w:val="24"/>
          <w:szCs w:val="24"/>
          <w:lang w:val="zh-CN"/>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lang w:val="zh-CN"/>
          <w14:textFill>
            <w14:solidFill>
              <w14:schemeClr w14:val="tx1">
                <w14:lumMod w14:val="95000"/>
                <w14:lumOff w14:val="5000"/>
              </w14:schemeClr>
            </w14:solidFill>
          </w14:textFill>
        </w:rPr>
        <w:t>4、由于中标人原因，在签订合同后出现不按合同履约的情况，招标人有权将履约保证金作为违约金，全额扣除并不予退还，同时招标人亦有权终止合同，中标人还须依法承担相应的赔偿责任。</w:t>
      </w:r>
    </w:p>
    <w:p>
      <w:pPr>
        <w:spacing w:line="400" w:lineRule="exact"/>
        <w:ind w:left="-540" w:leftChars="-257" w:right="-334" w:rightChars="-159" w:firstLine="960" w:firstLineChars="400"/>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（三）合同签订</w:t>
      </w:r>
    </w:p>
    <w:p>
      <w:pPr>
        <w:spacing w:line="40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招标人与中标人将根据《中华人民共和国民法典》的规定，依据中标通知书及投标文件、标准合同文本订立合同，招标人保留根据需要对合同文本进行进一步修改完善的权利，投标人必须对招标单位合同文本的修改完善认可。</w:t>
      </w:r>
    </w:p>
    <w:p>
      <w:pPr>
        <w:spacing w:line="360" w:lineRule="auto"/>
        <w:jc w:val="center"/>
        <w:rPr>
          <w:rFonts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jc w:val="center"/>
        <w:rPr>
          <w:rFonts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jc w:val="center"/>
        <w:rPr>
          <w:rFonts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jc w:val="center"/>
        <w:rPr>
          <w:rFonts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jc w:val="center"/>
        <w:rPr>
          <w:rFonts w:ascii="宋体" w:hAnsi="宋体" w:cs="宋体"/>
          <w:b/>
          <w:bCs/>
          <w:color w:val="0D0D0D" w:themeColor="text1" w:themeTint="F2"/>
          <w:sz w:val="36"/>
          <w:szCs w:val="36"/>
          <w14:textFill>
            <w14:solidFill>
              <w14:schemeClr w14:val="tx1">
                <w14:lumMod w14:val="95000"/>
                <w14:lumOff w14:val="5000"/>
              </w14:schemeClr>
            </w14:solidFill>
          </w14:textFill>
        </w:rPr>
      </w:pPr>
    </w:p>
    <w:p>
      <w:pPr>
        <w:pStyle w:val="2"/>
        <w:rPr>
          <w:rFonts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jc w:val="both"/>
        <w:rPr>
          <w:rFonts w:hint="eastAsia"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jc w:val="center"/>
        <w:rPr>
          <w:rFonts w:ascii="宋体"/>
          <w:b/>
          <w:bCs/>
          <w:color w:val="0D0D0D" w:themeColor="text1" w:themeTint="F2"/>
          <w:sz w:val="36"/>
          <w:szCs w:val="36"/>
          <w14:textFill>
            <w14:solidFill>
              <w14:schemeClr w14:val="tx1">
                <w14:lumMod w14:val="95000"/>
                <w14:lumOff w14:val="5000"/>
              </w14:schemeClr>
            </w14:solidFill>
          </w14:textFill>
        </w:rPr>
      </w:pPr>
      <w: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t>第三章　评标办法</w:t>
      </w:r>
    </w:p>
    <w:p>
      <w:pPr>
        <w:widowControl/>
        <w:tabs>
          <w:tab w:val="left" w:pos="0"/>
          <w:tab w:val="left" w:pos="993"/>
          <w:tab w:val="left" w:pos="1134"/>
        </w:tabs>
        <w:adjustRightInd w:val="0"/>
        <w:snapToGrid w:val="0"/>
        <w:spacing w:line="400" w:lineRule="exact"/>
        <w:ind w:firstLine="360" w:firstLineChars="150"/>
        <w:rPr>
          <w:rFonts w:ascii="宋体" w:hAnsi="宋体" w:cs="Courier New"/>
          <w:sz w:val="24"/>
        </w:rPr>
      </w:pPr>
      <w:r>
        <w:rPr>
          <w:rFonts w:hint="eastAsia" w:ascii="宋体" w:hAnsi="宋体" w:cs="仿宋_GB2312"/>
          <w:bCs/>
          <w:sz w:val="24"/>
        </w:rPr>
        <w:t>（一）评标程序</w:t>
      </w:r>
    </w:p>
    <w:p>
      <w:pPr>
        <w:widowControl/>
        <w:tabs>
          <w:tab w:val="left" w:pos="0"/>
          <w:tab w:val="left" w:pos="993"/>
          <w:tab w:val="left" w:pos="1134"/>
        </w:tabs>
        <w:adjustRightInd w:val="0"/>
        <w:snapToGrid w:val="0"/>
        <w:spacing w:line="400" w:lineRule="exact"/>
        <w:ind w:firstLine="480" w:firstLineChars="200"/>
        <w:rPr>
          <w:rFonts w:ascii="宋体" w:hAnsi="宋体" w:cs="仿宋_GB2312"/>
          <w:bCs/>
          <w:sz w:val="24"/>
        </w:rPr>
      </w:pPr>
      <w:r>
        <w:rPr>
          <w:rFonts w:hint="eastAsia" w:ascii="宋体" w:hAnsi="宋体" w:cs="仿宋_GB2312"/>
          <w:bCs/>
          <w:sz w:val="24"/>
        </w:rPr>
        <w:t>1资格审查——2商务标文件评审——3确定中标候选人。</w:t>
      </w:r>
    </w:p>
    <w:p>
      <w:pPr>
        <w:spacing w:line="400" w:lineRule="exact"/>
        <w:ind w:firstLine="480" w:firstLineChars="200"/>
        <w:rPr>
          <w:rFonts w:ascii="宋体" w:hAnsi="宋体" w:cs="仿宋_GB2312"/>
          <w:bCs/>
          <w:sz w:val="24"/>
          <w:szCs w:val="24"/>
        </w:rPr>
      </w:pPr>
      <w:r>
        <w:rPr>
          <w:rFonts w:hint="eastAsia" w:ascii="宋体" w:hAnsi="宋体" w:cs="仿宋_GB2312"/>
          <w:bCs/>
          <w:sz w:val="24"/>
        </w:rPr>
        <w:t>（二）</w:t>
      </w:r>
      <w:r>
        <w:rPr>
          <w:rFonts w:hint="eastAsia" w:ascii="宋体" w:hAnsi="宋体" w:cs="宋体"/>
          <w:bCs/>
          <w:sz w:val="24"/>
          <w:szCs w:val="24"/>
        </w:rPr>
        <w:t>评标委员会根据参加资格审查的投标人递交的资格后审证明文件，并按照本招标文件《资格审查标准》对投标人的资格进行审查。</w:t>
      </w:r>
    </w:p>
    <w:p>
      <w:pPr>
        <w:widowControl/>
        <w:tabs>
          <w:tab w:val="left" w:pos="0"/>
          <w:tab w:val="left" w:pos="993"/>
          <w:tab w:val="left" w:pos="1134"/>
        </w:tabs>
        <w:adjustRightInd w:val="0"/>
        <w:snapToGrid w:val="0"/>
        <w:spacing w:line="400" w:lineRule="exact"/>
        <w:ind w:firstLine="480" w:firstLineChars="200"/>
        <w:rPr>
          <w:rFonts w:ascii="宋体" w:hAnsi="宋体" w:cs="仿宋_GB2312"/>
          <w:bCs/>
          <w:sz w:val="24"/>
          <w:szCs w:val="24"/>
        </w:rPr>
      </w:pPr>
      <w:r>
        <w:rPr>
          <w:rFonts w:hint="eastAsia" w:ascii="宋体" w:hAnsi="宋体" w:cs="仿宋_GB2312"/>
          <w:bCs/>
          <w:sz w:val="24"/>
          <w:szCs w:val="24"/>
        </w:rPr>
        <w:t>本次资格审查采用合格制，各投标人资格审查通过后方能进入商务标文件评审。</w:t>
      </w:r>
    </w:p>
    <w:p>
      <w:pPr>
        <w:spacing w:line="400" w:lineRule="exact"/>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 xml:space="preserve">一、资格评审标准： </w:t>
      </w:r>
    </w:p>
    <w:tbl>
      <w:tblPr>
        <w:tblStyle w:val="22"/>
        <w:tblW w:w="9040" w:type="dxa"/>
        <w:tblCellSpacing w:w="0"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47"/>
        <w:gridCol w:w="2052"/>
        <w:gridCol w:w="4496"/>
        <w:gridCol w:w="1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4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color w:val="0D0D0D" w:themeColor="text1" w:themeTint="F2"/>
                <w:kern w:val="0"/>
                <w14:textFill>
                  <w14:solidFill>
                    <w14:schemeClr w14:val="tx1">
                      <w14:lumMod w14:val="95000"/>
                      <w14:lumOff w14:val="5000"/>
                    </w14:schemeClr>
                  </w14:solidFill>
                </w14:textFill>
              </w:rPr>
            </w:pPr>
            <w:r>
              <w:rPr>
                <w:rFonts w:hint="eastAsia" w:ascii="宋体" w:hAnsi="宋体" w:cs="宋体"/>
                <w:color w:val="0D0D0D" w:themeColor="text1" w:themeTint="F2"/>
                <w:kern w:val="0"/>
                <w14:textFill>
                  <w14:solidFill>
                    <w14:schemeClr w14:val="tx1">
                      <w14:lumMod w14:val="95000"/>
                      <w14:lumOff w14:val="5000"/>
                    </w14:schemeClr>
                  </w14:solidFill>
                </w14:textFill>
              </w:rPr>
              <w:t>序号</w:t>
            </w:r>
          </w:p>
        </w:tc>
        <w:tc>
          <w:tcPr>
            <w:tcW w:w="205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color w:val="0D0D0D" w:themeColor="text1" w:themeTint="F2"/>
                <w:kern w:val="0"/>
                <w14:textFill>
                  <w14:solidFill>
                    <w14:schemeClr w14:val="tx1">
                      <w14:lumMod w14:val="95000"/>
                      <w14:lumOff w14:val="5000"/>
                    </w14:schemeClr>
                  </w14:solidFill>
                </w14:textFill>
              </w:rPr>
            </w:pPr>
            <w:r>
              <w:rPr>
                <w:rFonts w:hint="eastAsia" w:ascii="宋体" w:hAnsi="宋体" w:cs="宋体"/>
                <w:color w:val="0D0D0D" w:themeColor="text1" w:themeTint="F2"/>
                <w:kern w:val="0"/>
                <w14:textFill>
                  <w14:solidFill>
                    <w14:schemeClr w14:val="tx1">
                      <w14:lumMod w14:val="95000"/>
                      <w14:lumOff w14:val="5000"/>
                    </w14:schemeClr>
                  </w14:solidFill>
                </w14:textFill>
              </w:rPr>
              <w:t>项目内容</w:t>
            </w:r>
          </w:p>
        </w:tc>
        <w:tc>
          <w:tcPr>
            <w:tcW w:w="4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color w:val="0D0D0D" w:themeColor="text1" w:themeTint="F2"/>
                <w:kern w:val="0"/>
                <w14:textFill>
                  <w14:solidFill>
                    <w14:schemeClr w14:val="tx1">
                      <w14:lumMod w14:val="95000"/>
                      <w14:lumOff w14:val="5000"/>
                    </w14:schemeClr>
                  </w14:solidFill>
                </w14:textFill>
              </w:rPr>
            </w:pPr>
            <w:r>
              <w:rPr>
                <w:rFonts w:hint="eastAsia" w:ascii="宋体" w:hAnsi="宋体" w:cs="宋体"/>
                <w:color w:val="0D0D0D" w:themeColor="text1" w:themeTint="F2"/>
                <w:kern w:val="0"/>
                <w14:textFill>
                  <w14:solidFill>
                    <w14:schemeClr w14:val="tx1">
                      <w14:lumMod w14:val="95000"/>
                      <w14:lumOff w14:val="5000"/>
                    </w14:schemeClr>
                  </w14:solidFill>
                </w14:textFill>
              </w:rPr>
              <w:t>合格条件</w:t>
            </w:r>
          </w:p>
        </w:tc>
        <w:tc>
          <w:tcPr>
            <w:tcW w:w="1945"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color w:val="0D0D0D" w:themeColor="text1" w:themeTint="F2"/>
                <w:kern w:val="0"/>
                <w14:textFill>
                  <w14:solidFill>
                    <w14:schemeClr w14:val="tx1">
                      <w14:lumMod w14:val="95000"/>
                      <w14:lumOff w14:val="5000"/>
                    </w14:schemeClr>
                  </w14:solidFill>
                </w14:textFill>
              </w:rPr>
            </w:pPr>
            <w:r>
              <w:rPr>
                <w:rFonts w:hint="eastAsia" w:ascii="宋体" w:hAnsi="宋体" w:cs="宋体"/>
                <w:color w:val="0D0D0D" w:themeColor="text1" w:themeTint="F2"/>
                <w:kern w:val="0"/>
                <w14:textFill>
                  <w14:solidFill>
                    <w14:schemeClr w14:val="tx1">
                      <w14:lumMod w14:val="95000"/>
                      <w14:lumOff w14:val="5000"/>
                    </w14:schemeClr>
                  </w14:solidFill>
                </w14:textFill>
              </w:rPr>
              <w:t>投标申请人具备</w:t>
            </w:r>
          </w:p>
          <w:p>
            <w:pPr>
              <w:widowControl/>
              <w:spacing w:line="400" w:lineRule="exact"/>
              <w:jc w:val="center"/>
              <w:rPr>
                <w:rFonts w:ascii="宋体" w:hAnsi="宋体" w:cs="宋体"/>
                <w:color w:val="0D0D0D" w:themeColor="text1" w:themeTint="F2"/>
                <w:kern w:val="0"/>
                <w14:textFill>
                  <w14:solidFill>
                    <w14:schemeClr w14:val="tx1">
                      <w14:lumMod w14:val="95000"/>
                      <w14:lumOff w14:val="5000"/>
                    </w14:schemeClr>
                  </w14:solidFill>
                </w14:textFill>
              </w:rPr>
            </w:pPr>
            <w:r>
              <w:rPr>
                <w:rFonts w:hint="eastAsia" w:ascii="宋体" w:hAnsi="宋体" w:cs="宋体"/>
                <w:color w:val="0D0D0D" w:themeColor="text1" w:themeTint="F2"/>
                <w:kern w:val="0"/>
                <w14:textFill>
                  <w14:solidFill>
                    <w14:schemeClr w14:val="tx1">
                      <w14:lumMod w14:val="95000"/>
                      <w14:lumOff w14:val="5000"/>
                    </w14:schemeClr>
                  </w14:solidFill>
                </w14:textFill>
              </w:rPr>
              <w:t>的条件或说明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9" w:hRule="atLeast"/>
          <w:tblCellSpacing w:w="0" w:type="dxa"/>
        </w:trPr>
        <w:tc>
          <w:tcPr>
            <w:tcW w:w="54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Tahoma" w:hAnsi="Courier New"/>
                <w:color w:val="0D0D0D" w:themeColor="text1" w:themeTint="F2"/>
                <w14:textFill>
                  <w14:solidFill>
                    <w14:schemeClr w14:val="tx1">
                      <w14:lumMod w14:val="95000"/>
                      <w14:lumOff w14:val="5000"/>
                    </w14:schemeClr>
                  </w14:solidFill>
                </w14:textFill>
              </w:rPr>
            </w:pPr>
            <w:r>
              <w:rPr>
                <w:rFonts w:ascii="Tahoma" w:hAnsi="Courier New" w:cs="Tahoma"/>
                <w:color w:val="0D0D0D" w:themeColor="text1" w:themeTint="F2"/>
                <w14:textFill>
                  <w14:solidFill>
                    <w14:schemeClr w14:val="tx1">
                      <w14:lumMod w14:val="95000"/>
                      <w14:lumOff w14:val="5000"/>
                    </w14:schemeClr>
                  </w14:solidFill>
                </w14:textFill>
              </w:rPr>
              <w:t>1</w:t>
            </w:r>
          </w:p>
        </w:tc>
        <w:tc>
          <w:tcPr>
            <w:tcW w:w="2052" w:type="dxa"/>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color w:val="0D0D0D" w:themeColor="text1" w:themeTint="F2"/>
                <w14:textFill>
                  <w14:solidFill>
                    <w14:schemeClr w14:val="tx1">
                      <w14:lumMod w14:val="95000"/>
                      <w14:lumOff w14:val="5000"/>
                    </w14:schemeClr>
                  </w14:solidFill>
                </w14:textFill>
              </w:rPr>
            </w:pPr>
            <w:r>
              <w:rPr>
                <w:rFonts w:hint="eastAsia" w:ascii="宋体" w:hAnsi="宋体" w:cs="宋体"/>
                <w:color w:val="0D0D0D" w:themeColor="text1" w:themeTint="F2"/>
                <w14:textFill>
                  <w14:solidFill>
                    <w14:schemeClr w14:val="tx1">
                      <w14:lumMod w14:val="95000"/>
                      <w14:lumOff w14:val="5000"/>
                    </w14:schemeClr>
                  </w14:solidFill>
                </w14:textFill>
              </w:rPr>
              <w:t>法人身份证明书</w:t>
            </w:r>
            <w:r>
              <w:rPr>
                <w:rFonts w:hint="eastAsia" w:ascii="宋体" w:hAnsi="宋体" w:cs="宋体"/>
                <w:color w:val="0D0D0D" w:themeColor="text1" w:themeTint="F2"/>
                <w:lang w:eastAsia="zh-CN"/>
                <w14:textFill>
                  <w14:solidFill>
                    <w14:schemeClr w14:val="tx1">
                      <w14:lumMod w14:val="95000"/>
                      <w14:lumOff w14:val="5000"/>
                    </w14:schemeClr>
                  </w14:solidFill>
                </w14:textFill>
              </w:rPr>
              <w:t>、</w:t>
            </w:r>
            <w:r>
              <w:rPr>
                <w:rFonts w:hint="eastAsia" w:ascii="宋体" w:hAnsi="宋体" w:cs="宋体"/>
                <w:color w:val="0D0D0D" w:themeColor="text1" w:themeTint="F2"/>
                <w14:textFill>
                  <w14:solidFill>
                    <w14:schemeClr w14:val="tx1">
                      <w14:lumMod w14:val="95000"/>
                      <w14:lumOff w14:val="5000"/>
                    </w14:schemeClr>
                  </w14:solidFill>
                </w14:textFill>
              </w:rPr>
              <w:t>法人的授权委托书</w:t>
            </w:r>
          </w:p>
        </w:tc>
        <w:tc>
          <w:tcPr>
            <w:tcW w:w="4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宋体" w:hAnsi="宋体" w:cs="宋体"/>
                <w:color w:val="0D0D0D" w:themeColor="text1" w:themeTint="F2"/>
                <w14:textFill>
                  <w14:solidFill>
                    <w14:schemeClr w14:val="tx1">
                      <w14:lumMod w14:val="95000"/>
                      <w14:lumOff w14:val="5000"/>
                    </w14:schemeClr>
                  </w14:solidFill>
                </w14:textFill>
              </w:rPr>
            </w:pPr>
            <w:r>
              <w:rPr>
                <w:rFonts w:hint="eastAsia" w:ascii="宋体" w:hAnsi="宋体" w:cs="宋体"/>
                <w:color w:val="0D0D0D" w:themeColor="text1" w:themeTint="F2"/>
                <w14:textFill>
                  <w14:solidFill>
                    <w14:schemeClr w14:val="tx1">
                      <w14:lumMod w14:val="95000"/>
                      <w14:lumOff w14:val="5000"/>
                    </w14:schemeClr>
                  </w14:solidFill>
                </w14:textFill>
              </w:rPr>
              <w:t>（1）法定代表人身份证明书、法定代表人身份证复印件加盖单位公章；</w:t>
            </w:r>
          </w:p>
          <w:p>
            <w:pPr>
              <w:widowControl/>
              <w:spacing w:line="400" w:lineRule="exact"/>
              <w:rPr>
                <w:rFonts w:ascii="宋体"/>
                <w:color w:val="0D0D0D" w:themeColor="text1" w:themeTint="F2"/>
                <w14:textFill>
                  <w14:solidFill>
                    <w14:schemeClr w14:val="tx1">
                      <w14:lumMod w14:val="95000"/>
                      <w14:lumOff w14:val="5000"/>
                    </w14:schemeClr>
                  </w14:solidFill>
                </w14:textFill>
              </w:rPr>
            </w:pPr>
            <w:r>
              <w:rPr>
                <w:rFonts w:hint="eastAsia" w:ascii="宋体" w:hAnsi="宋体" w:cs="宋体"/>
                <w:color w:val="0D0D0D" w:themeColor="text1" w:themeTint="F2"/>
                <w14:textFill>
                  <w14:solidFill>
                    <w14:schemeClr w14:val="tx1">
                      <w14:lumMod w14:val="95000"/>
                      <w14:lumOff w14:val="5000"/>
                    </w14:schemeClr>
                  </w14:solidFill>
                </w14:textFill>
              </w:rPr>
              <w:t>（2）授权委托书原件、委托代理人身份证复印件加盖单位公章。</w:t>
            </w:r>
          </w:p>
        </w:tc>
        <w:tc>
          <w:tcPr>
            <w:tcW w:w="1945"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宋体"/>
                <w:color w:val="0D0D0D" w:themeColor="text1" w:themeTint="F2"/>
                <w14:textFill>
                  <w14:solidFill>
                    <w14:schemeClr w14:val="tx1">
                      <w14:lumMod w14:val="95000"/>
                      <w14:lumOff w14:val="5000"/>
                    </w14:schemeClr>
                  </w14:solidFill>
                </w14:textFill>
              </w:rPr>
            </w:pPr>
            <w:r>
              <w:rPr>
                <w:rFonts w:hint="eastAsia" w:ascii="宋体" w:hAnsi="宋体" w:cs="宋体"/>
                <w:color w:val="0D0D0D" w:themeColor="text1" w:themeTint="F2"/>
                <w14:textFill>
                  <w14:solidFill>
                    <w14:schemeClr w14:val="tx1">
                      <w14:lumMod w14:val="95000"/>
                      <w14:lumOff w14:val="5000"/>
                    </w14:schemeClr>
                  </w14:solidFill>
                </w14:textFill>
              </w:rPr>
              <w:t>检查有效性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77" w:hRule="atLeast"/>
          <w:tblCellSpacing w:w="0" w:type="dxa"/>
        </w:trPr>
        <w:tc>
          <w:tcPr>
            <w:tcW w:w="54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color w:val="0D0D0D" w:themeColor="text1" w:themeTint="F2"/>
                <w:kern w:val="0"/>
                <w14:textFill>
                  <w14:solidFill>
                    <w14:schemeClr w14:val="tx1">
                      <w14:lumMod w14:val="95000"/>
                      <w14:lumOff w14:val="5000"/>
                    </w14:schemeClr>
                  </w14:solidFill>
                </w14:textFill>
              </w:rPr>
            </w:pPr>
            <w:r>
              <w:rPr>
                <w:rFonts w:hint="eastAsia" w:ascii="宋体" w:hAnsi="宋体" w:cs="宋体"/>
                <w:color w:val="0D0D0D" w:themeColor="text1" w:themeTint="F2"/>
                <w:kern w:val="0"/>
                <w14:textFill>
                  <w14:solidFill>
                    <w14:schemeClr w14:val="tx1">
                      <w14:lumMod w14:val="95000"/>
                      <w14:lumOff w14:val="5000"/>
                    </w14:schemeClr>
                  </w14:solidFill>
                </w14:textFill>
              </w:rPr>
              <w:t>2</w:t>
            </w:r>
          </w:p>
        </w:tc>
        <w:tc>
          <w:tcPr>
            <w:tcW w:w="205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color w:val="0D0D0D" w:themeColor="text1" w:themeTint="F2"/>
                <w:kern w:val="0"/>
                <w14:textFill>
                  <w14:solidFill>
                    <w14:schemeClr w14:val="tx1">
                      <w14:lumMod w14:val="95000"/>
                      <w14:lumOff w14:val="5000"/>
                    </w14:schemeClr>
                  </w14:solidFill>
                </w14:textFill>
              </w:rPr>
            </w:pPr>
            <w:r>
              <w:rPr>
                <w:rFonts w:hint="eastAsia" w:ascii="宋体" w:hAnsi="宋体" w:cs="宋体"/>
                <w:color w:val="0D0D0D" w:themeColor="text1" w:themeTint="F2"/>
                <w:kern w:val="0"/>
                <w14:textFill>
                  <w14:solidFill>
                    <w14:schemeClr w14:val="tx1">
                      <w14:lumMod w14:val="95000"/>
                      <w14:lumOff w14:val="5000"/>
                    </w14:schemeClr>
                  </w14:solidFill>
                </w14:textFill>
              </w:rPr>
              <w:t>企业法人营业执照</w:t>
            </w:r>
          </w:p>
        </w:tc>
        <w:tc>
          <w:tcPr>
            <w:tcW w:w="4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color w:val="0D0D0D" w:themeColor="text1" w:themeTint="F2"/>
                <w:kern w:val="0"/>
                <w14:textFill>
                  <w14:solidFill>
                    <w14:schemeClr w14:val="tx1">
                      <w14:lumMod w14:val="95000"/>
                      <w14:lumOff w14:val="5000"/>
                    </w14:schemeClr>
                  </w14:solidFill>
                </w14:textFill>
              </w:rPr>
            </w:pPr>
            <w:r>
              <w:rPr>
                <w:rFonts w:hint="eastAsia" w:ascii="宋体" w:hAnsi="宋体" w:cs="宋体"/>
                <w:color w:val="0D0D0D" w:themeColor="text1" w:themeTint="F2"/>
                <w:kern w:val="0"/>
                <w14:textFill>
                  <w14:solidFill>
                    <w14:schemeClr w14:val="tx1">
                      <w14:lumMod w14:val="95000"/>
                      <w14:lumOff w14:val="5000"/>
                    </w14:schemeClr>
                  </w14:solidFill>
                </w14:textFill>
              </w:rPr>
              <w:t>企业法人营业执照复印件加盖单位公章</w:t>
            </w:r>
            <w:r>
              <w:rPr>
                <w:rFonts w:hint="eastAsia" w:ascii="宋体" w:hAnsi="宋体" w:cs="宋体"/>
                <w:color w:val="0D0D0D" w:themeColor="text1" w:themeTint="F2"/>
                <w:kern w:val="0"/>
                <w:lang w:eastAsia="zh-CN"/>
                <w14:textFill>
                  <w14:solidFill>
                    <w14:schemeClr w14:val="tx1">
                      <w14:lumMod w14:val="95000"/>
                      <w14:lumOff w14:val="5000"/>
                    </w14:schemeClr>
                  </w14:solidFill>
                </w14:textFill>
              </w:rPr>
              <w:t>，</w:t>
            </w:r>
            <w:r>
              <w:rPr>
                <w:rFonts w:hint="eastAsia" w:ascii="宋体" w:hAnsi="宋体" w:cs="宋体"/>
                <w:color w:val="0D0D0D" w:themeColor="text1" w:themeTint="F2"/>
                <w:kern w:val="0"/>
                <w:lang w:val="en-US" w:eastAsia="zh-CN"/>
                <w14:textFill>
                  <w14:solidFill>
                    <w14:schemeClr w14:val="tx1">
                      <w14:lumMod w14:val="95000"/>
                      <w14:lumOff w14:val="5000"/>
                    </w14:schemeClr>
                  </w14:solidFill>
                </w14:textFill>
              </w:rPr>
              <w:t>经营范围含施工机械设备租赁</w:t>
            </w:r>
          </w:p>
        </w:tc>
        <w:tc>
          <w:tcPr>
            <w:tcW w:w="1945"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color w:val="0D0D0D" w:themeColor="text1" w:themeTint="F2"/>
                <w:kern w:val="0"/>
                <w14:textFill>
                  <w14:solidFill>
                    <w14:schemeClr w14:val="tx1">
                      <w14:lumMod w14:val="95000"/>
                      <w14:lumOff w14:val="5000"/>
                    </w14:schemeClr>
                  </w14:solidFill>
                </w14:textFill>
              </w:rPr>
            </w:pPr>
            <w:r>
              <w:rPr>
                <w:rFonts w:hint="eastAsia" w:ascii="宋体" w:hAnsi="宋体" w:cs="宋体"/>
                <w:color w:val="0D0D0D" w:themeColor="text1" w:themeTint="F2"/>
                <w:kern w:val="0"/>
                <w14:textFill>
                  <w14:solidFill>
                    <w14:schemeClr w14:val="tx1">
                      <w14:lumMod w14:val="95000"/>
                      <w14:lumOff w14:val="5000"/>
                    </w14:schemeClr>
                  </w14:solidFill>
                </w14:textFill>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77" w:hRule="atLeast"/>
          <w:tblCellSpacing w:w="0" w:type="dxa"/>
        </w:trPr>
        <w:tc>
          <w:tcPr>
            <w:tcW w:w="54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color w:val="0D0D0D" w:themeColor="text1" w:themeTint="F2"/>
                <w:kern w:val="0"/>
                <w14:textFill>
                  <w14:solidFill>
                    <w14:schemeClr w14:val="tx1">
                      <w14:lumMod w14:val="95000"/>
                      <w14:lumOff w14:val="5000"/>
                    </w14:schemeClr>
                  </w14:solidFill>
                </w14:textFill>
              </w:rPr>
            </w:pPr>
            <w:r>
              <w:rPr>
                <w:rFonts w:hint="eastAsia" w:ascii="宋体" w:hAnsi="宋体" w:cs="宋体"/>
                <w:color w:val="0D0D0D" w:themeColor="text1" w:themeTint="F2"/>
                <w:kern w:val="0"/>
                <w14:textFill>
                  <w14:solidFill>
                    <w14:schemeClr w14:val="tx1">
                      <w14:lumMod w14:val="95000"/>
                      <w14:lumOff w14:val="5000"/>
                    </w14:schemeClr>
                  </w14:solidFill>
                </w14:textFill>
              </w:rPr>
              <w:t>3</w:t>
            </w:r>
          </w:p>
        </w:tc>
        <w:tc>
          <w:tcPr>
            <w:tcW w:w="205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宋体" w:hAnsi="宋体" w:cs="宋体"/>
              </w:rPr>
            </w:pPr>
            <w:r>
              <w:rPr>
                <w:rFonts w:hint="eastAsia" w:ascii="宋体" w:hAnsi="宋体" w:cs="宋体"/>
                <w:color w:val="0D0D0D" w:themeColor="text1" w:themeTint="F2"/>
                <w:kern w:val="0"/>
                <w14:textFill>
                  <w14:solidFill>
                    <w14:schemeClr w14:val="tx1">
                      <w14:lumMod w14:val="95000"/>
                      <w14:lumOff w14:val="5000"/>
                    </w14:schemeClr>
                  </w14:solidFill>
                </w14:textFill>
              </w:rPr>
              <w:t>挖机操作员</w:t>
            </w:r>
          </w:p>
        </w:tc>
        <w:tc>
          <w:tcPr>
            <w:tcW w:w="4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宋体" w:hAnsi="宋体" w:cs="宋体"/>
              </w:rPr>
            </w:pPr>
            <w:r>
              <w:rPr>
                <w:rFonts w:hint="eastAsia" w:ascii="宋体" w:hAnsi="宋体" w:cs="宋体"/>
                <w:color w:val="0D0D0D" w:themeColor="text1" w:themeTint="F2"/>
                <w:kern w:val="0"/>
                <w14:textFill>
                  <w14:solidFill>
                    <w14:schemeClr w14:val="tx1">
                      <w14:lumMod w14:val="95000"/>
                      <w14:lumOff w14:val="5000"/>
                    </w14:schemeClr>
                  </w14:solidFill>
                </w14:textFill>
              </w:rPr>
              <w:t>上岗操作证书复印件加盖单位公章</w:t>
            </w:r>
          </w:p>
        </w:tc>
        <w:tc>
          <w:tcPr>
            <w:tcW w:w="1945"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宋体" w:hAnsi="宋体" w:cs="宋体"/>
              </w:rPr>
            </w:pPr>
            <w:r>
              <w:rPr>
                <w:rFonts w:hint="eastAsia" w:ascii="宋体" w:hAnsi="宋体" w:cs="宋体"/>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54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Tahoma" w:hAnsi="Courier New" w:eastAsia="宋体"/>
                <w:color w:val="0D0D0D" w:themeColor="text1" w:themeTint="F2"/>
                <w:lang w:eastAsia="zh-CN"/>
                <w14:textFill>
                  <w14:solidFill>
                    <w14:schemeClr w14:val="tx1">
                      <w14:lumMod w14:val="95000"/>
                      <w14:lumOff w14:val="5000"/>
                    </w14:schemeClr>
                  </w14:solidFill>
                </w14:textFill>
              </w:rPr>
            </w:pPr>
            <w:r>
              <w:rPr>
                <w:rFonts w:hint="eastAsia" w:ascii="Tahoma" w:hAnsi="Courier New" w:cs="Tahoma"/>
                <w:color w:val="0D0D0D" w:themeColor="text1" w:themeTint="F2"/>
                <w:lang w:val="en-US" w:eastAsia="zh-CN"/>
                <w14:textFill>
                  <w14:solidFill>
                    <w14:schemeClr w14:val="tx1">
                      <w14:lumMod w14:val="95000"/>
                      <w14:lumOff w14:val="5000"/>
                    </w14:schemeClr>
                  </w14:solidFill>
                </w14:textFill>
              </w:rPr>
              <w:t>4</w:t>
            </w:r>
          </w:p>
        </w:tc>
        <w:tc>
          <w:tcPr>
            <w:tcW w:w="2052" w:type="dxa"/>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color w:val="0D0D0D" w:themeColor="text1" w:themeTint="F2"/>
                <w14:textFill>
                  <w14:solidFill>
                    <w14:schemeClr w14:val="tx1">
                      <w14:lumMod w14:val="95000"/>
                      <w14:lumOff w14:val="5000"/>
                    </w14:schemeClr>
                  </w14:solidFill>
                </w14:textFill>
              </w:rPr>
            </w:pPr>
            <w:r>
              <w:rPr>
                <w:rFonts w:hint="eastAsia" w:ascii="宋体" w:hAnsi="宋体" w:cs="宋体"/>
                <w:color w:val="0D0D0D" w:themeColor="text1" w:themeTint="F2"/>
                <w:kern w:val="0"/>
                <w:shd w:val="clear" w:color="auto" w:fill="FFFFFF"/>
                <w14:textFill>
                  <w14:solidFill>
                    <w14:schemeClr w14:val="tx1">
                      <w14:lumMod w14:val="95000"/>
                      <w14:lumOff w14:val="5000"/>
                    </w14:schemeClr>
                  </w14:solidFill>
                </w14:textFill>
              </w:rPr>
              <w:t>投标声明函</w:t>
            </w:r>
          </w:p>
        </w:tc>
        <w:tc>
          <w:tcPr>
            <w:tcW w:w="4496"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rFonts w:ascii="宋体"/>
                <w:color w:val="0D0D0D" w:themeColor="text1" w:themeTint="F2"/>
                <w14:textFill>
                  <w14:solidFill>
                    <w14:schemeClr w14:val="tx1">
                      <w14:lumMod w14:val="95000"/>
                      <w14:lumOff w14:val="5000"/>
                    </w14:schemeClr>
                  </w14:solidFill>
                </w14:textFill>
              </w:rPr>
            </w:pPr>
            <w:r>
              <w:rPr>
                <w:rFonts w:hint="eastAsia" w:ascii="宋体" w:hAnsi="宋体" w:cs="宋体"/>
                <w:color w:val="0D0D0D" w:themeColor="text1" w:themeTint="F2"/>
                <w14:textFill>
                  <w14:solidFill>
                    <w14:schemeClr w14:val="tx1">
                      <w14:lumMod w14:val="95000"/>
                      <w14:lumOff w14:val="5000"/>
                    </w14:schemeClr>
                  </w14:solidFill>
                </w14:textFill>
              </w:rPr>
              <w:t>格式详见第五章投标文件格式</w:t>
            </w:r>
          </w:p>
        </w:tc>
        <w:tc>
          <w:tcPr>
            <w:tcW w:w="1945"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宋体"/>
                <w:color w:val="0D0D0D" w:themeColor="text1" w:themeTint="F2"/>
                <w14:textFill>
                  <w14:solidFill>
                    <w14:schemeClr w14:val="tx1">
                      <w14:lumMod w14:val="95000"/>
                      <w14:lumOff w14:val="5000"/>
                    </w14:schemeClr>
                  </w14:solidFill>
                </w14:textFill>
              </w:rPr>
            </w:pPr>
            <w:r>
              <w:rPr>
                <w:rFonts w:hint="eastAsia" w:ascii="宋体" w:hAnsi="宋体" w:cs="宋体"/>
                <w:color w:val="0D0D0D" w:themeColor="text1" w:themeTint="F2"/>
                <w14:textFill>
                  <w14:solidFill>
                    <w14:schemeClr w14:val="tx1">
                      <w14:lumMod w14:val="95000"/>
                      <w14:lumOff w14:val="5000"/>
                    </w14:schemeClr>
                  </w14:solidFill>
                </w14:textFill>
              </w:rPr>
              <w:t>检查有效性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54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Tahoma" w:hAnsi="Courier New" w:eastAsia="宋体" w:cs="Tahoma"/>
                <w:color w:val="0D0D0D" w:themeColor="text1" w:themeTint="F2"/>
                <w:lang w:eastAsia="zh-CN"/>
                <w14:textFill>
                  <w14:solidFill>
                    <w14:schemeClr w14:val="tx1">
                      <w14:lumMod w14:val="95000"/>
                      <w14:lumOff w14:val="5000"/>
                    </w14:schemeClr>
                  </w14:solidFill>
                </w14:textFill>
              </w:rPr>
            </w:pPr>
            <w:r>
              <w:rPr>
                <w:rFonts w:hint="eastAsia" w:ascii="Tahoma" w:hAnsi="Courier New" w:cs="Tahoma"/>
                <w:color w:val="0D0D0D" w:themeColor="text1" w:themeTint="F2"/>
                <w:lang w:val="en-US" w:eastAsia="zh-CN"/>
                <w14:textFill>
                  <w14:solidFill>
                    <w14:schemeClr w14:val="tx1">
                      <w14:lumMod w14:val="95000"/>
                      <w14:lumOff w14:val="5000"/>
                    </w14:schemeClr>
                  </w14:solidFill>
                </w14:textFill>
              </w:rPr>
              <w:t>5</w:t>
            </w:r>
          </w:p>
        </w:tc>
        <w:tc>
          <w:tcPr>
            <w:tcW w:w="8493"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宋体" w:hAnsi="宋体" w:cs="宋体"/>
                <w:color w:val="0D0D0D" w:themeColor="text1" w:themeTint="F2"/>
                <w14:textFill>
                  <w14:solidFill>
                    <w14:schemeClr w14:val="tx1">
                      <w14:lumMod w14:val="95000"/>
                      <w14:lumOff w14:val="5000"/>
                    </w14:schemeClr>
                  </w14:solidFill>
                </w14:textFill>
              </w:rPr>
            </w:pPr>
            <w:r>
              <w:rPr>
                <w:rFonts w:hint="eastAsia" w:ascii="宋体" w:hAnsi="宋体" w:cs="宋体"/>
                <w:b/>
                <w:color w:val="0D0D0D" w:themeColor="text1" w:themeTint="F2"/>
                <w:kern w:val="0"/>
                <w14:textFill>
                  <w14:solidFill>
                    <w14:schemeClr w14:val="tx1">
                      <w14:lumMod w14:val="95000"/>
                      <w14:lumOff w14:val="5000"/>
                    </w14:schemeClr>
                  </w14:solidFill>
                </w14:textFill>
              </w:rPr>
              <w:t>备注：上述（1）～（</w:t>
            </w:r>
            <w:r>
              <w:rPr>
                <w:rFonts w:hint="eastAsia" w:ascii="宋体" w:hAnsi="宋体" w:cs="宋体"/>
                <w:b/>
                <w:color w:val="0D0D0D" w:themeColor="text1" w:themeTint="F2"/>
                <w:kern w:val="0"/>
                <w:lang w:val="en-US" w:eastAsia="zh-CN"/>
                <w14:textFill>
                  <w14:solidFill>
                    <w14:schemeClr w14:val="tx1">
                      <w14:lumMod w14:val="95000"/>
                      <w14:lumOff w14:val="5000"/>
                    </w14:schemeClr>
                  </w14:solidFill>
                </w14:textFill>
              </w:rPr>
              <w:t>4</w:t>
            </w:r>
            <w:r>
              <w:rPr>
                <w:rFonts w:hint="eastAsia" w:ascii="宋体" w:hAnsi="宋体" w:cs="宋体"/>
                <w:b/>
                <w:color w:val="0D0D0D" w:themeColor="text1" w:themeTint="F2"/>
                <w:kern w:val="0"/>
                <w14:textFill>
                  <w14:solidFill>
                    <w14:schemeClr w14:val="tx1">
                      <w14:lumMod w14:val="95000"/>
                      <w14:lumOff w14:val="5000"/>
                    </w14:schemeClr>
                  </w14:solidFill>
                </w14:textFill>
              </w:rPr>
              <w:t>）中任何一条不符合要求 ，则资格审查不通过。</w:t>
            </w:r>
          </w:p>
        </w:tc>
      </w:tr>
    </w:tbl>
    <w:p>
      <w:pPr>
        <w:spacing w:line="440" w:lineRule="exact"/>
        <w:ind w:firstLine="422" w:firstLineChars="200"/>
        <w:rPr>
          <w:rFonts w:ascii="宋体" w:hAnsi="宋体"/>
          <w:b/>
        </w:rPr>
      </w:pPr>
      <w:r>
        <w:rPr>
          <w:rFonts w:hint="eastAsia" w:ascii="宋体" w:hAnsi="宋体"/>
          <w:b/>
        </w:rPr>
        <w:t>二、</w:t>
      </w:r>
      <w:r>
        <w:rPr>
          <w:rFonts w:hint="eastAsia" w:ascii="宋体" w:hAnsi="宋体"/>
          <w:b/>
          <w:lang w:val="en-US" w:eastAsia="zh-CN"/>
        </w:rPr>
        <w:t>商务</w:t>
      </w:r>
      <w:r>
        <w:rPr>
          <w:rFonts w:hint="eastAsia" w:ascii="宋体" w:hAnsi="宋体"/>
          <w:b/>
        </w:rPr>
        <w:t>标（100分）</w:t>
      </w:r>
    </w:p>
    <w:p>
      <w:pPr>
        <w:spacing w:line="400" w:lineRule="exact"/>
        <w:ind w:firstLine="480" w:firstLineChars="200"/>
        <w:rPr>
          <w:rFonts w:ascii="宋体" w:hAnsi="宋体"/>
          <w:sz w:val="24"/>
          <w:szCs w:val="25"/>
        </w:rPr>
      </w:pPr>
      <w:r>
        <w:rPr>
          <w:rFonts w:hint="eastAsia" w:ascii="宋体" w:hAnsi="宋体"/>
          <w:sz w:val="24"/>
          <w:szCs w:val="24"/>
        </w:rPr>
        <w:t>2.1评标办法：本次招标采用最低投标价法，</w:t>
      </w:r>
      <w:r>
        <w:rPr>
          <w:rFonts w:hint="eastAsia" w:ascii="宋体" w:hAnsi="宋体"/>
          <w:sz w:val="24"/>
          <w:szCs w:val="25"/>
        </w:rPr>
        <w:t>满足招标文件要求且有效投标报价最低的投标人为第一中标候选人。经评审投标报价相同的，通过抽签方式确定第一中标候选人。</w:t>
      </w:r>
    </w:p>
    <w:p>
      <w:pPr>
        <w:spacing w:line="400" w:lineRule="exact"/>
        <w:ind w:firstLine="480" w:firstLineChars="200"/>
        <w:rPr>
          <w:rFonts w:ascii="宋体" w:hAnsi="宋体"/>
          <w:sz w:val="24"/>
          <w:szCs w:val="25"/>
        </w:rPr>
      </w:pPr>
      <w:r>
        <w:rPr>
          <w:rFonts w:hint="eastAsia" w:ascii="宋体" w:hAnsi="宋体"/>
          <w:sz w:val="24"/>
          <w:szCs w:val="25"/>
        </w:rPr>
        <w:t>2.2有效报价为低于招标人设定的最高限价。</w:t>
      </w:r>
    </w:p>
    <w:p>
      <w:pPr>
        <w:spacing w:line="360" w:lineRule="auto"/>
        <w:ind w:right="-334" w:rightChars="-159"/>
        <w:jc w:val="center"/>
        <w:rPr>
          <w:rFonts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ind w:right="-334" w:rightChars="-159"/>
        <w:jc w:val="center"/>
        <w:rPr>
          <w:rFonts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ind w:right="-334" w:rightChars="-159"/>
        <w:jc w:val="center"/>
        <w:rPr>
          <w:rFonts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ind w:right="-334" w:rightChars="-159"/>
        <w:jc w:val="center"/>
        <w:rPr>
          <w:rFonts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ind w:right="-334" w:rightChars="-159"/>
        <w:jc w:val="center"/>
        <w:rPr>
          <w:rFonts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ind w:right="-334" w:rightChars="-159"/>
        <w:jc w:val="both"/>
        <w:rPr>
          <w:rFonts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ind w:right="-334" w:rightChars="-159"/>
        <w:jc w:val="center"/>
        <w:rPr>
          <w:rFonts w:ascii="宋体" w:cs="宋体"/>
          <w:b/>
          <w:bCs/>
          <w:color w:val="0D0D0D" w:themeColor="text1" w:themeTint="F2"/>
          <w:sz w:val="36"/>
          <w:szCs w:val="36"/>
          <w14:textFill>
            <w14:solidFill>
              <w14:schemeClr w14:val="tx1">
                <w14:lumMod w14:val="95000"/>
                <w14:lumOff w14:val="5000"/>
              </w14:schemeClr>
            </w14:solidFill>
          </w14:textFill>
        </w:rPr>
      </w:pPr>
      <w: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t>第四章　合同条款</w:t>
      </w:r>
    </w:p>
    <w:p>
      <w:pPr>
        <w:widowControl/>
        <w:spacing w:line="375" w:lineRule="atLeast"/>
        <w:jc w:val="center"/>
        <w:rPr>
          <w:rFonts w:hint="eastAsia" w:ascii="??" w:hAnsi="??"/>
          <w:b/>
          <w:color w:val="000000"/>
          <w:kern w:val="0"/>
          <w:sz w:val="32"/>
          <w:szCs w:val="32"/>
        </w:rPr>
      </w:pPr>
      <w:bookmarkStart w:id="14" w:name="_Toc331685784"/>
      <w:r>
        <w:rPr>
          <w:rFonts w:hint="eastAsia" w:ascii="??" w:hAnsi="??"/>
          <w:b/>
          <w:color w:val="000000"/>
          <w:kern w:val="0"/>
          <w:sz w:val="32"/>
          <w:szCs w:val="32"/>
        </w:rPr>
        <w:t>南通市通州区</w:t>
      </w:r>
      <w:r>
        <w:rPr>
          <w:rFonts w:hint="eastAsia" w:ascii="??" w:hAnsi="??"/>
          <w:b/>
          <w:color w:val="000000"/>
          <w:kern w:val="0"/>
          <w:sz w:val="32"/>
          <w:szCs w:val="32"/>
          <w:lang w:val="en-US" w:eastAsia="zh-CN"/>
        </w:rPr>
        <w:t>水务工程</w:t>
      </w:r>
      <w:r>
        <w:rPr>
          <w:rFonts w:hint="eastAsia" w:ascii="??" w:hAnsi="??"/>
          <w:b/>
          <w:color w:val="000000"/>
          <w:kern w:val="0"/>
          <w:sz w:val="32"/>
          <w:szCs w:val="32"/>
        </w:rPr>
        <w:t>有限公司</w:t>
      </w:r>
    </w:p>
    <w:p>
      <w:pPr>
        <w:widowControl/>
        <w:spacing w:line="375" w:lineRule="atLeast"/>
        <w:jc w:val="center"/>
        <w:rPr>
          <w:rFonts w:hint="eastAsia" w:ascii="??" w:hAnsi="??"/>
          <w:b/>
          <w:color w:val="000000"/>
          <w:kern w:val="0"/>
          <w:sz w:val="32"/>
          <w:szCs w:val="32"/>
          <w:lang w:val="en-US" w:eastAsia="zh-CN"/>
        </w:rPr>
      </w:pPr>
      <w:r>
        <w:rPr>
          <w:rFonts w:hint="eastAsia" w:ascii="??" w:hAnsi="??"/>
          <w:b/>
          <w:color w:val="000000"/>
          <w:kern w:val="0"/>
          <w:sz w:val="32"/>
          <w:szCs w:val="32"/>
        </w:rPr>
        <w:t>202</w:t>
      </w:r>
      <w:r>
        <w:rPr>
          <w:rFonts w:hint="eastAsia" w:ascii="??" w:hAnsi="??"/>
          <w:b/>
          <w:color w:val="000000"/>
          <w:kern w:val="0"/>
          <w:sz w:val="32"/>
          <w:szCs w:val="32"/>
          <w:lang w:val="en-US" w:eastAsia="zh-CN"/>
        </w:rPr>
        <w:t>4年</w:t>
      </w:r>
      <w:r>
        <w:rPr>
          <w:rFonts w:hint="eastAsia" w:ascii="??" w:hAnsi="??"/>
          <w:b/>
          <w:color w:val="000000"/>
          <w:kern w:val="0"/>
          <w:sz w:val="32"/>
          <w:szCs w:val="32"/>
        </w:rPr>
        <w:t>度反铲挖掘机</w:t>
      </w:r>
      <w:r>
        <w:rPr>
          <w:rFonts w:hint="eastAsia" w:ascii="??" w:hAnsi="??"/>
          <w:b/>
          <w:color w:val="000000"/>
          <w:kern w:val="0"/>
          <w:sz w:val="32"/>
          <w:szCs w:val="32"/>
          <w:lang w:val="en-US" w:eastAsia="zh-CN"/>
        </w:rPr>
        <w:t>租赁合同</w:t>
      </w:r>
    </w:p>
    <w:p>
      <w:pPr>
        <w:widowControl/>
        <w:spacing w:line="375" w:lineRule="atLeast"/>
        <w:jc w:val="left"/>
        <w:rPr>
          <w:rFonts w:hint="eastAsia" w:ascii="??" w:hAnsi="??"/>
          <w:b/>
          <w:color w:val="000000"/>
          <w:kern w:val="0"/>
          <w:sz w:val="28"/>
          <w:szCs w:val="28"/>
        </w:rPr>
      </w:pPr>
      <w:r>
        <w:rPr>
          <w:rFonts w:hint="eastAsia" w:ascii="??" w:hAnsi="??"/>
          <w:b/>
          <w:color w:val="000000"/>
          <w:kern w:val="0"/>
          <w:sz w:val="28"/>
          <w:szCs w:val="28"/>
          <w:lang w:val="en-US" w:eastAsia="zh-CN"/>
        </w:rPr>
        <w:t>甲方：</w:t>
      </w:r>
      <w:r>
        <w:rPr>
          <w:rFonts w:hint="eastAsia" w:ascii="??" w:hAnsi="??"/>
          <w:b/>
          <w:color w:val="000000"/>
          <w:kern w:val="0"/>
          <w:sz w:val="28"/>
          <w:szCs w:val="28"/>
        </w:rPr>
        <w:t>南通市通州区</w:t>
      </w:r>
      <w:r>
        <w:rPr>
          <w:rFonts w:hint="eastAsia" w:ascii="??" w:hAnsi="??"/>
          <w:b/>
          <w:color w:val="000000"/>
          <w:kern w:val="0"/>
          <w:sz w:val="28"/>
          <w:szCs w:val="28"/>
          <w:lang w:val="en-US" w:eastAsia="zh-CN"/>
        </w:rPr>
        <w:t>水务工程</w:t>
      </w:r>
      <w:r>
        <w:rPr>
          <w:rFonts w:hint="eastAsia" w:ascii="??" w:hAnsi="??"/>
          <w:b/>
          <w:color w:val="000000"/>
          <w:kern w:val="0"/>
          <w:sz w:val="28"/>
          <w:szCs w:val="28"/>
        </w:rPr>
        <w:t>有限公司</w:t>
      </w:r>
    </w:p>
    <w:p>
      <w:pPr>
        <w:widowControl/>
        <w:spacing w:line="375" w:lineRule="atLeast"/>
        <w:jc w:val="left"/>
        <w:rPr>
          <w:rFonts w:hint="default" w:ascii="??" w:hAnsi="??"/>
          <w:b/>
          <w:color w:val="000000"/>
          <w:kern w:val="0"/>
          <w:sz w:val="28"/>
          <w:szCs w:val="28"/>
          <w:lang w:val="en-US" w:eastAsia="zh-CN"/>
        </w:rPr>
      </w:pPr>
      <w:r>
        <w:rPr>
          <w:rFonts w:hint="eastAsia" w:ascii="??" w:hAnsi="??"/>
          <w:b/>
          <w:color w:val="000000"/>
          <w:kern w:val="0"/>
          <w:sz w:val="28"/>
          <w:szCs w:val="28"/>
          <w:lang w:val="en-US" w:eastAsia="zh-CN"/>
        </w:rPr>
        <w:t>乙方：</w:t>
      </w:r>
    </w:p>
    <w:p>
      <w:pPr>
        <w:widowControl/>
        <w:numPr>
          <w:ilvl w:val="0"/>
          <w:numId w:val="0"/>
        </w:numPr>
        <w:spacing w:line="480" w:lineRule="exact"/>
        <w:ind w:firstLine="480"/>
        <w:jc w:val="left"/>
        <w:rPr>
          <w:rFonts w:hint="eastAsia" w:ascii="??" w:hAnsi="??"/>
          <w:color w:val="000000"/>
          <w:kern w:val="0"/>
          <w:sz w:val="24"/>
          <w:szCs w:val="24"/>
        </w:rPr>
      </w:pPr>
      <w:r>
        <w:rPr>
          <w:rFonts w:hint="eastAsia" w:ascii="宋体" w:hAnsi="宋体"/>
          <w:sz w:val="24"/>
          <w:szCs w:val="24"/>
        </w:rPr>
        <w:t>南通市通州区</w:t>
      </w:r>
      <w:r>
        <w:rPr>
          <w:rFonts w:hint="eastAsia" w:ascii="宋体" w:hAnsi="宋体"/>
          <w:sz w:val="24"/>
          <w:szCs w:val="24"/>
          <w:lang w:val="en-US" w:eastAsia="zh-CN"/>
        </w:rPr>
        <w:t>水务工程</w:t>
      </w:r>
      <w:r>
        <w:rPr>
          <w:rFonts w:hint="eastAsia" w:ascii="宋体" w:hAnsi="宋体"/>
          <w:sz w:val="24"/>
          <w:szCs w:val="24"/>
        </w:rPr>
        <w:t>有限公司在</w:t>
      </w:r>
      <w:r>
        <w:rPr>
          <w:rFonts w:hint="eastAsia" w:ascii="宋体" w:hAnsi="宋体"/>
          <w:sz w:val="24"/>
          <w:szCs w:val="24"/>
          <w:highlight w:val="yellow"/>
        </w:rPr>
        <w:t>202</w:t>
      </w:r>
      <w:r>
        <w:rPr>
          <w:rFonts w:hint="eastAsia" w:ascii="宋体" w:hAnsi="宋体"/>
          <w:sz w:val="24"/>
          <w:szCs w:val="24"/>
          <w:highlight w:val="yellow"/>
          <w:lang w:val="en-US" w:eastAsia="zh-CN"/>
        </w:rPr>
        <w:t>4</w:t>
      </w:r>
      <w:r>
        <w:rPr>
          <w:rFonts w:hint="eastAsia" w:ascii="宋体" w:hAnsi="宋体"/>
          <w:sz w:val="24"/>
          <w:szCs w:val="24"/>
          <w:highlight w:val="yellow"/>
        </w:rPr>
        <w:t>年度，截止至202</w:t>
      </w:r>
      <w:r>
        <w:rPr>
          <w:rFonts w:hint="eastAsia" w:ascii="宋体" w:hAnsi="宋体"/>
          <w:sz w:val="24"/>
          <w:szCs w:val="24"/>
          <w:highlight w:val="yellow"/>
          <w:lang w:val="en-US" w:eastAsia="zh-CN"/>
        </w:rPr>
        <w:t>4</w:t>
      </w:r>
      <w:r>
        <w:rPr>
          <w:rFonts w:hint="eastAsia" w:ascii="宋体" w:hAnsi="宋体"/>
          <w:sz w:val="24"/>
          <w:szCs w:val="24"/>
          <w:highlight w:val="yellow"/>
        </w:rPr>
        <w:t>年12月31日</w:t>
      </w:r>
      <w:r>
        <w:rPr>
          <w:rFonts w:hint="eastAsia" w:ascii="宋体" w:hAnsi="宋体"/>
          <w:sz w:val="24"/>
          <w:szCs w:val="24"/>
        </w:rPr>
        <w:t>因自来水供水管网及附属设施维修和安装施工需要，需租赁反铲挖掘机配合维修和安装施工，</w:t>
      </w:r>
      <w:r>
        <w:rPr>
          <w:rFonts w:hint="eastAsia" w:ascii="宋体" w:hAnsi="宋体"/>
          <w:sz w:val="24"/>
          <w:szCs w:val="24"/>
          <w:lang w:val="en-US" w:eastAsia="zh-CN"/>
        </w:rPr>
        <w:t>经过公开招标方式确定合作单位为     。</w:t>
      </w:r>
      <w:r>
        <w:rPr>
          <w:rFonts w:hint="eastAsia" w:ascii="宋体" w:hAnsi="宋体"/>
          <w:sz w:val="24"/>
          <w:szCs w:val="24"/>
        </w:rPr>
        <w:t>年度租赁和反铲挖掘机场外</w:t>
      </w:r>
      <w:r>
        <w:rPr>
          <w:rFonts w:hint="eastAsia" w:ascii="??" w:hAnsi="??"/>
          <w:color w:val="000000"/>
          <w:kern w:val="0"/>
          <w:sz w:val="24"/>
          <w:szCs w:val="24"/>
        </w:rPr>
        <w:t>运输费用</w:t>
      </w:r>
      <w:r>
        <w:rPr>
          <w:rFonts w:hint="eastAsia" w:ascii="??" w:hAnsi="??"/>
          <w:color w:val="000000"/>
          <w:kern w:val="0"/>
          <w:sz w:val="24"/>
          <w:szCs w:val="24"/>
          <w:lang w:val="en-US" w:eastAsia="zh-CN"/>
        </w:rPr>
        <w:t xml:space="preserve">为   </w:t>
      </w:r>
      <w:r>
        <w:rPr>
          <w:rFonts w:hint="eastAsia" w:ascii="??" w:hAnsi="??"/>
          <w:color w:val="000000"/>
          <w:kern w:val="0"/>
          <w:sz w:val="24"/>
          <w:szCs w:val="24"/>
        </w:rPr>
        <w:t>万元。</w:t>
      </w:r>
    </w:p>
    <w:p>
      <w:pPr>
        <w:widowControl/>
        <w:numPr>
          <w:ilvl w:val="0"/>
          <w:numId w:val="3"/>
        </w:numPr>
        <w:spacing w:line="480" w:lineRule="exact"/>
        <w:ind w:firstLine="482" w:firstLineChars="200"/>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甲方应履行的权力和义务：</w:t>
      </w:r>
    </w:p>
    <w:p>
      <w:pPr>
        <w:widowControl/>
        <w:numPr>
          <w:ilvl w:val="0"/>
          <w:numId w:val="4"/>
        </w:numPr>
        <w:spacing w:line="480" w:lineRule="exact"/>
        <w:ind w:left="480" w:leftChars="0" w:firstLine="0" w:firstLineChars="0"/>
        <w:jc w:val="left"/>
        <w:rPr>
          <w:rFonts w:hint="eastAsia" w:ascii="??" w:hAnsi="??"/>
          <w:b w:val="0"/>
          <w:bCs w:val="0"/>
          <w:color w:val="000000"/>
          <w:kern w:val="0"/>
          <w:sz w:val="24"/>
          <w:szCs w:val="24"/>
          <w:lang w:val="en-US" w:eastAsia="zh-CN"/>
        </w:rPr>
      </w:pPr>
      <w:r>
        <w:rPr>
          <w:rFonts w:hint="eastAsia" w:ascii="??" w:hAnsi="??"/>
          <w:b w:val="0"/>
          <w:bCs w:val="0"/>
          <w:color w:val="000000"/>
          <w:kern w:val="0"/>
          <w:sz w:val="24"/>
          <w:szCs w:val="24"/>
          <w:lang w:val="en-US" w:eastAsia="zh-CN"/>
        </w:rPr>
        <w:t>甲方须向乙方提供于自来水供水管网及附属设施维修和安装工程配合施工的反铲挖掘机的型号、具体地点、到场具体时间等。</w:t>
      </w:r>
    </w:p>
    <w:p>
      <w:pPr>
        <w:widowControl/>
        <w:numPr>
          <w:ilvl w:val="0"/>
          <w:numId w:val="4"/>
        </w:numPr>
        <w:spacing w:line="480" w:lineRule="exact"/>
        <w:ind w:left="480" w:leftChars="0" w:firstLine="0" w:firstLineChars="0"/>
        <w:jc w:val="left"/>
        <w:rPr>
          <w:rFonts w:hint="default" w:ascii="??" w:hAnsi="??"/>
          <w:b w:val="0"/>
          <w:bCs w:val="0"/>
          <w:color w:val="000000"/>
          <w:kern w:val="0"/>
          <w:sz w:val="24"/>
          <w:szCs w:val="24"/>
          <w:lang w:val="en-US" w:eastAsia="zh-CN"/>
        </w:rPr>
      </w:pPr>
      <w:r>
        <w:rPr>
          <w:rFonts w:hint="eastAsia" w:ascii="??" w:hAnsi="??"/>
          <w:b w:val="0"/>
          <w:bCs w:val="0"/>
          <w:color w:val="000000"/>
          <w:kern w:val="0"/>
          <w:sz w:val="24"/>
          <w:szCs w:val="24"/>
          <w:lang w:val="en-US" w:eastAsia="zh-CN"/>
        </w:rPr>
        <w:t>甲方需标明或指明地下管线等设施具体方位走向，便于乙方施工。</w:t>
      </w:r>
    </w:p>
    <w:p>
      <w:pPr>
        <w:widowControl/>
        <w:numPr>
          <w:ilvl w:val="0"/>
          <w:numId w:val="0"/>
        </w:numPr>
        <w:spacing w:line="480" w:lineRule="exact"/>
        <w:ind w:left="480" w:leftChars="0"/>
        <w:jc w:val="left"/>
        <w:rPr>
          <w:rFonts w:hint="eastAsia" w:ascii="宋体" w:hAnsi="宋体" w:eastAsia="宋体"/>
          <w:color w:val="000000"/>
          <w:kern w:val="0"/>
          <w:sz w:val="24"/>
          <w:szCs w:val="24"/>
          <w:lang w:val="en-US" w:eastAsia="zh-CN"/>
        </w:rPr>
      </w:pPr>
      <w:r>
        <w:rPr>
          <w:rFonts w:hint="eastAsia" w:ascii="??" w:hAnsi="??"/>
          <w:b/>
          <w:bCs/>
          <w:color w:val="000000"/>
          <w:kern w:val="0"/>
          <w:sz w:val="24"/>
          <w:szCs w:val="24"/>
          <w:lang w:val="en-US" w:eastAsia="zh-CN"/>
        </w:rPr>
        <w:t>二、乙方应履行的权力和义务：</w:t>
      </w:r>
    </w:p>
    <w:p>
      <w:pPr>
        <w:spacing w:line="500" w:lineRule="exact"/>
        <w:ind w:firstLine="480"/>
        <w:rPr>
          <w:rFonts w:hint="eastAsia" w:ascii="宋体" w:hAnsi="宋体"/>
          <w:sz w:val="24"/>
          <w:szCs w:val="24"/>
        </w:rPr>
      </w:pPr>
      <w:r>
        <w:rPr>
          <w:rFonts w:hint="eastAsia" w:ascii="宋体" w:hAnsi="宋体"/>
          <w:color w:val="000000"/>
          <w:kern w:val="0"/>
          <w:sz w:val="24"/>
          <w:szCs w:val="24"/>
          <w:lang w:val="en-US" w:eastAsia="zh-CN"/>
        </w:rPr>
        <w:t>1.</w:t>
      </w:r>
      <w:r>
        <w:rPr>
          <w:rFonts w:hint="eastAsia" w:ascii="宋体" w:hAnsi="宋体"/>
          <w:sz w:val="24"/>
          <w:szCs w:val="24"/>
          <w:lang w:val="en-US" w:eastAsia="zh-CN"/>
        </w:rPr>
        <w:t>乙方</w:t>
      </w:r>
      <w:r>
        <w:rPr>
          <w:rFonts w:hint="eastAsia" w:ascii="宋体" w:hAnsi="宋体"/>
          <w:sz w:val="24"/>
          <w:szCs w:val="24"/>
        </w:rPr>
        <w:t>应按照招标人维修和安装工程的需求，提供符合工程要求的反铲挖掘机，同时应保证该挖掘机相关证件齐全、性能优越，派出的操作人员必须持有有效的上岗操作证</w:t>
      </w:r>
      <w:r>
        <w:rPr>
          <w:rFonts w:hint="eastAsia" w:ascii="宋体" w:hAnsi="宋体"/>
          <w:sz w:val="24"/>
          <w:szCs w:val="24"/>
          <w:lang w:eastAsia="zh-CN"/>
        </w:rPr>
        <w:t>，</w:t>
      </w:r>
      <w:r>
        <w:rPr>
          <w:rFonts w:hint="eastAsia" w:ascii="宋体" w:hAnsi="宋体"/>
          <w:sz w:val="24"/>
          <w:szCs w:val="24"/>
          <w:lang w:val="en-US" w:eastAsia="zh-CN"/>
        </w:rPr>
        <w:t>安排对自来水供水管网及附属设施维修和安装施工熟悉的操纵人员操作机械，</w:t>
      </w:r>
      <w:r>
        <w:rPr>
          <w:rFonts w:hint="eastAsia" w:ascii="宋体" w:hAnsi="宋体"/>
          <w:sz w:val="24"/>
          <w:szCs w:val="24"/>
        </w:rPr>
        <w:t>并按安全操作规程施工</w:t>
      </w:r>
      <w:r>
        <w:rPr>
          <w:rFonts w:hint="eastAsia" w:ascii="宋体" w:hAnsi="宋体"/>
          <w:sz w:val="24"/>
          <w:szCs w:val="24"/>
          <w:lang w:eastAsia="zh-CN"/>
        </w:rPr>
        <w:t>，</w:t>
      </w:r>
      <w:r>
        <w:rPr>
          <w:rFonts w:hint="eastAsia" w:ascii="宋体" w:hAnsi="宋体"/>
          <w:sz w:val="24"/>
          <w:szCs w:val="24"/>
          <w:lang w:val="en-US" w:eastAsia="zh-CN"/>
        </w:rPr>
        <w:t>且对该挖掘机拥有完全的支配权。</w:t>
      </w:r>
    </w:p>
    <w:p>
      <w:pPr>
        <w:spacing w:line="500" w:lineRule="exact"/>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2.乙方</w:t>
      </w:r>
      <w:r>
        <w:rPr>
          <w:rFonts w:hint="eastAsia" w:ascii="宋体" w:hAnsi="宋体"/>
          <w:sz w:val="24"/>
          <w:szCs w:val="24"/>
        </w:rPr>
        <w:t>派出的人员应服从</w:t>
      </w:r>
      <w:r>
        <w:rPr>
          <w:rFonts w:hint="eastAsia" w:ascii="宋体" w:hAnsi="宋体"/>
          <w:sz w:val="24"/>
          <w:szCs w:val="24"/>
          <w:lang w:val="en-US" w:eastAsia="zh-CN"/>
        </w:rPr>
        <w:t>甲方</w:t>
      </w:r>
      <w:r>
        <w:rPr>
          <w:rFonts w:hint="eastAsia" w:ascii="宋体" w:hAnsi="宋体"/>
          <w:sz w:val="24"/>
          <w:szCs w:val="24"/>
        </w:rPr>
        <w:t>的管理和指挥，根据</w:t>
      </w:r>
      <w:r>
        <w:rPr>
          <w:rFonts w:hint="eastAsia" w:ascii="宋体" w:hAnsi="宋体"/>
          <w:sz w:val="24"/>
          <w:szCs w:val="24"/>
          <w:lang w:val="en-US" w:eastAsia="zh-CN"/>
        </w:rPr>
        <w:t>甲方</w:t>
      </w:r>
      <w:r>
        <w:rPr>
          <w:rFonts w:hint="eastAsia" w:ascii="宋体" w:hAnsi="宋体"/>
          <w:sz w:val="24"/>
          <w:szCs w:val="24"/>
        </w:rPr>
        <w:t>要求实施挖掘机施工作业；</w:t>
      </w:r>
      <w:r>
        <w:rPr>
          <w:rFonts w:hint="eastAsia" w:ascii="宋体" w:hAnsi="宋体"/>
          <w:sz w:val="24"/>
          <w:szCs w:val="24"/>
          <w:lang w:val="en-US" w:eastAsia="zh-CN"/>
        </w:rPr>
        <w:t>乙方</w:t>
      </w:r>
      <w:r>
        <w:rPr>
          <w:rFonts w:hint="eastAsia" w:ascii="宋体" w:hAnsi="宋体"/>
          <w:sz w:val="24"/>
          <w:szCs w:val="24"/>
        </w:rPr>
        <w:t>负责施工期间的安全，</w:t>
      </w:r>
      <w:r>
        <w:rPr>
          <w:rFonts w:hint="eastAsia" w:ascii="宋体" w:hAnsi="宋体"/>
          <w:sz w:val="24"/>
          <w:szCs w:val="24"/>
          <w:lang w:val="en-US" w:eastAsia="zh-CN"/>
        </w:rPr>
        <w:t>乙方</w:t>
      </w:r>
      <w:r>
        <w:rPr>
          <w:rFonts w:hint="eastAsia" w:ascii="宋体" w:hAnsi="宋体"/>
          <w:sz w:val="24"/>
          <w:szCs w:val="24"/>
        </w:rPr>
        <w:t>应对工作地段采取的安全技术措施、工作人员状态以及施工中的安全责任负全责；如因</w:t>
      </w:r>
      <w:r>
        <w:rPr>
          <w:rFonts w:hint="eastAsia" w:ascii="宋体" w:hAnsi="宋体"/>
          <w:sz w:val="24"/>
          <w:szCs w:val="24"/>
          <w:lang w:val="en-US" w:eastAsia="zh-CN"/>
        </w:rPr>
        <w:t>乙方</w:t>
      </w:r>
      <w:r>
        <w:rPr>
          <w:rFonts w:hint="eastAsia" w:ascii="宋体" w:hAnsi="宋体"/>
          <w:sz w:val="24"/>
          <w:szCs w:val="24"/>
        </w:rPr>
        <w:t>采取的安全措施不当、违反有关安全规程、规定及本协议所列安全事项而造成的一切事故或对第三方造成损失的，均由</w:t>
      </w:r>
      <w:r>
        <w:rPr>
          <w:rFonts w:hint="eastAsia" w:ascii="宋体" w:hAnsi="宋体"/>
          <w:sz w:val="24"/>
          <w:szCs w:val="24"/>
          <w:lang w:val="en-US" w:eastAsia="zh-CN"/>
        </w:rPr>
        <w:t>乙方</w:t>
      </w:r>
      <w:r>
        <w:rPr>
          <w:rFonts w:hint="eastAsia" w:ascii="宋体" w:hAnsi="宋体"/>
          <w:sz w:val="24"/>
          <w:szCs w:val="24"/>
        </w:rPr>
        <w:t>承担所造成的经济损失及法律责任。</w:t>
      </w:r>
      <w:r>
        <w:rPr>
          <w:rFonts w:hint="eastAsia" w:ascii="宋体" w:hAnsi="宋体"/>
          <w:sz w:val="24"/>
          <w:szCs w:val="24"/>
          <w:lang w:val="en-US" w:eastAsia="zh-CN"/>
        </w:rPr>
        <w:t>甲方</w:t>
      </w:r>
      <w:r>
        <w:rPr>
          <w:rFonts w:hint="eastAsia" w:ascii="宋体" w:hAnsi="宋体"/>
          <w:sz w:val="24"/>
          <w:szCs w:val="24"/>
        </w:rPr>
        <w:t>施工现场如有违章指挥，</w:t>
      </w:r>
      <w:r>
        <w:rPr>
          <w:rFonts w:hint="eastAsia" w:ascii="宋体" w:hAnsi="宋体"/>
          <w:sz w:val="24"/>
          <w:szCs w:val="24"/>
          <w:lang w:val="en-US" w:eastAsia="zh-CN"/>
        </w:rPr>
        <w:t>乙方</w:t>
      </w:r>
      <w:r>
        <w:rPr>
          <w:rFonts w:hint="eastAsia" w:ascii="宋体" w:hAnsi="宋体"/>
          <w:sz w:val="24"/>
          <w:szCs w:val="24"/>
        </w:rPr>
        <w:t>有权拒绝施工，但如果施工了，就必须自行承担造成的后果。</w:t>
      </w:r>
    </w:p>
    <w:p>
      <w:pPr>
        <w:spacing w:line="500" w:lineRule="exact"/>
        <w:rPr>
          <w:rFonts w:hint="eastAsia" w:ascii="宋体" w:hAnsi="宋体"/>
          <w:color w:val="000000"/>
          <w:kern w:val="0"/>
          <w:sz w:val="24"/>
          <w:szCs w:val="24"/>
          <w:lang w:val="en-US" w:eastAsia="zh-CN"/>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color w:val="000000"/>
          <w:kern w:val="0"/>
          <w:sz w:val="24"/>
          <w:szCs w:val="24"/>
          <w:lang w:val="en-US" w:eastAsia="zh-CN"/>
        </w:rPr>
        <w:t>3.因甲方未标明或指明地下管线等设施具体方位、走向造成的损失，乙方可不承担地下管线损害的赔偿责任，但是甲方标明或指明地下管线等设施具体方位走向，乙方造成地下管线损害的必须承担赔偿责任。</w:t>
      </w:r>
    </w:p>
    <w:p>
      <w:pPr>
        <w:widowControl/>
        <w:spacing w:line="480" w:lineRule="exact"/>
        <w:ind w:firstLine="480"/>
        <w:jc w:val="left"/>
        <w:rPr>
          <w:rFonts w:hint="eastAsia" w:ascii="??" w:hAnsi="??"/>
          <w:b/>
          <w:bCs/>
          <w:color w:val="000000"/>
          <w:kern w:val="0"/>
          <w:sz w:val="24"/>
          <w:szCs w:val="24"/>
        </w:rPr>
      </w:pPr>
      <w:r>
        <w:rPr>
          <w:rFonts w:hint="eastAsia" w:ascii="宋体" w:hAnsi="宋体"/>
          <w:b/>
          <w:bCs/>
          <w:sz w:val="24"/>
          <w:szCs w:val="24"/>
          <w:lang w:val="en-US" w:eastAsia="zh-CN"/>
        </w:rPr>
        <w:t>三、</w:t>
      </w:r>
      <w:r>
        <w:rPr>
          <w:rFonts w:hint="eastAsia" w:ascii="宋体" w:hAnsi="宋体"/>
          <w:b/>
          <w:bCs/>
          <w:sz w:val="24"/>
          <w:szCs w:val="24"/>
        </w:rPr>
        <w:t>反铲挖掘机场外</w:t>
      </w:r>
      <w:r>
        <w:rPr>
          <w:rFonts w:hint="eastAsia" w:ascii="??" w:hAnsi="??"/>
          <w:b/>
          <w:bCs/>
          <w:color w:val="000000"/>
          <w:kern w:val="0"/>
          <w:sz w:val="24"/>
          <w:szCs w:val="24"/>
        </w:rPr>
        <w:t>运输费用按下表结算：</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584"/>
        <w:gridCol w:w="1476"/>
        <w:gridCol w:w="1521"/>
        <w:gridCol w:w="999"/>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center"/>
          </w:tcPr>
          <w:p>
            <w:pPr>
              <w:widowControl/>
              <w:spacing w:line="480" w:lineRule="exact"/>
              <w:jc w:val="center"/>
              <w:rPr>
                <w:rFonts w:hint="eastAsia" w:ascii="??" w:hAnsi="??"/>
                <w:bCs/>
                <w:color w:val="000000"/>
                <w:kern w:val="0"/>
                <w:sz w:val="24"/>
                <w:szCs w:val="24"/>
              </w:rPr>
            </w:pPr>
            <w:r>
              <w:rPr>
                <w:rFonts w:hint="eastAsia" w:ascii="??" w:hAnsi="??"/>
                <w:bCs/>
                <w:color w:val="000000"/>
                <w:kern w:val="0"/>
                <w:sz w:val="24"/>
                <w:szCs w:val="24"/>
              </w:rPr>
              <w:t>类型</w:t>
            </w:r>
          </w:p>
        </w:tc>
        <w:tc>
          <w:tcPr>
            <w:tcW w:w="1584" w:type="dxa"/>
            <w:noWrap w:val="0"/>
            <w:vAlign w:val="center"/>
          </w:tcPr>
          <w:p>
            <w:pPr>
              <w:widowControl/>
              <w:spacing w:line="480" w:lineRule="exact"/>
              <w:jc w:val="center"/>
              <w:rPr>
                <w:rFonts w:hint="eastAsia" w:ascii="??" w:hAnsi="??"/>
                <w:bCs/>
                <w:color w:val="000000"/>
                <w:kern w:val="0"/>
                <w:sz w:val="24"/>
                <w:szCs w:val="24"/>
              </w:rPr>
            </w:pPr>
            <w:r>
              <w:rPr>
                <w:rFonts w:hint="eastAsia" w:ascii="??" w:cs="??"/>
                <w:color w:val="000000"/>
                <w:kern w:val="0"/>
                <w:sz w:val="24"/>
                <w:szCs w:val="24"/>
              </w:rPr>
              <w:t>挖机型号/场外运输类型</w:t>
            </w:r>
          </w:p>
        </w:tc>
        <w:tc>
          <w:tcPr>
            <w:tcW w:w="1476" w:type="dxa"/>
            <w:noWrap w:val="0"/>
            <w:vAlign w:val="center"/>
          </w:tcPr>
          <w:p>
            <w:pPr>
              <w:widowControl/>
              <w:spacing w:line="480" w:lineRule="exact"/>
              <w:jc w:val="center"/>
              <w:rPr>
                <w:rFonts w:hint="eastAsia" w:ascii="??" w:hAnsi="??"/>
                <w:bCs/>
                <w:color w:val="000000"/>
                <w:kern w:val="0"/>
                <w:sz w:val="24"/>
                <w:szCs w:val="24"/>
              </w:rPr>
            </w:pPr>
            <w:r>
              <w:rPr>
                <w:rFonts w:hint="eastAsia" w:ascii="??" w:hAnsi="??"/>
                <w:bCs/>
                <w:color w:val="000000"/>
                <w:kern w:val="0"/>
                <w:sz w:val="24"/>
                <w:szCs w:val="24"/>
              </w:rPr>
              <w:t>台班/</w:t>
            </w:r>
            <w:r>
              <w:rPr>
                <w:rFonts w:hint="eastAsia" w:ascii="??" w:hAnsi="??"/>
                <w:bCs/>
                <w:color w:val="000000"/>
                <w:kern w:val="0"/>
                <w:sz w:val="24"/>
                <w:szCs w:val="24"/>
                <w:lang w:val="en-US" w:eastAsia="zh-CN"/>
              </w:rPr>
              <w:t>趟数</w:t>
            </w:r>
            <w:r>
              <w:rPr>
                <w:rFonts w:hint="eastAsia" w:ascii="??" w:hAnsi="??"/>
                <w:bCs/>
                <w:color w:val="000000"/>
                <w:kern w:val="0"/>
                <w:sz w:val="24"/>
                <w:szCs w:val="24"/>
              </w:rPr>
              <w:t>（个/趟）</w:t>
            </w:r>
          </w:p>
        </w:tc>
        <w:tc>
          <w:tcPr>
            <w:tcW w:w="1521" w:type="dxa"/>
            <w:noWrap w:val="0"/>
            <w:vAlign w:val="center"/>
          </w:tcPr>
          <w:p>
            <w:pPr>
              <w:widowControl/>
              <w:spacing w:line="480" w:lineRule="exact"/>
              <w:jc w:val="center"/>
              <w:rPr>
                <w:rFonts w:hint="eastAsia" w:ascii="??" w:hAnsi="??"/>
                <w:bCs/>
                <w:color w:val="000000"/>
                <w:kern w:val="0"/>
                <w:sz w:val="24"/>
                <w:szCs w:val="24"/>
              </w:rPr>
            </w:pPr>
            <w:r>
              <w:rPr>
                <w:rFonts w:hint="eastAsia" w:ascii="??" w:hAnsi="??"/>
                <w:bCs/>
                <w:color w:val="000000"/>
                <w:kern w:val="0"/>
                <w:sz w:val="24"/>
                <w:szCs w:val="24"/>
              </w:rPr>
              <w:t>台班单价</w:t>
            </w:r>
            <w:r>
              <w:rPr>
                <w:rFonts w:hint="eastAsia" w:ascii="??" w:hAnsi="??"/>
                <w:bCs/>
                <w:color w:val="000000"/>
                <w:kern w:val="0"/>
                <w:sz w:val="24"/>
                <w:szCs w:val="24"/>
                <w:lang w:eastAsia="zh-CN"/>
              </w:rPr>
              <w:t>、</w:t>
            </w:r>
            <w:r>
              <w:rPr>
                <w:rFonts w:hint="eastAsia" w:ascii="??" w:hAnsi="??"/>
                <w:bCs/>
                <w:color w:val="000000"/>
                <w:kern w:val="0"/>
                <w:sz w:val="24"/>
                <w:szCs w:val="24"/>
                <w:lang w:val="en-US" w:eastAsia="zh-CN"/>
              </w:rPr>
              <w:t>运输单价</w:t>
            </w:r>
            <w:r>
              <w:rPr>
                <w:rFonts w:hint="eastAsia" w:ascii="??" w:hAnsi="??"/>
                <w:bCs/>
                <w:color w:val="000000"/>
                <w:kern w:val="0"/>
                <w:sz w:val="24"/>
                <w:szCs w:val="24"/>
              </w:rPr>
              <w:t>（元）</w:t>
            </w:r>
          </w:p>
        </w:tc>
        <w:tc>
          <w:tcPr>
            <w:tcW w:w="999" w:type="dxa"/>
            <w:noWrap w:val="0"/>
            <w:vAlign w:val="center"/>
          </w:tcPr>
          <w:p>
            <w:pPr>
              <w:widowControl/>
              <w:spacing w:line="480" w:lineRule="exact"/>
              <w:jc w:val="center"/>
              <w:rPr>
                <w:rFonts w:hint="eastAsia" w:ascii="??" w:hAnsi="??"/>
                <w:bCs/>
                <w:color w:val="000000"/>
                <w:kern w:val="0"/>
                <w:sz w:val="24"/>
                <w:szCs w:val="24"/>
              </w:rPr>
            </w:pPr>
            <w:r>
              <w:rPr>
                <w:rFonts w:hint="eastAsia" w:ascii="??" w:hAnsi="??"/>
                <w:bCs/>
                <w:color w:val="000000"/>
                <w:kern w:val="0"/>
                <w:sz w:val="24"/>
                <w:szCs w:val="24"/>
              </w:rPr>
              <w:t>合价（元）</w:t>
            </w:r>
          </w:p>
        </w:tc>
        <w:tc>
          <w:tcPr>
            <w:tcW w:w="1361" w:type="dxa"/>
            <w:noWrap w:val="0"/>
            <w:vAlign w:val="center"/>
          </w:tcPr>
          <w:p>
            <w:pPr>
              <w:widowControl/>
              <w:spacing w:line="480" w:lineRule="exact"/>
              <w:jc w:val="center"/>
              <w:rPr>
                <w:rFonts w:hint="eastAsia" w:ascii="??" w:hAnsi="??"/>
                <w:bCs/>
                <w:color w:val="000000"/>
                <w:kern w:val="0"/>
                <w:sz w:val="24"/>
                <w:szCs w:val="24"/>
              </w:rPr>
            </w:pPr>
            <w:r>
              <w:rPr>
                <w:rFonts w:hint="eastAsia" w:ascii="??" w:hAnsi="??"/>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noWrap w:val="0"/>
            <w:vAlign w:val="center"/>
          </w:tcPr>
          <w:p>
            <w:pPr>
              <w:widowControl/>
              <w:spacing w:line="480" w:lineRule="exact"/>
              <w:jc w:val="center"/>
              <w:rPr>
                <w:rFonts w:hint="eastAsia" w:ascii="??" w:hAnsi="??"/>
                <w:bCs/>
                <w:color w:val="000000"/>
                <w:kern w:val="0"/>
                <w:sz w:val="24"/>
                <w:szCs w:val="24"/>
                <w:highlight w:val="none"/>
              </w:rPr>
            </w:pPr>
            <w:r>
              <w:rPr>
                <w:rFonts w:hint="eastAsia" w:ascii="??" w:hAnsi="??"/>
                <w:bCs/>
                <w:color w:val="000000"/>
                <w:kern w:val="0"/>
                <w:sz w:val="24"/>
                <w:szCs w:val="24"/>
                <w:highlight w:val="none"/>
              </w:rPr>
              <w:t>租赁反铲挖掘机</w:t>
            </w:r>
          </w:p>
        </w:tc>
        <w:tc>
          <w:tcPr>
            <w:tcW w:w="1584" w:type="dxa"/>
            <w:noWrap w:val="0"/>
            <w:vAlign w:val="center"/>
          </w:tcPr>
          <w:p>
            <w:pPr>
              <w:widowControl/>
              <w:spacing w:line="480" w:lineRule="exact"/>
              <w:jc w:val="center"/>
              <w:rPr>
                <w:rFonts w:hint="eastAsia" w:ascii="??" w:hAnsi="??"/>
                <w:bCs/>
                <w:color w:val="000000"/>
                <w:kern w:val="0"/>
                <w:sz w:val="24"/>
                <w:szCs w:val="24"/>
                <w:highlight w:val="none"/>
              </w:rPr>
            </w:pPr>
            <w:r>
              <w:rPr>
                <w:rFonts w:ascii="??" w:cs="??"/>
                <w:color w:val="000000"/>
                <w:kern w:val="0"/>
                <w:sz w:val="24"/>
                <w:szCs w:val="24"/>
                <w:highlight w:val="none"/>
              </w:rPr>
              <w:t>55</w:t>
            </w:r>
            <w:r>
              <w:rPr>
                <w:rFonts w:hint="eastAsia" w:ascii="??" w:cs="??"/>
                <w:color w:val="000000"/>
                <w:kern w:val="0"/>
                <w:sz w:val="24"/>
                <w:szCs w:val="24"/>
                <w:highlight w:val="none"/>
              </w:rPr>
              <w:t>型</w:t>
            </w:r>
            <w:r>
              <w:rPr>
                <w:rFonts w:ascii="??" w:cs="??"/>
                <w:color w:val="000000"/>
                <w:kern w:val="0"/>
                <w:sz w:val="24"/>
                <w:szCs w:val="24"/>
                <w:highlight w:val="none"/>
              </w:rPr>
              <w:t>/60</w:t>
            </w:r>
            <w:r>
              <w:rPr>
                <w:rFonts w:hint="eastAsia" w:ascii="??" w:cs="??"/>
                <w:color w:val="000000"/>
                <w:kern w:val="0"/>
                <w:sz w:val="24"/>
                <w:szCs w:val="24"/>
                <w:highlight w:val="none"/>
              </w:rPr>
              <w:t>型</w:t>
            </w:r>
          </w:p>
        </w:tc>
        <w:tc>
          <w:tcPr>
            <w:tcW w:w="1476"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35</w:t>
            </w:r>
          </w:p>
        </w:tc>
        <w:tc>
          <w:tcPr>
            <w:tcW w:w="1521" w:type="dxa"/>
            <w:noWrap w:val="0"/>
            <w:vAlign w:val="center"/>
          </w:tcPr>
          <w:p>
            <w:pPr>
              <w:widowControl/>
              <w:spacing w:line="480" w:lineRule="exact"/>
              <w:jc w:val="center"/>
              <w:rPr>
                <w:rFonts w:hint="default" w:ascii="??" w:hAnsi="??"/>
                <w:bCs/>
                <w:color w:val="000000"/>
                <w:kern w:val="0"/>
                <w:sz w:val="24"/>
                <w:szCs w:val="24"/>
                <w:highlight w:val="none"/>
                <w:lang w:val="en-US" w:eastAsia="zh-CN"/>
              </w:rPr>
            </w:pPr>
          </w:p>
        </w:tc>
        <w:tc>
          <w:tcPr>
            <w:tcW w:w="999"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1361" w:type="dxa"/>
            <w:noWrap w:val="0"/>
            <w:vAlign w:val="center"/>
          </w:tcPr>
          <w:p>
            <w:pPr>
              <w:widowControl/>
              <w:spacing w:line="480" w:lineRule="exact"/>
              <w:jc w:val="center"/>
              <w:rPr>
                <w:rFonts w:hint="eastAsia" w:ascii="??" w:hAnsi="??"/>
                <w:bCs/>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80" w:lineRule="exact"/>
              <w:jc w:val="center"/>
              <w:rPr>
                <w:rFonts w:hint="eastAsia" w:ascii="??" w:hAnsi="??"/>
                <w:bCs/>
                <w:color w:val="000000"/>
                <w:kern w:val="0"/>
                <w:sz w:val="24"/>
                <w:szCs w:val="24"/>
                <w:highlight w:val="none"/>
              </w:rPr>
            </w:pPr>
          </w:p>
        </w:tc>
        <w:tc>
          <w:tcPr>
            <w:tcW w:w="1584"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cs="??"/>
                <w:color w:val="000000"/>
                <w:kern w:val="0"/>
                <w:sz w:val="24"/>
                <w:szCs w:val="24"/>
                <w:highlight w:val="none"/>
              </w:rPr>
              <w:t>20</w:t>
            </w:r>
            <w:r>
              <w:rPr>
                <w:rFonts w:ascii="??" w:cs="??"/>
                <w:color w:val="000000"/>
                <w:kern w:val="0"/>
                <w:sz w:val="24"/>
                <w:szCs w:val="24"/>
                <w:highlight w:val="none"/>
              </w:rPr>
              <w:t>0</w:t>
            </w:r>
            <w:r>
              <w:rPr>
                <w:rFonts w:hint="eastAsia" w:ascii="??" w:cs="??"/>
                <w:color w:val="000000"/>
                <w:kern w:val="0"/>
                <w:sz w:val="24"/>
                <w:szCs w:val="24"/>
                <w:highlight w:val="none"/>
              </w:rPr>
              <w:t>型以上</w:t>
            </w:r>
          </w:p>
        </w:tc>
        <w:tc>
          <w:tcPr>
            <w:tcW w:w="1476"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6</w:t>
            </w:r>
          </w:p>
        </w:tc>
        <w:tc>
          <w:tcPr>
            <w:tcW w:w="1521"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999"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1361" w:type="dxa"/>
            <w:noWrap w:val="0"/>
            <w:vAlign w:val="center"/>
          </w:tcPr>
          <w:p>
            <w:pPr>
              <w:widowControl/>
              <w:spacing w:line="480" w:lineRule="exact"/>
              <w:jc w:val="center"/>
              <w:rPr>
                <w:rFonts w:hint="eastAsia" w:ascii="??" w:hAnsi="??"/>
                <w:bCs/>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noWrap w:val="0"/>
            <w:vAlign w:val="center"/>
          </w:tcPr>
          <w:p>
            <w:pPr>
              <w:widowControl/>
              <w:spacing w:line="480" w:lineRule="exact"/>
              <w:jc w:val="center"/>
              <w:rPr>
                <w:rFonts w:hint="eastAsia" w:ascii="??" w:hAnsi="??"/>
                <w:bCs/>
                <w:color w:val="000000"/>
                <w:kern w:val="0"/>
                <w:sz w:val="24"/>
                <w:szCs w:val="24"/>
                <w:highlight w:val="none"/>
              </w:rPr>
            </w:pPr>
            <w:r>
              <w:rPr>
                <w:rFonts w:hint="eastAsia" w:ascii="宋体" w:hAnsi="宋体"/>
                <w:sz w:val="24"/>
                <w:szCs w:val="24"/>
                <w:highlight w:val="none"/>
              </w:rPr>
              <w:t>租赁挖掘机场外</w:t>
            </w:r>
            <w:r>
              <w:rPr>
                <w:rFonts w:hint="eastAsia" w:ascii="??" w:hAnsi="??"/>
                <w:color w:val="000000"/>
                <w:kern w:val="0"/>
                <w:sz w:val="24"/>
                <w:szCs w:val="24"/>
                <w:highlight w:val="none"/>
              </w:rPr>
              <w:t>运输费</w:t>
            </w:r>
          </w:p>
        </w:tc>
        <w:tc>
          <w:tcPr>
            <w:tcW w:w="1584"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cs="??"/>
                <w:color w:val="000000"/>
                <w:kern w:val="0"/>
                <w:sz w:val="24"/>
                <w:szCs w:val="24"/>
                <w:highlight w:val="none"/>
              </w:rPr>
              <w:t>S1</w:t>
            </w:r>
          </w:p>
        </w:tc>
        <w:tc>
          <w:tcPr>
            <w:tcW w:w="1476"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22</w:t>
            </w:r>
          </w:p>
        </w:tc>
        <w:tc>
          <w:tcPr>
            <w:tcW w:w="1521"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999"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1361" w:type="dxa"/>
            <w:noWrap w:val="0"/>
            <w:vAlign w:val="center"/>
          </w:tcPr>
          <w:p>
            <w:pPr>
              <w:widowControl/>
              <w:spacing w:line="480" w:lineRule="exact"/>
              <w:jc w:val="center"/>
              <w:rPr>
                <w:rFonts w:hint="eastAsia" w:ascii="??" w:hAnsi="??"/>
                <w:bCs/>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80" w:lineRule="exact"/>
              <w:jc w:val="center"/>
              <w:rPr>
                <w:rFonts w:hint="eastAsia" w:ascii="宋体" w:hAnsi="宋体"/>
                <w:sz w:val="24"/>
                <w:szCs w:val="24"/>
                <w:highlight w:val="none"/>
              </w:rPr>
            </w:pPr>
          </w:p>
        </w:tc>
        <w:tc>
          <w:tcPr>
            <w:tcW w:w="1584"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cs="??"/>
                <w:color w:val="000000"/>
                <w:kern w:val="0"/>
                <w:sz w:val="24"/>
                <w:szCs w:val="24"/>
                <w:highlight w:val="none"/>
              </w:rPr>
              <w:t>S2</w:t>
            </w:r>
          </w:p>
        </w:tc>
        <w:tc>
          <w:tcPr>
            <w:tcW w:w="1476"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10</w:t>
            </w:r>
          </w:p>
        </w:tc>
        <w:tc>
          <w:tcPr>
            <w:tcW w:w="1521"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999"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1361" w:type="dxa"/>
            <w:noWrap w:val="0"/>
            <w:vAlign w:val="center"/>
          </w:tcPr>
          <w:p>
            <w:pPr>
              <w:widowControl/>
              <w:spacing w:line="480" w:lineRule="exact"/>
              <w:jc w:val="center"/>
              <w:rPr>
                <w:rFonts w:hint="eastAsia" w:ascii="??" w:hAnsi="??"/>
                <w:bCs/>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80" w:lineRule="exact"/>
              <w:jc w:val="center"/>
              <w:rPr>
                <w:rFonts w:hint="eastAsia" w:ascii="宋体" w:hAnsi="宋体"/>
                <w:sz w:val="24"/>
                <w:szCs w:val="24"/>
                <w:highlight w:val="none"/>
              </w:rPr>
            </w:pPr>
          </w:p>
        </w:tc>
        <w:tc>
          <w:tcPr>
            <w:tcW w:w="1584" w:type="dxa"/>
            <w:noWrap w:val="0"/>
            <w:vAlign w:val="center"/>
          </w:tcPr>
          <w:p>
            <w:pPr>
              <w:widowControl/>
              <w:spacing w:line="480" w:lineRule="exact"/>
              <w:jc w:val="center"/>
              <w:rPr>
                <w:rFonts w:ascii="??" w:cs="??"/>
                <w:color w:val="000000"/>
                <w:kern w:val="0"/>
                <w:sz w:val="24"/>
                <w:szCs w:val="24"/>
                <w:highlight w:val="none"/>
              </w:rPr>
            </w:pPr>
            <w:r>
              <w:rPr>
                <w:rFonts w:hint="eastAsia" w:ascii="??" w:cs="??"/>
                <w:color w:val="000000"/>
                <w:kern w:val="0"/>
                <w:sz w:val="24"/>
                <w:szCs w:val="24"/>
                <w:highlight w:val="none"/>
              </w:rPr>
              <w:t>S3</w:t>
            </w:r>
          </w:p>
        </w:tc>
        <w:tc>
          <w:tcPr>
            <w:tcW w:w="1476"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5</w:t>
            </w:r>
          </w:p>
        </w:tc>
        <w:tc>
          <w:tcPr>
            <w:tcW w:w="1521"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999"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1361" w:type="dxa"/>
            <w:noWrap w:val="0"/>
            <w:vAlign w:val="center"/>
          </w:tcPr>
          <w:p>
            <w:pPr>
              <w:widowControl/>
              <w:spacing w:line="480" w:lineRule="exact"/>
              <w:jc w:val="center"/>
              <w:rPr>
                <w:rFonts w:hint="eastAsia" w:ascii="??" w:hAnsi="??"/>
                <w:bCs/>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noWrap w:val="0"/>
            <w:vAlign w:val="center"/>
          </w:tcPr>
          <w:p>
            <w:pPr>
              <w:widowControl/>
              <w:spacing w:line="480" w:lineRule="exact"/>
              <w:jc w:val="center"/>
              <w:rPr>
                <w:rFonts w:hint="eastAsia" w:ascii="??" w:hAnsi="??"/>
                <w:bCs/>
                <w:color w:val="000000"/>
                <w:kern w:val="0"/>
                <w:sz w:val="24"/>
                <w:szCs w:val="24"/>
                <w:highlight w:val="none"/>
              </w:rPr>
            </w:pPr>
            <w:r>
              <w:rPr>
                <w:rFonts w:hint="eastAsia" w:ascii="宋体" w:hAnsi="宋体"/>
                <w:sz w:val="24"/>
                <w:szCs w:val="24"/>
                <w:highlight w:val="none"/>
              </w:rPr>
              <w:t>自有挖掘机场外</w:t>
            </w:r>
            <w:r>
              <w:rPr>
                <w:rFonts w:hint="eastAsia" w:ascii="??" w:hAnsi="??"/>
                <w:color w:val="000000"/>
                <w:kern w:val="0"/>
                <w:sz w:val="24"/>
                <w:szCs w:val="24"/>
                <w:highlight w:val="none"/>
              </w:rPr>
              <w:t>运输费</w:t>
            </w:r>
          </w:p>
        </w:tc>
        <w:tc>
          <w:tcPr>
            <w:tcW w:w="1584"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cs="??"/>
                <w:color w:val="000000"/>
                <w:kern w:val="0"/>
                <w:sz w:val="24"/>
                <w:szCs w:val="24"/>
                <w:highlight w:val="none"/>
              </w:rPr>
              <w:t>S1</w:t>
            </w:r>
          </w:p>
        </w:tc>
        <w:tc>
          <w:tcPr>
            <w:tcW w:w="1476"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73</w:t>
            </w:r>
          </w:p>
        </w:tc>
        <w:tc>
          <w:tcPr>
            <w:tcW w:w="1521"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999"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1361" w:type="dxa"/>
            <w:noWrap w:val="0"/>
            <w:vAlign w:val="center"/>
          </w:tcPr>
          <w:p>
            <w:pPr>
              <w:widowControl/>
              <w:spacing w:line="480" w:lineRule="exact"/>
              <w:jc w:val="center"/>
              <w:rPr>
                <w:rFonts w:hint="eastAsia" w:ascii="??" w:hAnsi="??"/>
                <w:bCs/>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80" w:lineRule="exact"/>
              <w:jc w:val="center"/>
              <w:rPr>
                <w:rFonts w:hint="eastAsia" w:ascii="宋体" w:hAnsi="宋体"/>
                <w:sz w:val="24"/>
                <w:szCs w:val="24"/>
                <w:highlight w:val="none"/>
              </w:rPr>
            </w:pPr>
          </w:p>
        </w:tc>
        <w:tc>
          <w:tcPr>
            <w:tcW w:w="1584" w:type="dxa"/>
            <w:noWrap w:val="0"/>
            <w:vAlign w:val="center"/>
          </w:tcPr>
          <w:p>
            <w:pPr>
              <w:widowControl/>
              <w:spacing w:line="480" w:lineRule="exact"/>
              <w:jc w:val="center"/>
              <w:rPr>
                <w:rFonts w:hint="eastAsia" w:ascii="??" w:hAnsi="??"/>
                <w:bCs/>
                <w:color w:val="000000"/>
                <w:kern w:val="0"/>
                <w:sz w:val="24"/>
                <w:szCs w:val="24"/>
                <w:highlight w:val="none"/>
              </w:rPr>
            </w:pPr>
            <w:r>
              <w:rPr>
                <w:rFonts w:hint="eastAsia" w:ascii="??" w:cs="??"/>
                <w:color w:val="000000"/>
                <w:kern w:val="0"/>
                <w:sz w:val="24"/>
                <w:szCs w:val="24"/>
                <w:highlight w:val="none"/>
              </w:rPr>
              <w:t>S2</w:t>
            </w:r>
          </w:p>
        </w:tc>
        <w:tc>
          <w:tcPr>
            <w:tcW w:w="1476"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20</w:t>
            </w:r>
          </w:p>
        </w:tc>
        <w:tc>
          <w:tcPr>
            <w:tcW w:w="1521"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999"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1361" w:type="dxa"/>
            <w:noWrap w:val="0"/>
            <w:vAlign w:val="center"/>
          </w:tcPr>
          <w:p>
            <w:pPr>
              <w:widowControl/>
              <w:spacing w:line="480" w:lineRule="exact"/>
              <w:jc w:val="center"/>
              <w:rPr>
                <w:rFonts w:hint="eastAsia" w:ascii="??" w:hAnsi="??"/>
                <w:bCs/>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80" w:lineRule="exact"/>
              <w:jc w:val="center"/>
              <w:rPr>
                <w:rFonts w:hint="eastAsia" w:ascii="宋体" w:hAnsi="宋体"/>
                <w:sz w:val="24"/>
                <w:szCs w:val="24"/>
                <w:highlight w:val="none"/>
              </w:rPr>
            </w:pPr>
          </w:p>
        </w:tc>
        <w:tc>
          <w:tcPr>
            <w:tcW w:w="1584" w:type="dxa"/>
            <w:noWrap w:val="0"/>
            <w:vAlign w:val="center"/>
          </w:tcPr>
          <w:p>
            <w:pPr>
              <w:widowControl/>
              <w:spacing w:line="480" w:lineRule="exact"/>
              <w:jc w:val="center"/>
              <w:rPr>
                <w:rFonts w:ascii="??" w:cs="??"/>
                <w:color w:val="000000"/>
                <w:kern w:val="0"/>
                <w:sz w:val="24"/>
                <w:szCs w:val="24"/>
                <w:highlight w:val="none"/>
              </w:rPr>
            </w:pPr>
            <w:r>
              <w:rPr>
                <w:rFonts w:hint="eastAsia" w:ascii="??" w:cs="??"/>
                <w:color w:val="000000"/>
                <w:kern w:val="0"/>
                <w:sz w:val="24"/>
                <w:szCs w:val="24"/>
                <w:highlight w:val="none"/>
              </w:rPr>
              <w:t>S3</w:t>
            </w:r>
          </w:p>
        </w:tc>
        <w:tc>
          <w:tcPr>
            <w:tcW w:w="1476"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11</w:t>
            </w:r>
          </w:p>
        </w:tc>
        <w:tc>
          <w:tcPr>
            <w:tcW w:w="1521"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999" w:type="dxa"/>
            <w:noWrap w:val="0"/>
            <w:vAlign w:val="center"/>
          </w:tcPr>
          <w:p>
            <w:pPr>
              <w:widowControl/>
              <w:spacing w:line="480" w:lineRule="exact"/>
              <w:jc w:val="center"/>
              <w:rPr>
                <w:rFonts w:hint="default" w:ascii="??" w:hAnsi="??" w:eastAsia="宋体"/>
                <w:bCs/>
                <w:color w:val="000000"/>
                <w:kern w:val="0"/>
                <w:sz w:val="24"/>
                <w:szCs w:val="24"/>
                <w:highlight w:val="none"/>
                <w:lang w:val="en-US" w:eastAsia="zh-CN"/>
              </w:rPr>
            </w:pPr>
          </w:p>
        </w:tc>
        <w:tc>
          <w:tcPr>
            <w:tcW w:w="1361" w:type="dxa"/>
            <w:noWrap w:val="0"/>
            <w:vAlign w:val="center"/>
          </w:tcPr>
          <w:p>
            <w:pPr>
              <w:widowControl/>
              <w:spacing w:line="480" w:lineRule="exact"/>
              <w:jc w:val="center"/>
              <w:rPr>
                <w:rFonts w:hint="eastAsia" w:ascii="??" w:hAnsi="??"/>
                <w:bCs/>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9" w:type="dxa"/>
            <w:gridSpan w:val="6"/>
            <w:noWrap w:val="0"/>
            <w:vAlign w:val="center"/>
          </w:tcPr>
          <w:p>
            <w:pPr>
              <w:widowControl/>
              <w:spacing w:line="480" w:lineRule="exact"/>
              <w:rPr>
                <w:rFonts w:hint="eastAsia" w:ascii="??" w:hAnsi="??"/>
                <w:bCs/>
                <w:color w:val="000000"/>
                <w:kern w:val="0"/>
                <w:sz w:val="24"/>
                <w:szCs w:val="24"/>
                <w:highlight w:val="none"/>
              </w:rPr>
            </w:pPr>
            <w:r>
              <w:rPr>
                <w:rFonts w:hint="eastAsia" w:ascii="??" w:hAnsi="??"/>
                <w:bCs/>
                <w:color w:val="000000"/>
                <w:kern w:val="0"/>
                <w:sz w:val="24"/>
                <w:szCs w:val="24"/>
                <w:highlight w:val="none"/>
              </w:rPr>
              <w:t>合价总报价</w:t>
            </w:r>
            <w:r>
              <w:rPr>
                <w:sz w:val="24"/>
                <w:szCs w:val="24"/>
                <w:highlight w:val="none"/>
              </w:rPr>
              <w:t>(</w:t>
            </w:r>
            <w:r>
              <w:rPr>
                <w:rFonts w:hint="eastAsia"/>
                <w:sz w:val="24"/>
                <w:szCs w:val="24"/>
                <w:highlight w:val="none"/>
              </w:rPr>
              <w:t>大写</w:t>
            </w:r>
            <w:r>
              <w:rPr>
                <w:sz w:val="24"/>
                <w:szCs w:val="24"/>
                <w:highlight w:val="none"/>
              </w:rPr>
              <w:t>)</w:t>
            </w:r>
            <w:r>
              <w:rPr>
                <w:rFonts w:hint="eastAsia"/>
                <w:sz w:val="24"/>
                <w:szCs w:val="24"/>
                <w:highlight w:val="none"/>
              </w:rPr>
              <w:t xml:space="preserve">: </w:t>
            </w:r>
          </w:p>
        </w:tc>
      </w:tr>
    </w:tbl>
    <w:p>
      <w:pPr>
        <w:widowControl/>
        <w:spacing w:line="480" w:lineRule="exact"/>
        <w:jc w:val="left"/>
        <w:rPr>
          <w:rFonts w:hint="eastAsia" w:ascii="宋体" w:hAnsi="宋体"/>
          <w:sz w:val="24"/>
          <w:szCs w:val="24"/>
          <w:highlight w:val="none"/>
        </w:rPr>
      </w:pPr>
      <w:r>
        <w:rPr>
          <w:rFonts w:hint="eastAsia" w:ascii="??" w:cs="??"/>
          <w:b/>
          <w:color w:val="000000"/>
          <w:kern w:val="0"/>
          <w:sz w:val="24"/>
          <w:szCs w:val="24"/>
          <w:highlight w:val="none"/>
        </w:rPr>
        <w:t>备注</w:t>
      </w:r>
      <w:r>
        <w:rPr>
          <w:rFonts w:hint="eastAsia" w:ascii="??" w:cs="??"/>
          <w:color w:val="000000"/>
          <w:kern w:val="0"/>
          <w:sz w:val="24"/>
          <w:szCs w:val="24"/>
          <w:highlight w:val="none"/>
        </w:rPr>
        <w:t>：①以上挖掘机台班</w:t>
      </w:r>
      <w:r>
        <w:rPr>
          <w:rFonts w:hint="eastAsia" w:ascii="宋体" w:hAnsi="宋体"/>
          <w:sz w:val="24"/>
          <w:szCs w:val="24"/>
          <w:highlight w:val="none"/>
        </w:rPr>
        <w:t>价格包括油料、人工、进退场费、税金</w:t>
      </w:r>
      <w:r>
        <w:rPr>
          <w:rFonts w:hint="eastAsia" w:ascii="宋体" w:hAnsi="宋体"/>
          <w:sz w:val="24"/>
          <w:szCs w:val="24"/>
          <w:highlight w:val="none"/>
          <w:lang w:eastAsia="zh-CN"/>
        </w:rPr>
        <w:t>、</w:t>
      </w:r>
      <w:r>
        <w:rPr>
          <w:rFonts w:hint="eastAsia" w:ascii="宋体" w:hAnsi="宋体"/>
          <w:sz w:val="24"/>
          <w:szCs w:val="24"/>
          <w:highlight w:val="none"/>
        </w:rPr>
        <w:t>等全部费用；挖掘机场外</w:t>
      </w:r>
      <w:r>
        <w:rPr>
          <w:rFonts w:hint="eastAsia" w:ascii="??" w:hAnsi="??"/>
          <w:color w:val="000000"/>
          <w:kern w:val="0"/>
          <w:sz w:val="24"/>
          <w:szCs w:val="24"/>
          <w:highlight w:val="none"/>
        </w:rPr>
        <w:t>运输费</w:t>
      </w:r>
      <w:r>
        <w:rPr>
          <w:rFonts w:hint="eastAsia" w:ascii="宋体" w:hAnsi="宋体"/>
          <w:sz w:val="24"/>
          <w:szCs w:val="24"/>
          <w:highlight w:val="none"/>
        </w:rPr>
        <w:t>价格包括油料、人工、税金等全部费用</w:t>
      </w:r>
      <w:r>
        <w:rPr>
          <w:rFonts w:hint="eastAsia" w:ascii="宋体" w:hAnsi="宋体"/>
          <w:sz w:val="24"/>
          <w:szCs w:val="24"/>
          <w:highlight w:val="none"/>
          <w:lang w:eastAsia="zh-CN"/>
        </w:rPr>
        <w:t>。</w:t>
      </w:r>
      <w:r>
        <w:rPr>
          <w:rFonts w:hint="eastAsia" w:ascii="宋体" w:hAnsi="宋体"/>
          <w:sz w:val="24"/>
          <w:szCs w:val="24"/>
          <w:highlight w:val="none"/>
          <w:lang w:val="en-US" w:eastAsia="zh-CN"/>
        </w:rPr>
        <w:t>运输过程的安全由投标人负责</w:t>
      </w:r>
      <w:r>
        <w:rPr>
          <w:rFonts w:hint="eastAsia" w:ascii="宋体" w:hAnsi="宋体"/>
          <w:sz w:val="24"/>
          <w:szCs w:val="24"/>
          <w:highlight w:val="none"/>
        </w:rPr>
        <w:t>。</w:t>
      </w:r>
    </w:p>
    <w:p>
      <w:pPr>
        <w:widowControl/>
        <w:spacing w:line="480" w:lineRule="exact"/>
        <w:jc w:val="left"/>
        <w:rPr>
          <w:rFonts w:hint="eastAsia" w:ascii="??" w:cs="??"/>
          <w:color w:val="000000"/>
          <w:kern w:val="0"/>
          <w:sz w:val="24"/>
          <w:szCs w:val="24"/>
          <w:highlight w:val="none"/>
        </w:rPr>
      </w:pPr>
      <w:r>
        <w:rPr>
          <w:rFonts w:hint="eastAsia" w:ascii="宋体" w:hAnsi="宋体"/>
          <w:sz w:val="24"/>
          <w:szCs w:val="24"/>
          <w:highlight w:val="none"/>
        </w:rPr>
        <w:t xml:space="preserve">      ②</w:t>
      </w:r>
      <w:r>
        <w:rPr>
          <w:rFonts w:hint="eastAsia" w:ascii="??" w:cs="??"/>
          <w:color w:val="000000"/>
          <w:kern w:val="0"/>
          <w:sz w:val="24"/>
          <w:szCs w:val="24"/>
          <w:highlight w:val="none"/>
        </w:rPr>
        <w:t>以上挖掘机</w:t>
      </w:r>
      <w:r>
        <w:rPr>
          <w:rFonts w:hint="eastAsia" w:ascii="宋体" w:hAnsi="宋体"/>
          <w:sz w:val="24"/>
          <w:szCs w:val="24"/>
          <w:highlight w:val="none"/>
        </w:rPr>
        <w:t>租赁台班数量和反铲挖掘机场外</w:t>
      </w:r>
      <w:r>
        <w:rPr>
          <w:rFonts w:hint="eastAsia" w:ascii="??" w:hAnsi="??"/>
          <w:color w:val="000000"/>
          <w:kern w:val="0"/>
          <w:sz w:val="24"/>
          <w:szCs w:val="24"/>
          <w:highlight w:val="none"/>
        </w:rPr>
        <w:t>运输趟数均为暂定量，以实际签证数量为准。</w:t>
      </w:r>
    </w:p>
    <w:p>
      <w:pPr>
        <w:widowControl/>
        <w:spacing w:line="480" w:lineRule="exact"/>
        <w:jc w:val="left"/>
        <w:rPr>
          <w:rFonts w:hint="eastAsia" w:ascii="??" w:cs="??"/>
          <w:color w:val="000000"/>
          <w:kern w:val="0"/>
          <w:sz w:val="24"/>
          <w:szCs w:val="24"/>
          <w:highlight w:val="none"/>
        </w:rPr>
      </w:pPr>
      <w:r>
        <w:rPr>
          <w:rFonts w:hint="eastAsia" w:ascii="??" w:cs="??"/>
          <w:color w:val="000000"/>
          <w:kern w:val="0"/>
          <w:sz w:val="24"/>
          <w:szCs w:val="24"/>
          <w:highlight w:val="none"/>
        </w:rPr>
        <w:t xml:space="preserve">      ③租赁</w:t>
      </w:r>
      <w:r>
        <w:rPr>
          <w:rFonts w:hint="eastAsia" w:ascii="宋体" w:hAnsi="宋体"/>
          <w:sz w:val="24"/>
          <w:szCs w:val="24"/>
          <w:highlight w:val="none"/>
        </w:rPr>
        <w:t>反铲挖掘机场外</w:t>
      </w:r>
      <w:r>
        <w:rPr>
          <w:rFonts w:hint="eastAsia" w:ascii="??" w:hAnsi="??"/>
          <w:color w:val="000000"/>
          <w:kern w:val="0"/>
          <w:sz w:val="24"/>
          <w:szCs w:val="24"/>
          <w:highlight w:val="none"/>
        </w:rPr>
        <w:t>运输每趟费用含</w:t>
      </w:r>
      <w:r>
        <w:rPr>
          <w:rFonts w:hint="eastAsia" w:ascii="??" w:hAnsi="??"/>
          <w:color w:val="000000"/>
          <w:kern w:val="0"/>
          <w:sz w:val="24"/>
          <w:szCs w:val="24"/>
          <w:highlight w:val="none"/>
          <w:lang w:val="en-US" w:eastAsia="zh-CN"/>
        </w:rPr>
        <w:t>一次</w:t>
      </w:r>
      <w:r>
        <w:rPr>
          <w:rFonts w:hint="eastAsia" w:ascii="??" w:hAnsi="??"/>
          <w:color w:val="000000"/>
          <w:kern w:val="0"/>
          <w:sz w:val="24"/>
          <w:szCs w:val="24"/>
          <w:highlight w:val="none"/>
        </w:rPr>
        <w:t>进场和</w:t>
      </w:r>
      <w:r>
        <w:rPr>
          <w:rFonts w:hint="eastAsia" w:ascii="??" w:hAnsi="??"/>
          <w:color w:val="000000"/>
          <w:kern w:val="0"/>
          <w:sz w:val="24"/>
          <w:szCs w:val="24"/>
          <w:highlight w:val="none"/>
          <w:lang w:val="en-US" w:eastAsia="zh-CN"/>
        </w:rPr>
        <w:t>一次</w:t>
      </w:r>
      <w:r>
        <w:rPr>
          <w:rFonts w:hint="eastAsia" w:ascii="??" w:hAnsi="??"/>
          <w:color w:val="000000"/>
          <w:kern w:val="0"/>
          <w:sz w:val="24"/>
          <w:szCs w:val="24"/>
          <w:highlight w:val="none"/>
        </w:rPr>
        <w:t>退场的全部费用</w:t>
      </w:r>
      <w:r>
        <w:rPr>
          <w:rFonts w:hint="eastAsia" w:ascii="??" w:cs="??"/>
          <w:color w:val="000000"/>
          <w:kern w:val="0"/>
          <w:sz w:val="24"/>
          <w:szCs w:val="24"/>
          <w:highlight w:val="none"/>
        </w:rPr>
        <w:t>。</w:t>
      </w:r>
    </w:p>
    <w:p>
      <w:pPr>
        <w:widowControl/>
        <w:spacing w:line="480" w:lineRule="exact"/>
        <w:jc w:val="left"/>
        <w:rPr>
          <w:rFonts w:hint="eastAsia"/>
          <w:b/>
          <w:sz w:val="24"/>
          <w:szCs w:val="24"/>
          <w:highlight w:val="none"/>
          <w:lang w:eastAsia="zh-CN"/>
        </w:rPr>
      </w:pPr>
      <w:r>
        <w:rPr>
          <w:rFonts w:hint="eastAsia" w:ascii="??" w:cs="??"/>
          <w:color w:val="000000"/>
          <w:kern w:val="0"/>
          <w:sz w:val="24"/>
          <w:szCs w:val="24"/>
          <w:highlight w:val="none"/>
          <w:lang w:val="en-US" w:eastAsia="zh-CN"/>
        </w:rPr>
        <w:t xml:space="preserve">   </w:t>
      </w:r>
      <w:r>
        <w:rPr>
          <w:rFonts w:hint="eastAsia" w:ascii="??" w:cs="??"/>
          <w:b/>
          <w:bCs/>
          <w:color w:val="000000"/>
          <w:kern w:val="0"/>
          <w:sz w:val="24"/>
          <w:szCs w:val="24"/>
          <w:highlight w:val="none"/>
          <w:lang w:val="en-US" w:eastAsia="zh-CN"/>
        </w:rPr>
        <w:t xml:space="preserve"> 四、</w:t>
      </w:r>
      <w:r>
        <w:rPr>
          <w:rFonts w:hint="eastAsia" w:ascii="??" w:cs="??"/>
          <w:b/>
          <w:color w:val="000000"/>
          <w:kern w:val="0"/>
          <w:sz w:val="24"/>
          <w:szCs w:val="24"/>
          <w:highlight w:val="none"/>
        </w:rPr>
        <w:t>履约保证金</w:t>
      </w:r>
      <w:r>
        <w:rPr>
          <w:rFonts w:hint="eastAsia" w:ascii="??" w:cs="??"/>
          <w:b/>
          <w:color w:val="000000"/>
          <w:kern w:val="0"/>
          <w:sz w:val="24"/>
          <w:szCs w:val="24"/>
          <w:highlight w:val="none"/>
          <w:lang w:eastAsia="zh-CN"/>
        </w:rPr>
        <w:t>：</w:t>
      </w:r>
      <w:r>
        <w:rPr>
          <w:rFonts w:hint="eastAsia" w:ascii="??" w:cs="??"/>
          <w:b/>
          <w:color w:val="000000"/>
          <w:kern w:val="0"/>
          <w:sz w:val="24"/>
          <w:szCs w:val="24"/>
          <w:highlight w:val="none"/>
          <w:lang w:val="en-US" w:eastAsia="zh-CN"/>
        </w:rPr>
        <w:t>伍仟圆</w:t>
      </w:r>
      <w:r>
        <w:rPr>
          <w:rFonts w:hint="eastAsia"/>
          <w:b/>
          <w:color w:val="000000"/>
          <w:sz w:val="24"/>
          <w:szCs w:val="24"/>
          <w:highlight w:val="none"/>
        </w:rPr>
        <w:t>整，</w:t>
      </w:r>
      <w:r>
        <w:rPr>
          <w:rFonts w:hint="eastAsia"/>
          <w:b/>
          <w:sz w:val="24"/>
          <w:szCs w:val="24"/>
          <w:highlight w:val="none"/>
        </w:rPr>
        <w:t>未被扣除的履约保证金在投标人按约履行完招标文件规定的任务后10日内无息退还</w:t>
      </w:r>
      <w:r>
        <w:rPr>
          <w:rFonts w:hint="eastAsia"/>
          <w:b/>
          <w:sz w:val="24"/>
          <w:szCs w:val="24"/>
          <w:highlight w:val="none"/>
          <w:lang w:eastAsia="zh-CN"/>
        </w:rPr>
        <w:t>。</w:t>
      </w:r>
    </w:p>
    <w:p>
      <w:pPr>
        <w:widowControl/>
        <w:spacing w:line="480" w:lineRule="exact"/>
        <w:ind w:firstLine="480"/>
        <w:jc w:val="left"/>
        <w:rPr>
          <w:rFonts w:hint="eastAsia" w:ascii="??" w:hAnsi="??"/>
          <w:b/>
          <w:bCs/>
          <w:color w:val="000000"/>
          <w:kern w:val="0"/>
          <w:sz w:val="24"/>
          <w:szCs w:val="24"/>
          <w:highlight w:val="none"/>
        </w:rPr>
      </w:pPr>
      <w:r>
        <w:rPr>
          <w:rFonts w:hint="eastAsia"/>
          <w:b/>
          <w:sz w:val="24"/>
          <w:szCs w:val="24"/>
          <w:highlight w:val="none"/>
          <w:lang w:val="en-US" w:eastAsia="zh-CN"/>
        </w:rPr>
        <w:t>五、</w:t>
      </w:r>
      <w:r>
        <w:rPr>
          <w:rFonts w:hint="eastAsia" w:ascii="??" w:hAnsi="??"/>
          <w:b/>
          <w:bCs/>
          <w:color w:val="000000"/>
          <w:kern w:val="0"/>
          <w:sz w:val="24"/>
          <w:szCs w:val="24"/>
          <w:highlight w:val="none"/>
        </w:rPr>
        <w:t>合作时间：</w:t>
      </w:r>
      <w:r>
        <w:rPr>
          <w:rFonts w:hint="eastAsia" w:ascii="??" w:hAnsi="??"/>
          <w:b/>
          <w:bCs/>
          <w:color w:val="000000"/>
          <w:kern w:val="0"/>
          <w:sz w:val="24"/>
          <w:szCs w:val="24"/>
          <w:highlight w:val="none"/>
          <w:lang w:val="en-US" w:eastAsia="zh-CN"/>
        </w:rPr>
        <w:t xml:space="preserve">2024年度，截止至2024年12月31日 </w:t>
      </w:r>
      <w:r>
        <w:rPr>
          <w:rFonts w:hint="eastAsia" w:ascii="??" w:hAnsi="??"/>
          <w:b/>
          <w:bCs/>
          <w:color w:val="000000"/>
          <w:kern w:val="0"/>
          <w:sz w:val="24"/>
          <w:szCs w:val="24"/>
          <w:highlight w:val="none"/>
        </w:rPr>
        <w:t>。</w:t>
      </w:r>
    </w:p>
    <w:p>
      <w:pPr>
        <w:widowControl/>
        <w:spacing w:line="480" w:lineRule="exact"/>
        <w:ind w:firstLine="480"/>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六、违约责任</w:t>
      </w:r>
    </w:p>
    <w:p>
      <w:pPr>
        <w:widowControl/>
        <w:spacing w:line="480" w:lineRule="exact"/>
        <w:ind w:firstLine="480"/>
        <w:jc w:val="left"/>
        <w:rPr>
          <w:rFonts w:hint="eastAsia" w:ascii="??" w:hAnsi="??"/>
          <w:b w:val="0"/>
          <w:bCs w:val="0"/>
          <w:color w:val="000000"/>
          <w:kern w:val="0"/>
          <w:sz w:val="24"/>
          <w:szCs w:val="24"/>
          <w:lang w:val="en-US" w:eastAsia="zh-CN"/>
        </w:rPr>
      </w:pPr>
      <w:r>
        <w:rPr>
          <w:rFonts w:hint="eastAsia" w:ascii="??" w:hAnsi="??"/>
          <w:b w:val="0"/>
          <w:bCs w:val="0"/>
          <w:color w:val="000000"/>
          <w:kern w:val="0"/>
          <w:sz w:val="24"/>
          <w:szCs w:val="24"/>
          <w:lang w:val="en-US" w:eastAsia="zh-CN"/>
        </w:rPr>
        <w:t>1.因甲方的安装和维修时间的不确定性，乙方必须随时能够提供符合工程要求的反铲挖掘机和破碎机械，乙方不得以任何理由缓期提供或拒绝提供，否则甲方有权自行调度其他反铲挖掘机和破碎机械，并按本次施工费用的五倍进行处罚，同时终止合作。</w:t>
      </w:r>
    </w:p>
    <w:p>
      <w:pPr>
        <w:widowControl/>
        <w:spacing w:line="480" w:lineRule="exact"/>
        <w:ind w:firstLine="480"/>
        <w:jc w:val="left"/>
        <w:rPr>
          <w:rFonts w:hint="eastAsia" w:ascii="??" w:hAnsi="??"/>
          <w:b w:val="0"/>
          <w:bCs w:val="0"/>
          <w:color w:val="000000"/>
          <w:kern w:val="0"/>
          <w:sz w:val="24"/>
          <w:szCs w:val="24"/>
          <w:lang w:val="en-US" w:eastAsia="zh-CN"/>
        </w:rPr>
      </w:pPr>
      <w:r>
        <w:rPr>
          <w:rFonts w:hint="eastAsia" w:ascii="??" w:hAnsi="??"/>
          <w:b w:val="0"/>
          <w:bCs w:val="0"/>
          <w:color w:val="000000"/>
          <w:kern w:val="0"/>
          <w:sz w:val="24"/>
          <w:szCs w:val="24"/>
          <w:lang w:val="en-US" w:eastAsia="zh-CN"/>
        </w:rPr>
        <w:t>2.因乙方不服从甲方指挥的，每一次按当天施工价格的20%支付违约金，甲方也有权视情况要求乙方无条件清退出场，情节严重的甲方有权终止合作。</w:t>
      </w:r>
    </w:p>
    <w:p>
      <w:pPr>
        <w:widowControl/>
        <w:spacing w:line="480" w:lineRule="exact"/>
        <w:ind w:firstLine="480"/>
        <w:jc w:val="left"/>
        <w:rPr>
          <w:rFonts w:hint="eastAsia" w:ascii="??" w:hAnsi="??"/>
          <w:b/>
          <w:bCs/>
          <w:color w:val="000000"/>
          <w:kern w:val="0"/>
          <w:sz w:val="24"/>
          <w:szCs w:val="24"/>
        </w:rPr>
      </w:pPr>
      <w:r>
        <w:rPr>
          <w:rFonts w:hint="eastAsia" w:ascii="??" w:hAnsi="??"/>
          <w:b/>
          <w:bCs/>
          <w:color w:val="000000"/>
          <w:kern w:val="0"/>
          <w:sz w:val="24"/>
          <w:szCs w:val="24"/>
          <w:lang w:val="en-US" w:eastAsia="zh-CN"/>
        </w:rPr>
        <w:t>七、</w:t>
      </w:r>
      <w:r>
        <w:rPr>
          <w:rFonts w:hint="eastAsia" w:ascii="??" w:hAnsi="??"/>
          <w:b/>
          <w:bCs/>
          <w:color w:val="000000"/>
          <w:kern w:val="0"/>
          <w:sz w:val="24"/>
          <w:szCs w:val="24"/>
        </w:rPr>
        <w:t>付款</w:t>
      </w:r>
      <w:r>
        <w:rPr>
          <w:rFonts w:hint="eastAsia" w:ascii="??" w:hAnsi="??"/>
          <w:b/>
          <w:bCs/>
          <w:color w:val="000000"/>
          <w:kern w:val="0"/>
          <w:sz w:val="24"/>
          <w:szCs w:val="24"/>
          <w:highlight w:val="none"/>
        </w:rPr>
        <w:t>方式：投标人按招标人要求完成规定的任务并进行签证后，逐月结算，投标人要求付款时必须提供正式的税务发票，否则甲方有权拒付。</w:t>
      </w:r>
    </w:p>
    <w:p>
      <w:pPr>
        <w:widowControl/>
        <w:spacing w:line="480" w:lineRule="exact"/>
        <w:ind w:firstLine="480"/>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八、其他</w:t>
      </w:r>
    </w:p>
    <w:p>
      <w:pPr>
        <w:widowControl/>
        <w:spacing w:line="480" w:lineRule="exact"/>
        <w:ind w:firstLine="480"/>
        <w:jc w:val="left"/>
        <w:rPr>
          <w:rFonts w:hint="eastAsia" w:ascii="??" w:hAnsi="??"/>
          <w:b w:val="0"/>
          <w:bCs w:val="0"/>
          <w:color w:val="000000"/>
          <w:kern w:val="0"/>
          <w:sz w:val="24"/>
          <w:szCs w:val="24"/>
          <w:lang w:val="en-US" w:eastAsia="zh-CN"/>
        </w:rPr>
      </w:pPr>
      <w:r>
        <w:rPr>
          <w:rFonts w:hint="eastAsia" w:ascii="??" w:hAnsi="??"/>
          <w:b w:val="0"/>
          <w:bCs w:val="0"/>
          <w:color w:val="000000"/>
          <w:kern w:val="0"/>
          <w:sz w:val="24"/>
          <w:szCs w:val="24"/>
          <w:lang w:val="en-US" w:eastAsia="zh-CN"/>
        </w:rPr>
        <w:t>1.未尽事宜，双方共同协商解决；</w:t>
      </w:r>
    </w:p>
    <w:p>
      <w:pPr>
        <w:widowControl/>
        <w:spacing w:line="480" w:lineRule="exact"/>
        <w:ind w:firstLine="480"/>
        <w:jc w:val="left"/>
        <w:rPr>
          <w:rFonts w:hint="eastAsia" w:ascii="??" w:hAnsi="??"/>
          <w:b w:val="0"/>
          <w:bCs w:val="0"/>
          <w:color w:val="000000"/>
          <w:kern w:val="0"/>
          <w:sz w:val="24"/>
          <w:szCs w:val="24"/>
          <w:lang w:val="en-US" w:eastAsia="zh-CN"/>
        </w:rPr>
      </w:pPr>
      <w:r>
        <w:rPr>
          <w:rFonts w:hint="eastAsia" w:ascii="??" w:hAnsi="??"/>
          <w:b w:val="0"/>
          <w:bCs w:val="0"/>
          <w:color w:val="000000"/>
          <w:kern w:val="0"/>
          <w:sz w:val="24"/>
          <w:szCs w:val="24"/>
          <w:lang w:val="en-US" w:eastAsia="zh-CN"/>
        </w:rPr>
        <w:t>2.本合同一式四份，甲乙双方各执两份；</w:t>
      </w:r>
    </w:p>
    <w:p>
      <w:pPr>
        <w:widowControl/>
        <w:spacing w:line="480" w:lineRule="exact"/>
        <w:ind w:firstLine="480"/>
        <w:jc w:val="left"/>
        <w:rPr>
          <w:rFonts w:hint="default" w:ascii="??" w:hAnsi="??"/>
          <w:b w:val="0"/>
          <w:bCs w:val="0"/>
          <w:color w:val="000000"/>
          <w:kern w:val="0"/>
          <w:sz w:val="24"/>
          <w:szCs w:val="24"/>
          <w:lang w:val="en-US" w:eastAsia="zh-CN"/>
        </w:rPr>
      </w:pPr>
      <w:r>
        <w:rPr>
          <w:rFonts w:hint="eastAsia" w:ascii="??" w:hAnsi="??"/>
          <w:b w:val="0"/>
          <w:bCs w:val="0"/>
          <w:color w:val="000000"/>
          <w:kern w:val="0"/>
          <w:sz w:val="24"/>
          <w:szCs w:val="24"/>
          <w:lang w:val="en-US" w:eastAsia="zh-CN"/>
        </w:rPr>
        <w:t>3.本合同自甲乙双方加盖公章并经法定代表人签字盖章后生效，合同规定的各项责任、义务履行完成后，自动生效。</w:t>
      </w:r>
    </w:p>
    <w:p>
      <w:pPr>
        <w:widowControl/>
        <w:spacing w:line="480" w:lineRule="exact"/>
        <w:jc w:val="left"/>
        <w:rPr>
          <w:rFonts w:hint="default" w:ascii="??" w:hAnsi="??" w:eastAsia="宋体"/>
          <w:b/>
          <w:bCs/>
          <w:color w:val="000000"/>
          <w:kern w:val="0"/>
          <w:sz w:val="24"/>
          <w:szCs w:val="24"/>
          <w:lang w:val="en-US" w:eastAsia="zh-CN"/>
        </w:rPr>
      </w:pPr>
    </w:p>
    <w:p>
      <w:pPr>
        <w:widowControl/>
        <w:spacing w:line="480" w:lineRule="exact"/>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 xml:space="preserve">甲方单位：                                 </w:t>
      </w:r>
    </w:p>
    <w:p>
      <w:pPr>
        <w:widowControl/>
        <w:spacing w:line="480" w:lineRule="exact"/>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单位地址：</w:t>
      </w:r>
    </w:p>
    <w:p>
      <w:pPr>
        <w:widowControl/>
        <w:spacing w:line="480" w:lineRule="exact"/>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法定代表人（签字或印鉴）：</w:t>
      </w:r>
    </w:p>
    <w:p>
      <w:pPr>
        <w:widowControl/>
        <w:spacing w:line="480" w:lineRule="exact"/>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授权委托代理人（签字或印鉴）：</w:t>
      </w:r>
    </w:p>
    <w:p>
      <w:pPr>
        <w:widowControl/>
        <w:spacing w:line="480" w:lineRule="exact"/>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电话：</w:t>
      </w:r>
    </w:p>
    <w:p>
      <w:pPr>
        <w:widowControl/>
        <w:spacing w:line="480" w:lineRule="exact"/>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传真：</w:t>
      </w:r>
    </w:p>
    <w:p>
      <w:pPr>
        <w:widowControl/>
        <w:spacing w:line="480" w:lineRule="exact"/>
        <w:jc w:val="left"/>
        <w:rPr>
          <w:rFonts w:hint="eastAsia" w:ascii="??" w:hAnsi="??"/>
          <w:b/>
          <w:bCs/>
          <w:color w:val="000000"/>
          <w:kern w:val="0"/>
          <w:sz w:val="24"/>
          <w:szCs w:val="24"/>
          <w:lang w:val="en-US" w:eastAsia="zh-CN"/>
        </w:rPr>
      </w:pPr>
    </w:p>
    <w:p>
      <w:pPr>
        <w:widowControl/>
        <w:spacing w:line="480" w:lineRule="exact"/>
        <w:jc w:val="left"/>
        <w:rPr>
          <w:rFonts w:hint="eastAsia" w:ascii="??" w:hAnsi="??"/>
          <w:b/>
          <w:bCs/>
          <w:color w:val="000000"/>
          <w:kern w:val="0"/>
          <w:sz w:val="24"/>
          <w:szCs w:val="24"/>
          <w:lang w:val="en-US" w:eastAsia="zh-CN"/>
        </w:rPr>
      </w:pPr>
    </w:p>
    <w:p>
      <w:pPr>
        <w:widowControl/>
        <w:spacing w:line="480" w:lineRule="exact"/>
        <w:jc w:val="left"/>
        <w:rPr>
          <w:rFonts w:hint="eastAsia" w:ascii="??" w:hAnsi="??"/>
          <w:b/>
          <w:bCs/>
          <w:color w:val="000000"/>
          <w:kern w:val="0"/>
          <w:sz w:val="24"/>
          <w:szCs w:val="24"/>
          <w:lang w:val="en-US" w:eastAsia="zh-CN"/>
        </w:rPr>
      </w:pPr>
    </w:p>
    <w:p>
      <w:pPr>
        <w:widowControl/>
        <w:spacing w:line="480" w:lineRule="exact"/>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乙方单位：</w:t>
      </w:r>
    </w:p>
    <w:p>
      <w:pPr>
        <w:widowControl/>
        <w:spacing w:line="480" w:lineRule="exact"/>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单位地址：</w:t>
      </w:r>
    </w:p>
    <w:p>
      <w:pPr>
        <w:widowControl/>
        <w:spacing w:line="480" w:lineRule="exact"/>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法定代表人（签字或印鉴）：</w:t>
      </w:r>
    </w:p>
    <w:p>
      <w:pPr>
        <w:widowControl/>
        <w:spacing w:line="480" w:lineRule="exact"/>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授权委托代理人（签字或印鉴）：</w:t>
      </w:r>
    </w:p>
    <w:p>
      <w:pPr>
        <w:widowControl/>
        <w:spacing w:line="480" w:lineRule="exact"/>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电话：</w:t>
      </w:r>
    </w:p>
    <w:p>
      <w:pPr>
        <w:widowControl/>
        <w:spacing w:line="480" w:lineRule="exact"/>
        <w:jc w:val="left"/>
        <w:rPr>
          <w:rFonts w:hint="eastAsia" w:ascii="??" w:hAnsi="??"/>
          <w:b/>
          <w:bCs/>
          <w:color w:val="000000"/>
          <w:kern w:val="0"/>
          <w:sz w:val="24"/>
          <w:szCs w:val="24"/>
          <w:lang w:val="en-US" w:eastAsia="zh-CN"/>
        </w:rPr>
      </w:pPr>
      <w:r>
        <w:rPr>
          <w:rFonts w:hint="eastAsia" w:ascii="??" w:hAnsi="??"/>
          <w:b/>
          <w:bCs/>
          <w:color w:val="000000"/>
          <w:kern w:val="0"/>
          <w:sz w:val="24"/>
          <w:szCs w:val="24"/>
          <w:lang w:val="en-US" w:eastAsia="zh-CN"/>
        </w:rPr>
        <w:t>传真：</w:t>
      </w:r>
    </w:p>
    <w:p>
      <w:pPr>
        <w:rPr>
          <w:rFonts w:ascii="宋体" w:hAnsi="宋体"/>
          <w:sz w:val="32"/>
          <w:szCs w:val="32"/>
        </w:rPr>
      </w:pPr>
      <w:r>
        <w:rPr>
          <w:rFonts w:hint="eastAsia" w:ascii="宋体" w:hAnsi="宋体"/>
          <w:color w:val="000000"/>
          <w:sz w:val="24"/>
        </w:rPr>
        <w:t>招标人有权对本合同进行修改的权利。</w:t>
      </w:r>
    </w:p>
    <w:p>
      <w:pPr>
        <w:spacing w:line="480" w:lineRule="exact"/>
        <w:ind w:left="241" w:hanging="241" w:hangingChars="100"/>
        <w:rPr>
          <w:rFonts w:hAnsi="宋体"/>
          <w:b/>
          <w:color w:val="0D0D0D" w:themeColor="text1" w:themeTint="F2"/>
          <w:sz w:val="24"/>
          <w14:textFill>
            <w14:solidFill>
              <w14:schemeClr w14:val="tx1">
                <w14:lumMod w14:val="95000"/>
                <w14:lumOff w14:val="5000"/>
              </w14:schemeClr>
            </w14:solidFill>
          </w14:textFill>
        </w:rPr>
      </w:pPr>
    </w:p>
    <w:bookmarkEnd w:id="14"/>
    <w:p>
      <w:pPr>
        <w:spacing w:line="360" w:lineRule="auto"/>
        <w:ind w:right="-334" w:rightChars="-159"/>
        <w:jc w:val="cente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ind w:right="-334" w:rightChars="-159"/>
        <w:jc w:val="cente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ind w:right="-334" w:rightChars="-159"/>
        <w:jc w:val="cente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ind w:right="-334" w:rightChars="-159"/>
        <w:jc w:val="cente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ind w:right="-334" w:rightChars="-159"/>
        <w:jc w:val="cente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pPr>
    </w:p>
    <w:p>
      <w:pPr>
        <w:spacing w:line="360" w:lineRule="auto"/>
        <w:ind w:right="-334" w:rightChars="-159"/>
        <w:jc w:val="center"/>
        <w:rPr>
          <w:rFonts w:ascii="宋体" w:cs="宋体"/>
          <w:b/>
          <w:bCs/>
          <w:color w:val="0D0D0D" w:themeColor="text1" w:themeTint="F2"/>
          <w:sz w:val="36"/>
          <w:szCs w:val="36"/>
          <w14:textFill>
            <w14:solidFill>
              <w14:schemeClr w14:val="tx1">
                <w14:lumMod w14:val="95000"/>
                <w14:lumOff w14:val="5000"/>
              </w14:schemeClr>
            </w14:solidFill>
          </w14:textFill>
        </w:rPr>
      </w:pPr>
      <w:r>
        <w:rPr>
          <w:rFonts w:hint="eastAsia" w:ascii="宋体" w:hAnsi="宋体" w:cs="宋体"/>
          <w:b/>
          <w:bCs/>
          <w:color w:val="0D0D0D" w:themeColor="text1" w:themeTint="F2"/>
          <w:sz w:val="36"/>
          <w:szCs w:val="36"/>
          <w14:textFill>
            <w14:solidFill>
              <w14:schemeClr w14:val="tx1">
                <w14:lumMod w14:val="95000"/>
                <w14:lumOff w14:val="5000"/>
              </w14:schemeClr>
            </w14:solidFill>
          </w14:textFill>
        </w:rPr>
        <w:t>第五章 投标文件格式</w:t>
      </w:r>
    </w:p>
    <w:p>
      <w:pPr>
        <w:spacing w:line="360" w:lineRule="auto"/>
        <w:ind w:right="-334" w:rightChars="-15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spacing w:line="360" w:lineRule="auto"/>
        <w:jc w:val="center"/>
        <w:rPr>
          <w:rFonts w:ascii="宋体" w:cs="宋体"/>
          <w:b/>
          <w:bCs/>
          <w:color w:val="0D0D0D" w:themeColor="text1" w:themeTint="F2"/>
          <w:sz w:val="48"/>
          <w:szCs w:val="48"/>
          <w14:textFill>
            <w14:solidFill>
              <w14:schemeClr w14:val="tx1">
                <w14:lumMod w14:val="95000"/>
                <w14:lumOff w14:val="5000"/>
              </w14:schemeClr>
            </w14:solidFill>
          </w14:textFill>
        </w:rPr>
      </w:pPr>
    </w:p>
    <w:p>
      <w:pPr>
        <w:jc w:val="center"/>
        <w:rPr>
          <w:rFonts w:hint="eastAsia" w:ascii="宋体" w:hAnsi="宋体" w:cs="微软雅黑"/>
          <w:sz w:val="48"/>
          <w:szCs w:val="48"/>
        </w:rPr>
      </w:pPr>
      <w:r>
        <w:rPr>
          <w:rFonts w:hint="eastAsia" w:ascii="宋体" w:hAnsi="宋体" w:cs="微软雅黑"/>
          <w:sz w:val="48"/>
          <w:szCs w:val="48"/>
        </w:rPr>
        <w:t>南通市通州区水务工程有限公司</w:t>
      </w:r>
    </w:p>
    <w:p>
      <w:pPr>
        <w:jc w:val="center"/>
        <w:rPr>
          <w:rFonts w:hint="eastAsia" w:ascii="宋体" w:hAnsi="宋体" w:cs="微软雅黑"/>
          <w:sz w:val="48"/>
          <w:szCs w:val="48"/>
        </w:rPr>
      </w:pPr>
      <w:r>
        <w:rPr>
          <w:rFonts w:hint="eastAsia" w:ascii="宋体" w:hAnsi="宋体" w:cs="微软雅黑"/>
          <w:sz w:val="48"/>
          <w:szCs w:val="48"/>
        </w:rPr>
        <w:t>202</w:t>
      </w:r>
      <w:r>
        <w:rPr>
          <w:rFonts w:hint="eastAsia" w:ascii="宋体" w:hAnsi="宋体" w:cs="微软雅黑"/>
          <w:sz w:val="48"/>
          <w:szCs w:val="48"/>
          <w:lang w:val="en-US" w:eastAsia="zh-CN"/>
        </w:rPr>
        <w:t>4</w:t>
      </w:r>
      <w:r>
        <w:rPr>
          <w:rFonts w:hint="eastAsia" w:ascii="宋体" w:hAnsi="宋体" w:cs="微软雅黑"/>
          <w:sz w:val="48"/>
          <w:szCs w:val="48"/>
        </w:rPr>
        <w:t>年度反铲挖掘机租赁</w:t>
      </w:r>
    </w:p>
    <w:p>
      <w:pPr>
        <w:pStyle w:val="2"/>
      </w:pPr>
    </w:p>
    <w:p>
      <w:pPr>
        <w:spacing w:line="360" w:lineRule="auto"/>
        <w:ind w:right="-334" w:rightChars="-159"/>
        <w:rPr>
          <w:rFonts w:ascii="宋体" w:cs="宋体"/>
          <w:b/>
          <w:bCs/>
          <w:color w:val="0D0D0D" w:themeColor="text1" w:themeTint="F2"/>
          <w:sz w:val="44"/>
          <w:szCs w:val="44"/>
          <w14:textFill>
            <w14:solidFill>
              <w14:schemeClr w14:val="tx1">
                <w14:lumMod w14:val="95000"/>
                <w14:lumOff w14:val="5000"/>
              </w14:schemeClr>
            </w14:solidFill>
          </w14:textFill>
        </w:rPr>
      </w:pPr>
    </w:p>
    <w:p>
      <w:pPr>
        <w:spacing w:line="360" w:lineRule="auto"/>
        <w:ind w:right="-334" w:rightChars="-159"/>
        <w:rPr>
          <w:rFonts w:ascii="宋体" w:cs="宋体"/>
          <w:b/>
          <w:bCs/>
          <w:color w:val="0D0D0D" w:themeColor="text1" w:themeTint="F2"/>
          <w:sz w:val="44"/>
          <w:szCs w:val="44"/>
          <w14:textFill>
            <w14:solidFill>
              <w14:schemeClr w14:val="tx1">
                <w14:lumMod w14:val="95000"/>
                <w14:lumOff w14:val="5000"/>
              </w14:schemeClr>
            </w14:solidFill>
          </w14:textFill>
        </w:rPr>
      </w:pPr>
    </w:p>
    <w:p>
      <w:pPr>
        <w:spacing w:line="360" w:lineRule="auto"/>
        <w:ind w:right="-334" w:rightChars="-159"/>
        <w:jc w:val="center"/>
        <w:rPr>
          <w:rFonts w:ascii="宋体" w:cs="宋体"/>
          <w:b/>
          <w:bCs/>
          <w:color w:val="0D0D0D" w:themeColor="text1" w:themeTint="F2"/>
          <w:sz w:val="44"/>
          <w:szCs w:val="44"/>
          <w14:textFill>
            <w14:solidFill>
              <w14:schemeClr w14:val="tx1">
                <w14:lumMod w14:val="95000"/>
                <w14:lumOff w14:val="5000"/>
              </w14:schemeClr>
            </w14:solidFill>
          </w14:textFill>
        </w:rPr>
      </w:pPr>
      <w:r>
        <w:rPr>
          <w:rFonts w:hint="eastAsia" w:ascii="宋体" w:hAnsi="宋体" w:cs="宋体"/>
          <w:b/>
          <w:bCs/>
          <w:color w:val="0D0D0D" w:themeColor="text1" w:themeTint="F2"/>
          <w:sz w:val="44"/>
          <w:szCs w:val="44"/>
          <w14:textFill>
            <w14:solidFill>
              <w14:schemeClr w14:val="tx1">
                <w14:lumMod w14:val="95000"/>
                <w14:lumOff w14:val="5000"/>
              </w14:schemeClr>
            </w14:solidFill>
          </w14:textFill>
        </w:rPr>
        <w:t>资格审查文件</w:t>
      </w:r>
      <w:r>
        <w:rPr>
          <w:rFonts w:ascii="宋体" w:hAnsi="宋体" w:cs="宋体"/>
          <w:b/>
          <w:bCs/>
          <w:color w:val="0D0D0D" w:themeColor="text1" w:themeTint="F2"/>
          <w:sz w:val="44"/>
          <w:szCs w:val="44"/>
          <w14:textFill>
            <w14:solidFill>
              <w14:schemeClr w14:val="tx1">
                <w14:lumMod w14:val="95000"/>
                <w14:lumOff w14:val="5000"/>
              </w14:schemeClr>
            </w14:solidFill>
          </w14:textFill>
        </w:rPr>
        <w:t>/</w:t>
      </w:r>
      <w:r>
        <w:rPr>
          <w:rFonts w:hint="eastAsia" w:ascii="宋体" w:hAnsi="宋体" w:cs="宋体"/>
          <w:b/>
          <w:bCs/>
          <w:color w:val="0D0D0D" w:themeColor="text1" w:themeTint="F2"/>
          <w:sz w:val="44"/>
          <w:szCs w:val="44"/>
          <w14:textFill>
            <w14:solidFill>
              <w14:schemeClr w14:val="tx1">
                <w14:lumMod w14:val="95000"/>
                <w14:lumOff w14:val="5000"/>
              </w14:schemeClr>
            </w14:solidFill>
          </w14:textFill>
        </w:rPr>
        <w:t>商务标文件</w:t>
      </w:r>
    </w:p>
    <w:p>
      <w:pPr>
        <w:spacing w:line="360" w:lineRule="auto"/>
        <w:ind w:right="-334" w:rightChars="-159"/>
        <w:jc w:val="center"/>
        <w:rPr>
          <w:rFonts w:ascii="宋体" w:cs="宋体"/>
          <w:b/>
          <w:bCs/>
          <w:color w:val="0D0D0D" w:themeColor="text1" w:themeTint="F2"/>
          <w:sz w:val="44"/>
          <w:szCs w:val="44"/>
          <w14:textFill>
            <w14:solidFill>
              <w14:schemeClr w14:val="tx1">
                <w14:lumMod w14:val="95000"/>
                <w14:lumOff w14:val="5000"/>
              </w14:schemeClr>
            </w14:solidFill>
          </w14:textFill>
        </w:rPr>
      </w:pPr>
    </w:p>
    <w:p>
      <w:pPr>
        <w:spacing w:line="360" w:lineRule="auto"/>
        <w:ind w:right="-334" w:rightChars="-159"/>
        <w:jc w:val="center"/>
        <w:rPr>
          <w:rFonts w:ascii="宋体" w:cs="宋体"/>
          <w:b/>
          <w:bCs/>
          <w:color w:val="0D0D0D" w:themeColor="text1" w:themeTint="F2"/>
          <w:sz w:val="44"/>
          <w:szCs w:val="44"/>
          <w14:textFill>
            <w14:solidFill>
              <w14:schemeClr w14:val="tx1">
                <w14:lumMod w14:val="95000"/>
                <w14:lumOff w14:val="5000"/>
              </w14:schemeClr>
            </w14:solidFill>
          </w14:textFill>
        </w:rPr>
      </w:pPr>
    </w:p>
    <w:p>
      <w:pPr>
        <w:spacing w:line="360" w:lineRule="auto"/>
        <w:ind w:right="-334" w:rightChars="-159"/>
        <w:jc w:val="center"/>
        <w:rPr>
          <w:rFonts w:ascii="宋体" w:cs="宋体"/>
          <w:b/>
          <w:bCs/>
          <w:color w:val="0D0D0D" w:themeColor="text1" w:themeTint="F2"/>
          <w:sz w:val="44"/>
          <w:szCs w:val="44"/>
          <w14:textFill>
            <w14:solidFill>
              <w14:schemeClr w14:val="tx1">
                <w14:lumMod w14:val="95000"/>
                <w14:lumOff w14:val="5000"/>
              </w14:schemeClr>
            </w14:solidFill>
          </w14:textFill>
        </w:rPr>
      </w:pPr>
    </w:p>
    <w:p>
      <w:pPr>
        <w:spacing w:line="360" w:lineRule="auto"/>
        <w:ind w:right="-334" w:rightChars="-159"/>
        <w:jc w:val="center"/>
        <w:rPr>
          <w:rFonts w:ascii="宋体" w:cs="宋体"/>
          <w:b/>
          <w:bCs/>
          <w:color w:val="0D0D0D" w:themeColor="text1" w:themeTint="F2"/>
          <w:sz w:val="84"/>
          <w:szCs w:val="84"/>
          <w14:textFill>
            <w14:solidFill>
              <w14:schemeClr w14:val="tx1">
                <w14:lumMod w14:val="95000"/>
                <w14:lumOff w14:val="5000"/>
              </w14:schemeClr>
            </w14:solidFill>
          </w14:textFill>
        </w:rPr>
      </w:pPr>
    </w:p>
    <w:p>
      <w:pPr>
        <w:spacing w:line="360" w:lineRule="auto"/>
        <w:ind w:right="-334" w:rightChars="-159" w:firstLine="630" w:firstLineChars="196"/>
        <w:rPr>
          <w:rFonts w:ascii="宋体" w:cs="宋体"/>
          <w:b/>
          <w:bCs/>
          <w:color w:val="0D0D0D" w:themeColor="text1" w:themeTint="F2"/>
          <w:sz w:val="32"/>
          <w:szCs w:val="32"/>
          <w:u w:val="single"/>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t>投标人（盖章）：</w:t>
      </w:r>
    </w:p>
    <w:p>
      <w:pPr>
        <w:spacing w:line="360" w:lineRule="auto"/>
        <w:ind w:right="-334" w:rightChars="-159" w:firstLine="630" w:firstLineChars="196"/>
        <w:rPr>
          <w:rFonts w:ascii="宋体" w:cs="宋体"/>
          <w:b/>
          <w:bCs/>
          <w:color w:val="0D0D0D" w:themeColor="text1" w:themeTint="F2"/>
          <w:sz w:val="32"/>
          <w:szCs w:val="32"/>
          <w:u w:val="single"/>
          <w14:textFill>
            <w14:solidFill>
              <w14:schemeClr w14:val="tx1">
                <w14:lumMod w14:val="95000"/>
                <w14:lumOff w14:val="5000"/>
              </w14:schemeClr>
            </w14:solidFill>
          </w14:textFill>
        </w:rPr>
      </w:pPr>
    </w:p>
    <w:p>
      <w:pPr>
        <w:spacing w:line="360" w:lineRule="auto"/>
        <w:ind w:right="-334" w:rightChars="-159" w:firstLine="630" w:firstLineChars="196"/>
        <w:rPr>
          <w:rFonts w:ascii="宋体" w:cs="宋体"/>
          <w:b/>
          <w:bCs/>
          <w:color w:val="0D0D0D" w:themeColor="text1" w:themeTint="F2"/>
          <w:sz w:val="32"/>
          <w:szCs w:val="32"/>
          <w:u w:val="single"/>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t>法定代表人或委托代理人（签字或盖章）：</w:t>
      </w:r>
    </w:p>
    <w:p>
      <w:pPr>
        <w:spacing w:line="360" w:lineRule="auto"/>
        <w:ind w:right="-334" w:rightChars="-159" w:firstLine="630" w:firstLineChars="196"/>
        <w:rPr>
          <w:rFonts w:ascii="宋体" w:cs="宋体"/>
          <w:b/>
          <w:bCs/>
          <w:color w:val="0D0D0D" w:themeColor="text1" w:themeTint="F2"/>
          <w:sz w:val="32"/>
          <w:szCs w:val="32"/>
          <w:u w:val="single"/>
          <w14:textFill>
            <w14:solidFill>
              <w14:schemeClr w14:val="tx1">
                <w14:lumMod w14:val="95000"/>
                <w14:lumOff w14:val="5000"/>
              </w14:schemeClr>
            </w14:solidFill>
          </w14:textFill>
        </w:rPr>
      </w:pPr>
    </w:p>
    <w:p>
      <w:pPr>
        <w:spacing w:line="360" w:lineRule="auto"/>
        <w:ind w:right="-334" w:rightChars="-159" w:firstLine="626" w:firstLineChars="195"/>
        <w:rPr>
          <w:rFonts w:ascii="宋体" w:cs="宋体"/>
          <w:b/>
          <w:bCs/>
          <w:color w:val="0D0D0D" w:themeColor="text1" w:themeTint="F2"/>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t>日期：年月日</w:t>
      </w:r>
    </w:p>
    <w:p>
      <w:pPr>
        <w:spacing w:line="360" w:lineRule="auto"/>
        <w:ind w:right="-334" w:rightChars="-159"/>
        <w:rPr>
          <w:rFonts w:ascii="宋体" w:cs="宋体"/>
          <w:b/>
          <w:bCs/>
          <w:color w:val="0D0D0D" w:themeColor="text1" w:themeTint="F2"/>
          <w:sz w:val="32"/>
          <w:szCs w:val="32"/>
          <w14:textFill>
            <w14:solidFill>
              <w14:schemeClr w14:val="tx1">
                <w14:lumMod w14:val="95000"/>
                <w14:lumOff w14:val="5000"/>
              </w14:schemeClr>
            </w14:solidFill>
          </w14:textFill>
        </w:rPr>
      </w:pPr>
    </w:p>
    <w:p>
      <w:pPr>
        <w:pStyle w:val="2"/>
        <w:jc w:val="center"/>
        <w:rPr>
          <w:rFonts w:ascii="宋体" w:cs="宋体"/>
          <w:color w:val="0D0D0D" w:themeColor="text1" w:themeTint="F2"/>
          <w14:textFill>
            <w14:solidFill>
              <w14:schemeClr w14:val="tx1">
                <w14:lumMod w14:val="95000"/>
                <w14:lumOff w14:val="5000"/>
              </w14:schemeClr>
            </w14:solidFill>
          </w14:textFill>
        </w:rPr>
      </w:pPr>
      <w:bookmarkStart w:id="15" w:name="_Toc329181719"/>
      <w:bookmarkStart w:id="16" w:name="_Toc329181721"/>
      <w:r>
        <w:rPr>
          <w:rFonts w:hint="eastAsia" w:ascii="宋体" w:hAnsi="宋体" w:cs="宋体"/>
          <w:color w:val="0D0D0D" w:themeColor="text1" w:themeTint="F2"/>
          <w14:textFill>
            <w14:solidFill>
              <w14:schemeClr w14:val="tx1">
                <w14:lumMod w14:val="95000"/>
                <w14:lumOff w14:val="5000"/>
              </w14:schemeClr>
            </w14:solidFill>
          </w14:textFill>
        </w:rPr>
        <w:t>一、法定代表人身份证明书</w:t>
      </w:r>
      <w:bookmarkEnd w:id="15"/>
    </w:p>
    <w:p>
      <w:pPr>
        <w:spacing w:line="52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投标人单位名称：</w:t>
      </w:r>
    </w:p>
    <w:p>
      <w:pPr>
        <w:spacing w:line="52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投标人单位地址：</w:t>
      </w:r>
    </w:p>
    <w:p>
      <w:pPr>
        <w:spacing w:line="52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姓名：性别：年龄：职务：</w:t>
      </w:r>
    </w:p>
    <w:p>
      <w:pPr>
        <w:spacing w:line="52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系</w:t>
      </w:r>
      <w:r>
        <w:rPr>
          <w:rFonts w:ascii="宋体" w:hAnsi="宋体" w:cs="宋体"/>
          <w:color w:val="0D0D0D" w:themeColor="text1" w:themeTint="F2"/>
          <w:sz w:val="24"/>
          <w:szCs w:val="24"/>
          <w14:textFill>
            <w14:solidFill>
              <w14:schemeClr w14:val="tx1">
                <w14:lumMod w14:val="95000"/>
                <w14:lumOff w14:val="5000"/>
              </w14:schemeClr>
            </w14:solidFill>
          </w14:textFill>
        </w:rPr>
        <w:t>______________</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（投标人单位名称）的法定代表人。</w:t>
      </w:r>
    </w:p>
    <w:p>
      <w:pPr>
        <w:spacing w:line="52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特此证明。</w:t>
      </w:r>
    </w:p>
    <w:p>
      <w:pPr>
        <w:spacing w:line="52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投标人（盖单位章）：</w:t>
      </w:r>
    </w:p>
    <w:p>
      <w:pPr>
        <w:spacing w:line="52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p>
    <w:p>
      <w:pPr>
        <w:spacing w:line="52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日期：年月日</w:t>
      </w:r>
    </w:p>
    <w:p>
      <w:pPr>
        <w:pStyle w:val="5"/>
        <w:spacing w:line="480" w:lineRule="exact"/>
        <w:ind w:firstLine="0"/>
        <w:jc w:val="center"/>
        <w:rPr>
          <w:rFonts w:ascii="宋体" w:cs="宋体"/>
          <w:b/>
          <w:bCs/>
          <w:color w:val="0D0D0D" w:themeColor="text1" w:themeTint="F2"/>
          <w:sz w:val="30"/>
          <w:szCs w:val="30"/>
          <w14:textFill>
            <w14:solidFill>
              <w14:schemeClr w14:val="tx1">
                <w14:lumMod w14:val="95000"/>
                <w14:lumOff w14:val="5000"/>
              </w14:schemeClr>
            </w14:solidFill>
          </w14:textFill>
        </w:rPr>
      </w:pPr>
    </w:p>
    <w:p>
      <w:pPr>
        <w:pStyle w:val="2"/>
        <w:jc w:val="center"/>
        <w:rPr>
          <w:rFonts w:ascii="宋体" w:cs="宋体"/>
          <w:color w:val="0D0D0D" w:themeColor="text1" w:themeTint="F2"/>
          <w14:textFill>
            <w14:solidFill>
              <w14:schemeClr w14:val="tx1">
                <w14:lumMod w14:val="95000"/>
                <w14:lumOff w14:val="5000"/>
              </w14:schemeClr>
            </w14:solidFill>
          </w14:textFill>
        </w:rPr>
      </w:pPr>
      <w:bookmarkStart w:id="17" w:name="_Toc329181720"/>
      <w:r>
        <w:rPr>
          <w:rFonts w:hint="eastAsia" w:ascii="宋体" w:hAnsi="宋体" w:cs="宋体"/>
          <w:color w:val="0D0D0D" w:themeColor="text1" w:themeTint="F2"/>
          <w14:textFill>
            <w14:solidFill>
              <w14:schemeClr w14:val="tx1">
                <w14:lumMod w14:val="95000"/>
                <w14:lumOff w14:val="5000"/>
              </w14:schemeClr>
            </w14:solidFill>
          </w14:textFill>
        </w:rPr>
        <w:t>二、授权委托书</w:t>
      </w:r>
      <w:bookmarkEnd w:id="17"/>
    </w:p>
    <w:p>
      <w:pPr>
        <w:spacing w:line="500" w:lineRule="exact"/>
        <w:ind w:firstLine="573"/>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本人</w:t>
      </w:r>
      <w:r>
        <w:rPr>
          <w:rFonts w:ascii="宋体" w:hAnsi="宋体" w:cs="宋体"/>
          <w:color w:val="0D0D0D" w:themeColor="text1" w:themeTint="F2"/>
          <w:sz w:val="24"/>
          <w:szCs w:val="24"/>
          <w14:textFill>
            <w14:solidFill>
              <w14:schemeClr w14:val="tx1">
                <w14:lumMod w14:val="95000"/>
                <w14:lumOff w14:val="5000"/>
              </w14:schemeClr>
            </w14:solidFill>
          </w14:textFill>
        </w:rPr>
        <w:t>_________(</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姓名</w:t>
      </w:r>
      <w:r>
        <w:rPr>
          <w:rFonts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系</w:t>
      </w:r>
      <w:r>
        <w:rPr>
          <w:rFonts w:ascii="宋体" w:hAnsi="宋体" w:cs="宋体"/>
          <w:color w:val="0D0D0D" w:themeColor="text1" w:themeTint="F2"/>
          <w:sz w:val="24"/>
          <w:szCs w:val="24"/>
          <w14:textFill>
            <w14:solidFill>
              <w14:schemeClr w14:val="tx1">
                <w14:lumMod w14:val="95000"/>
                <w14:lumOff w14:val="5000"/>
              </w14:schemeClr>
            </w14:solidFill>
          </w14:textFill>
        </w:rPr>
        <w:t>___________________(</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投标人单位名称</w:t>
      </w:r>
      <w:r>
        <w:rPr>
          <w:rFonts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的法定代表人，现委托</w:t>
      </w:r>
      <w:r>
        <w:rPr>
          <w:rFonts w:ascii="宋体" w:hAnsi="宋体" w:cs="宋体"/>
          <w:color w:val="0D0D0D" w:themeColor="text1" w:themeTint="F2"/>
          <w:sz w:val="24"/>
          <w:szCs w:val="24"/>
          <w14:textFill>
            <w14:solidFill>
              <w14:schemeClr w14:val="tx1">
                <w14:lumMod w14:val="95000"/>
                <w14:lumOff w14:val="5000"/>
              </w14:schemeClr>
            </w14:solidFill>
          </w14:textFill>
        </w:rPr>
        <w:t>_____________(</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姓名</w:t>
      </w:r>
      <w:r>
        <w:rPr>
          <w:rFonts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（身份证号：）为我方代理人。代理人根据授权，以我方名义签署、澄清、说明、补正、递交、撤回、修改（项目名称）投标文件，签订合同和处理有关事宜，其法律后果由我方承担。</w:t>
      </w:r>
    </w:p>
    <w:p>
      <w:pPr>
        <w:spacing w:line="500" w:lineRule="exact"/>
        <w:ind w:firstLine="573"/>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委托期限：</w:t>
      </w:r>
    </w:p>
    <w:p>
      <w:pPr>
        <w:spacing w:line="500" w:lineRule="exact"/>
        <w:ind w:firstLine="573"/>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代理人无转委托权。</w:t>
      </w:r>
    </w:p>
    <w:p>
      <w:pPr>
        <w:spacing w:line="500" w:lineRule="exact"/>
        <w:ind w:firstLine="573"/>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代理人：性别：年龄：</w:t>
      </w:r>
    </w:p>
    <w:p>
      <w:pPr>
        <w:spacing w:line="500" w:lineRule="exact"/>
        <w:ind w:firstLine="573"/>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代理人单位：部门：职务：</w:t>
      </w:r>
    </w:p>
    <w:p>
      <w:pPr>
        <w:spacing w:line="500" w:lineRule="exact"/>
        <w:ind w:firstLine="573"/>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投标人（盖单位章）：</w:t>
      </w:r>
    </w:p>
    <w:p>
      <w:pPr>
        <w:spacing w:line="500" w:lineRule="exact"/>
        <w:ind w:firstLine="573"/>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法人代表人（签字或印章）：</w:t>
      </w:r>
    </w:p>
    <w:p>
      <w:pPr>
        <w:spacing w:line="500" w:lineRule="exact"/>
        <w:ind w:firstLine="573"/>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日期：</w:t>
      </w:r>
    </w:p>
    <w:p>
      <w:pPr>
        <w:spacing w:line="500" w:lineRule="exact"/>
        <w:ind w:firstLine="573"/>
        <w:rPr>
          <w:rFonts w:ascii="宋体" w:cs="宋体"/>
          <w:color w:val="0D0D0D" w:themeColor="text1" w:themeTint="F2"/>
          <w:sz w:val="24"/>
          <w:szCs w:val="24"/>
          <w14:textFill>
            <w14:solidFill>
              <w14:schemeClr w14:val="tx1">
                <w14:lumMod w14:val="95000"/>
                <w14:lumOff w14:val="5000"/>
              </w14:schemeClr>
            </w14:solidFill>
          </w14:textFill>
        </w:rPr>
      </w:pPr>
    </w:p>
    <w:p>
      <w:pPr>
        <w:spacing w:line="500" w:lineRule="exact"/>
        <w:ind w:firstLine="573"/>
        <w:rPr>
          <w:rFonts w:ascii="宋体" w:cs="宋体"/>
          <w:color w:val="0D0D0D" w:themeColor="text1" w:themeTint="F2"/>
          <w:sz w:val="24"/>
          <w:szCs w:val="24"/>
          <w14:textFill>
            <w14:solidFill>
              <w14:schemeClr w14:val="tx1">
                <w14:lumMod w14:val="95000"/>
                <w14:lumOff w14:val="5000"/>
              </w14:schemeClr>
            </w14:solidFill>
          </w14:textFill>
        </w:rPr>
      </w:pPr>
    </w:p>
    <w:bookmarkEnd w:id="16"/>
    <w:p>
      <w:pPr>
        <w:pStyle w:val="2"/>
        <w:spacing w:before="0" w:after="0"/>
        <w:jc w:val="center"/>
        <w:rPr>
          <w:rFonts w:ascii="宋体" w:cs="宋体"/>
          <w:color w:val="0D0D0D" w:themeColor="text1" w:themeTint="F2"/>
          <w14:textFill>
            <w14:solidFill>
              <w14:schemeClr w14:val="tx1">
                <w14:lumMod w14:val="95000"/>
                <w14:lumOff w14:val="5000"/>
              </w14:schemeClr>
            </w14:solidFill>
          </w14:textFill>
        </w:rPr>
      </w:pPr>
      <w:r>
        <w:rPr>
          <w:rFonts w:hint="eastAsia" w:ascii="宋体" w:hAnsi="宋体" w:cs="宋体"/>
          <w:color w:val="0D0D0D" w:themeColor="text1" w:themeTint="F2"/>
          <w14:textFill>
            <w14:solidFill>
              <w14:schemeClr w14:val="tx1">
                <w14:lumMod w14:val="95000"/>
                <w14:lumOff w14:val="5000"/>
              </w14:schemeClr>
            </w14:solidFill>
          </w14:textFill>
        </w:rPr>
        <w:t>三、投标函</w:t>
      </w:r>
    </w:p>
    <w:p>
      <w:pPr>
        <w:spacing w:line="460" w:lineRule="exact"/>
        <w:rPr>
          <w:rFonts w:ascii="宋体" w:cs="宋体"/>
          <w:color w:val="0D0D0D" w:themeColor="text1" w:themeTint="F2"/>
          <w:sz w:val="24"/>
          <w:szCs w:val="24"/>
          <w:u w:val="singl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致南通市通州区水务工程有限公司：</w:t>
      </w:r>
    </w:p>
    <w:p>
      <w:pPr>
        <w:spacing w:line="460" w:lineRule="exact"/>
        <w:ind w:left="1"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根据贵方招标文件，授权代表（</w:t>
      </w:r>
      <w:r>
        <w:rPr>
          <w:rFonts w:hint="eastAsia" w:ascii="宋体" w:hAnsi="宋体" w:cs="宋体"/>
          <w:color w:val="0D0D0D" w:themeColor="text1" w:themeTint="F2"/>
          <w:sz w:val="24"/>
          <w:szCs w:val="24"/>
          <w:u w:val="single"/>
          <w14:textFill>
            <w14:solidFill>
              <w14:schemeClr w14:val="tx1">
                <w14:lumMod w14:val="95000"/>
                <w14:lumOff w14:val="5000"/>
              </w14:schemeClr>
            </w14:solidFill>
          </w14:textFill>
        </w:rPr>
        <w:t>姓名、职务、</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）经正式授权并代表投标人（</w:t>
      </w:r>
      <w:r>
        <w:rPr>
          <w:rFonts w:hint="eastAsia" w:ascii="宋体" w:hAnsi="宋体" w:cs="宋体"/>
          <w:color w:val="0D0D0D" w:themeColor="text1" w:themeTint="F2"/>
          <w:sz w:val="24"/>
          <w:szCs w:val="24"/>
          <w:u w:val="single"/>
          <w14:textFill>
            <w14:solidFill>
              <w14:schemeClr w14:val="tx1">
                <w14:lumMod w14:val="95000"/>
                <w14:lumOff w14:val="5000"/>
              </w14:schemeClr>
            </w14:solidFill>
          </w14:textFill>
        </w:rPr>
        <w:t>投标人名称、地址</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）提交投标文件正本一份及副本贰份。</w:t>
      </w:r>
    </w:p>
    <w:p>
      <w:pPr>
        <w:spacing w:line="460" w:lineRule="exact"/>
        <w:ind w:firstLine="480"/>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据此函，我方宣布同意如下：</w:t>
      </w:r>
    </w:p>
    <w:p>
      <w:pPr>
        <w:spacing w:line="360" w:lineRule="auto"/>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、根据已收到的：</w:t>
      </w:r>
      <w:r>
        <w:rPr>
          <w:rFonts w:hint="eastAsia" w:ascii="宋体" w:hAnsi="宋体" w:cs="宋体"/>
          <w:color w:val="0D0D0D" w:themeColor="text1" w:themeTint="F2"/>
          <w:sz w:val="24"/>
          <w:szCs w:val="24"/>
          <w:u w:val="single"/>
          <w14:textFill>
            <w14:solidFill>
              <w14:schemeClr w14:val="tx1">
                <w14:lumMod w14:val="95000"/>
                <w14:lumOff w14:val="5000"/>
              </w14:schemeClr>
            </w14:solidFill>
          </w14:textFill>
        </w:rPr>
        <w:t>　　　</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招标文件（含答疑），我单位经研究招标文件后，</w:t>
      </w:r>
      <w:r>
        <w:rPr>
          <w:rFonts w:hint="eastAsia" w:ascii="宋体" w:hAnsi="宋体"/>
          <w:color w:val="0D0D0D" w:themeColor="text1" w:themeTint="F2"/>
          <w:sz w:val="24"/>
          <w14:textFill>
            <w14:solidFill>
              <w14:schemeClr w14:val="tx1">
                <w14:lumMod w14:val="95000"/>
                <w14:lumOff w14:val="5000"/>
              </w14:schemeClr>
            </w14:solidFill>
          </w14:textFill>
        </w:rPr>
        <w:t>我方愿以</w:t>
      </w:r>
      <w:r>
        <w:rPr>
          <w:rFonts w:hint="eastAsia" w:ascii="宋体" w:hAnsi="宋体"/>
          <w:b/>
          <w:color w:val="0D0D0D" w:themeColor="text1" w:themeTint="F2"/>
          <w:sz w:val="24"/>
          <w14:textFill>
            <w14:solidFill>
              <w14:schemeClr w14:val="tx1">
                <w14:lumMod w14:val="95000"/>
                <w14:lumOff w14:val="5000"/>
              </w14:schemeClr>
            </w14:solidFill>
          </w14:textFill>
        </w:rPr>
        <w:t>人民币</w:t>
      </w:r>
      <w:r>
        <w:rPr>
          <w:rFonts w:hint="eastAsia" w:ascii="宋体" w:hAnsi="宋体"/>
          <w:b/>
          <w:color w:val="0D0D0D" w:themeColor="text1" w:themeTint="F2"/>
          <w:sz w:val="24"/>
          <w:u w:val="single"/>
          <w14:textFill>
            <w14:solidFill>
              <w14:schemeClr w14:val="tx1">
                <w14:lumMod w14:val="95000"/>
                <w14:lumOff w14:val="5000"/>
              </w14:schemeClr>
            </w14:solidFill>
          </w14:textFill>
        </w:rPr>
        <w:t>　　　　　　　　</w:t>
      </w:r>
      <w:r>
        <w:rPr>
          <w:rFonts w:hint="eastAsia" w:ascii="宋体" w:hAnsi="宋体"/>
          <w:b/>
          <w:color w:val="0D0D0D" w:themeColor="text1" w:themeTint="F2"/>
          <w:sz w:val="24"/>
          <w14:textFill>
            <w14:solidFill>
              <w14:schemeClr w14:val="tx1">
                <w14:lumMod w14:val="95000"/>
                <w14:lumOff w14:val="5000"/>
              </w14:schemeClr>
            </w14:solidFill>
          </w14:textFill>
        </w:rPr>
        <w:t>元的投标总价（具体详见</w:t>
      </w:r>
      <w:r>
        <w:rPr>
          <w:rFonts w:hint="eastAsia" w:ascii="宋体" w:hAnsi="宋体"/>
          <w:b/>
          <w:color w:val="0D0D0D" w:themeColor="text1" w:themeTint="F2"/>
          <w:sz w:val="24"/>
          <w:lang w:val="en-US" w:eastAsia="zh-CN"/>
          <w14:textFill>
            <w14:solidFill>
              <w14:schemeClr w14:val="tx1">
                <w14:lumMod w14:val="95000"/>
                <w14:lumOff w14:val="5000"/>
              </w14:schemeClr>
            </w14:solidFill>
          </w14:textFill>
        </w:rPr>
        <w:t>报价单</w:t>
      </w:r>
      <w:r>
        <w:rPr>
          <w:rFonts w:hint="eastAsia" w:ascii="宋体" w:hAnsi="宋体"/>
          <w:b/>
          <w:color w:val="0D0D0D" w:themeColor="text1" w:themeTint="F2"/>
          <w:sz w:val="24"/>
          <w14:textFill>
            <w14:solidFill>
              <w14:schemeClr w14:val="tx1">
                <w14:lumMod w14:val="95000"/>
                <w14:lumOff w14:val="5000"/>
              </w14:schemeClr>
            </w14:solidFill>
          </w14:textFill>
        </w:rPr>
        <w:t>）的</w:t>
      </w:r>
      <w:r>
        <w:rPr>
          <w:rFonts w:hint="eastAsia" w:ascii="宋体" w:hAnsi="宋体"/>
          <w:color w:val="0D0D0D" w:themeColor="text1" w:themeTint="F2"/>
          <w:sz w:val="24"/>
          <w14:textFill>
            <w14:solidFill>
              <w14:schemeClr w14:val="tx1">
                <w14:lumMod w14:val="95000"/>
                <w14:lumOff w14:val="5000"/>
              </w14:schemeClr>
            </w14:solidFill>
          </w14:textFill>
        </w:rPr>
        <w:t>完成该项目。</w:t>
      </w:r>
    </w:p>
    <w:p>
      <w:pPr>
        <w:spacing w:line="360" w:lineRule="auto"/>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、招标响应人已详细审查全部招标文件，包括有关澄清和补充说明（如果有的话）。我们完全理解并同意放弃对这方面有不明及误解的权力。</w:t>
      </w:r>
    </w:p>
    <w:p>
      <w:pPr>
        <w:spacing w:line="46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们同意在从规定的开标之日起六十天为投标文件有效期内严格遵守本投标书的各项承诺。在此期限届满之前，本投标书始终将对我方具有约束力，并随时接受中标。如果中标，本次招标文件和本投标文件（含承诺书）将作为买卖合同的附件。</w:t>
      </w:r>
    </w:p>
    <w:p>
      <w:pPr>
        <w:spacing w:line="46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、我方愿意履行自己在投标文件中的全部承诺和责任，我方愿意遵守招标文件中对投标者的所有规定。</w:t>
      </w:r>
    </w:p>
    <w:p>
      <w:pPr>
        <w:spacing w:line="46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、我方愿意向招标人提供任何与本次招标文件有关的其他资料。</w:t>
      </w:r>
    </w:p>
    <w:p>
      <w:pPr>
        <w:spacing w:line="46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6</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、我方完全理解招标人有保留在授标之前任何时候接受或拒绝任何投标，以及宣布招标程序无效或拒绝所有投标的权力。我方完全理解招标人不向未中标人解释未中标理由的义务。</w:t>
      </w:r>
    </w:p>
    <w:p>
      <w:pPr>
        <w:spacing w:line="48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7</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、我们出具金额为人民币</w:t>
      </w:r>
      <w:r>
        <w:rPr>
          <w:rFonts w:hint="eastAsia" w:ascii="宋体" w:hAnsi="宋体" w:cs="宋体"/>
          <w:color w:val="0D0D0D" w:themeColor="text1" w:themeTint="F2"/>
          <w:sz w:val="24"/>
          <w:szCs w:val="24"/>
          <w:u w:val="single"/>
          <w:lang w:val="en-US" w:eastAsia="zh-CN"/>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u w:val="single"/>
          <w14:textFill>
            <w14:solidFill>
              <w14:schemeClr w14:val="tx1">
                <w14:lumMod w14:val="95000"/>
                <w14:lumOff w14:val="5000"/>
              </w14:schemeClr>
            </w14:solidFill>
          </w14:textFill>
        </w:rPr>
        <w:t>000元</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整的投标保证金。如果我们在本投标文件有效期内撤回投标文件；或在接到中标通知书后的</w:t>
      </w:r>
      <w:r>
        <w:rPr>
          <w:rFonts w:ascii="宋体" w:hAnsi="宋体" w:cs="宋体"/>
          <w:color w:val="0D0D0D" w:themeColor="text1" w:themeTint="F2"/>
          <w:sz w:val="24"/>
          <w:szCs w:val="24"/>
          <w14:textFill>
            <w14:solidFill>
              <w14:schemeClr w14:val="tx1">
                <w14:lumMod w14:val="95000"/>
                <w14:lumOff w14:val="5000"/>
              </w14:schemeClr>
            </w14:solidFill>
          </w14:textFill>
        </w:rPr>
        <w:t>7</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天内未能或拒绝签订合同协议书；出现弄虚作假以及违反招投标法规定的情况；或未能在规定时间内提交履约保证金，招标人有权没收投标担保金，另选中标单位。</w:t>
      </w:r>
    </w:p>
    <w:p>
      <w:pPr>
        <w:spacing w:line="48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8</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、投标人同意提供按照招标人可能要求的与其评审有关的一切数据或资料，同时也理解，招标人及招标代理人不负担我们的任何投标费用。</w:t>
      </w:r>
    </w:p>
    <w:p>
      <w:pPr>
        <w:spacing w:line="48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9</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、投标人确认本招标文件限定的投标时间不影响我们的正常投标。</w:t>
      </w:r>
    </w:p>
    <w:p>
      <w:pPr>
        <w:spacing w:line="48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10</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、一旦我方成交，我方将按照相关的法律法规和签订的合同来履行自己的责任和义务。除非另外达成协议并生效，你方的招标文件和中标通知书以及本投标文件将构成约束我们双方的合同。</w:t>
      </w:r>
    </w:p>
    <w:p>
      <w:pPr>
        <w:spacing w:line="480" w:lineRule="exact"/>
        <w:ind w:firstLine="480" w:firstLineChars="200"/>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、在整个招标过程中，我方若有违规行为，贵方可按相关的法律法规给予惩罚。</w:t>
      </w:r>
    </w:p>
    <w:p>
      <w:pPr>
        <w:spacing w:line="480" w:lineRule="exac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投标单位：（盖章）</w:t>
      </w:r>
    </w:p>
    <w:p>
      <w:pPr>
        <w:spacing w:line="480" w:lineRule="exac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单位地址：</w:t>
      </w:r>
    </w:p>
    <w:p>
      <w:pPr>
        <w:spacing w:line="480" w:lineRule="exac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法定代表人（签名或印鉴）：</w:t>
      </w:r>
    </w:p>
    <w:p>
      <w:pPr>
        <w:spacing w:line="480" w:lineRule="exac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授权委托代理人（签名或印鉴）：</w:t>
      </w:r>
    </w:p>
    <w:p>
      <w:pPr>
        <w:spacing w:line="480" w:lineRule="exac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电话：</w:t>
      </w:r>
    </w:p>
    <w:p>
      <w:pPr>
        <w:spacing w:line="480" w:lineRule="exac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传真：</w:t>
      </w:r>
    </w:p>
    <w:p>
      <w:pPr>
        <w:spacing w:line="480" w:lineRule="exac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开户银行名称：</w:t>
      </w:r>
    </w:p>
    <w:p>
      <w:pPr>
        <w:spacing w:line="480" w:lineRule="exac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银行帐号：</w:t>
      </w:r>
    </w:p>
    <w:p>
      <w:pPr>
        <w:spacing w:line="480" w:lineRule="exac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开户行地址：</w:t>
      </w:r>
    </w:p>
    <w:p>
      <w:pPr>
        <w:spacing w:line="480" w:lineRule="exact"/>
        <w:rPr>
          <w:rFonts w:ascii="宋体" w:cs="宋体"/>
          <w:color w:val="0D0D0D" w:themeColor="text1" w:themeTint="F2"/>
          <w:sz w:val="24"/>
          <w:szCs w:val="24"/>
          <w14:textFill>
            <w14:solidFill>
              <w14:schemeClr w14:val="tx1">
                <w14:lumMod w14:val="95000"/>
                <w14:lumOff w14:val="5000"/>
              </w14:schemeClr>
            </w14:solidFill>
          </w14:textFill>
        </w:rPr>
      </w:pPr>
    </w:p>
    <w:p>
      <w:pPr>
        <w:spacing w:line="480" w:lineRule="exact"/>
        <w:jc w:val="center"/>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 xml:space="preserve">                                                年   月   日</w:t>
      </w:r>
    </w:p>
    <w:p>
      <w:pPr>
        <w:spacing w:line="520" w:lineRule="exact"/>
        <w:ind w:firstLine="575" w:firstLineChars="17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14:textFill>
            <w14:solidFill>
              <w14:schemeClr w14:val="tx1">
                <w14:lumMod w14:val="95000"/>
                <w14:lumOff w14:val="5000"/>
              </w14:schemeClr>
            </w14:solidFill>
          </w14:textFill>
        </w:rPr>
      </w:pPr>
    </w:p>
    <w:p>
      <w:pPr>
        <w:widowControl/>
        <w:spacing w:line="440" w:lineRule="exact"/>
        <w:jc w:val="both"/>
        <w:rPr>
          <w:rFonts w:ascii="宋体" w:hAnsi="宋体"/>
          <w:b/>
          <w:sz w:val="32"/>
          <w:szCs w:val="32"/>
        </w:rPr>
      </w:pPr>
    </w:p>
    <w:p>
      <w:pPr>
        <w:pStyle w:val="2"/>
        <w:rPr>
          <w:rFonts w:hint="eastAsia"/>
        </w:rPr>
      </w:pPr>
    </w:p>
    <w:p>
      <w:pPr>
        <w:widowControl/>
        <w:spacing w:line="440" w:lineRule="exact"/>
        <w:ind w:firstLine="321" w:firstLineChars="100"/>
        <w:jc w:val="center"/>
        <w:rPr>
          <w:rFonts w:hint="eastAsia" w:ascii="宋体" w:hAnsi="宋体"/>
          <w:b/>
          <w:sz w:val="32"/>
          <w:szCs w:val="32"/>
        </w:rPr>
      </w:pPr>
    </w:p>
    <w:p>
      <w:pPr>
        <w:widowControl/>
        <w:spacing w:line="440" w:lineRule="exact"/>
        <w:ind w:firstLine="321" w:firstLineChars="100"/>
        <w:jc w:val="center"/>
        <w:rPr>
          <w:rFonts w:hint="eastAsia"/>
          <w:sz w:val="24"/>
          <w:szCs w:val="24"/>
        </w:rPr>
      </w:pPr>
      <w:r>
        <w:rPr>
          <w:rFonts w:hint="eastAsia" w:ascii="宋体" w:hAnsi="宋体"/>
          <w:b/>
          <w:sz w:val="32"/>
          <w:szCs w:val="32"/>
        </w:rPr>
        <w:t>四、</w:t>
      </w:r>
      <w:r>
        <w:rPr>
          <w:rFonts w:hint="eastAsia" w:ascii="宋体" w:hAnsi="宋体"/>
          <w:b/>
          <w:sz w:val="32"/>
          <w:szCs w:val="32"/>
          <w:lang w:val="en-US" w:eastAsia="zh-CN"/>
        </w:rPr>
        <w:t>2024</w:t>
      </w:r>
      <w:r>
        <w:rPr>
          <w:rFonts w:hint="eastAsia" w:ascii="宋体" w:hAnsi="宋体"/>
          <w:b/>
          <w:sz w:val="32"/>
          <w:szCs w:val="32"/>
        </w:rPr>
        <w:t>年度反铲挖掘机租赁报价单</w:t>
      </w:r>
    </w:p>
    <w:p>
      <w:pPr>
        <w:widowControl/>
        <w:spacing w:line="440" w:lineRule="exact"/>
        <w:jc w:val="left"/>
        <w:rPr>
          <w:rFonts w:cs="Times New Roman"/>
          <w:sz w:val="24"/>
          <w:szCs w:val="24"/>
        </w:rPr>
      </w:pPr>
      <w:r>
        <w:rPr>
          <w:rFonts w:hint="eastAsia"/>
          <w:sz w:val="24"/>
          <w:szCs w:val="24"/>
        </w:rPr>
        <w:t>南通市通州区</w:t>
      </w:r>
      <w:r>
        <w:rPr>
          <w:rFonts w:hint="eastAsia"/>
          <w:sz w:val="24"/>
          <w:szCs w:val="24"/>
          <w:lang w:val="en-US" w:eastAsia="zh-CN"/>
        </w:rPr>
        <w:t>水务工程</w:t>
      </w:r>
      <w:r>
        <w:rPr>
          <w:rFonts w:hint="eastAsia"/>
          <w:sz w:val="24"/>
          <w:szCs w:val="24"/>
        </w:rPr>
        <w:t>有限公司：</w:t>
      </w:r>
    </w:p>
    <w:p>
      <w:pPr>
        <w:widowControl/>
        <w:spacing w:line="440" w:lineRule="exact"/>
        <w:jc w:val="left"/>
        <w:rPr>
          <w:rFonts w:hint="eastAsia" w:ascii="??" w:eastAsia="宋体" w:cs="??"/>
          <w:color w:val="000000"/>
          <w:kern w:val="0"/>
          <w:sz w:val="24"/>
          <w:szCs w:val="24"/>
          <w:lang w:eastAsia="zh-CN"/>
        </w:rPr>
      </w:pPr>
      <w:r>
        <w:rPr>
          <w:rFonts w:hint="eastAsia"/>
          <w:sz w:val="24"/>
          <w:szCs w:val="24"/>
        </w:rPr>
        <w:t>根据贵单位</w:t>
      </w:r>
      <w:r>
        <w:rPr>
          <w:rFonts w:hint="eastAsia"/>
          <w:sz w:val="24"/>
          <w:szCs w:val="24"/>
          <w:lang w:val="en-US" w:eastAsia="zh-CN"/>
        </w:rPr>
        <w:t>2024</w:t>
      </w:r>
      <w:r>
        <w:rPr>
          <w:rFonts w:hint="eastAsia"/>
          <w:sz w:val="24"/>
          <w:szCs w:val="24"/>
        </w:rPr>
        <w:t>年度反铲挖掘机租赁的要求，我单位</w:t>
      </w:r>
      <w:r>
        <w:rPr>
          <w:rFonts w:hint="eastAsia" w:ascii="??" w:hAnsi="??"/>
          <w:color w:val="000000"/>
          <w:kern w:val="0"/>
          <w:sz w:val="24"/>
          <w:szCs w:val="24"/>
        </w:rPr>
        <w:t>报价如下</w:t>
      </w:r>
      <w:r>
        <w:rPr>
          <w:rFonts w:hint="eastAsia" w:ascii="??" w:hAnsi="??"/>
          <w:color w:val="000000"/>
          <w:kern w:val="0"/>
          <w:sz w:val="24"/>
          <w:szCs w:val="24"/>
          <w:lang w:eastAsia="zh-CN"/>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584"/>
        <w:gridCol w:w="1476"/>
        <w:gridCol w:w="1401"/>
        <w:gridCol w:w="1119"/>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center"/>
          </w:tcPr>
          <w:p>
            <w:pPr>
              <w:widowControl/>
              <w:spacing w:line="440" w:lineRule="exact"/>
              <w:jc w:val="center"/>
              <w:rPr>
                <w:rFonts w:hint="eastAsia" w:ascii="??" w:hAnsi="??"/>
                <w:bCs/>
                <w:color w:val="000000"/>
                <w:kern w:val="0"/>
                <w:sz w:val="24"/>
                <w:szCs w:val="24"/>
              </w:rPr>
            </w:pPr>
            <w:r>
              <w:rPr>
                <w:rFonts w:hint="eastAsia" w:ascii="??" w:hAnsi="??"/>
                <w:bCs/>
                <w:color w:val="000000"/>
                <w:kern w:val="0"/>
                <w:sz w:val="24"/>
                <w:szCs w:val="24"/>
              </w:rPr>
              <w:t>类型</w:t>
            </w:r>
          </w:p>
        </w:tc>
        <w:tc>
          <w:tcPr>
            <w:tcW w:w="1584" w:type="dxa"/>
            <w:noWrap w:val="0"/>
            <w:vAlign w:val="center"/>
          </w:tcPr>
          <w:p>
            <w:pPr>
              <w:widowControl/>
              <w:spacing w:line="440" w:lineRule="exact"/>
              <w:jc w:val="center"/>
              <w:rPr>
                <w:rFonts w:hint="eastAsia" w:ascii="??" w:hAnsi="??"/>
                <w:bCs/>
                <w:color w:val="000000"/>
                <w:kern w:val="0"/>
                <w:sz w:val="24"/>
                <w:szCs w:val="24"/>
              </w:rPr>
            </w:pPr>
            <w:r>
              <w:rPr>
                <w:rFonts w:hint="eastAsia" w:ascii="??" w:cs="??"/>
                <w:color w:val="000000"/>
                <w:kern w:val="0"/>
                <w:sz w:val="24"/>
                <w:szCs w:val="24"/>
              </w:rPr>
              <w:t>挖机型号/场外运输类型</w:t>
            </w:r>
          </w:p>
        </w:tc>
        <w:tc>
          <w:tcPr>
            <w:tcW w:w="1476" w:type="dxa"/>
            <w:noWrap w:val="0"/>
            <w:vAlign w:val="center"/>
          </w:tcPr>
          <w:p>
            <w:pPr>
              <w:widowControl/>
              <w:spacing w:line="440" w:lineRule="exact"/>
              <w:jc w:val="center"/>
              <w:rPr>
                <w:rFonts w:hint="eastAsia" w:ascii="??" w:hAnsi="??"/>
                <w:bCs/>
                <w:color w:val="000000"/>
                <w:kern w:val="0"/>
                <w:sz w:val="24"/>
                <w:szCs w:val="24"/>
              </w:rPr>
            </w:pPr>
            <w:r>
              <w:rPr>
                <w:rFonts w:hint="eastAsia" w:ascii="??" w:hAnsi="??"/>
                <w:bCs/>
                <w:color w:val="000000"/>
                <w:kern w:val="0"/>
                <w:sz w:val="24"/>
                <w:szCs w:val="24"/>
              </w:rPr>
              <w:t>台班/</w:t>
            </w:r>
            <w:r>
              <w:rPr>
                <w:rFonts w:hint="eastAsia" w:ascii="??" w:hAnsi="??"/>
                <w:bCs/>
                <w:color w:val="000000"/>
                <w:kern w:val="0"/>
                <w:sz w:val="24"/>
                <w:szCs w:val="24"/>
                <w:lang w:val="en-US" w:eastAsia="zh-CN"/>
              </w:rPr>
              <w:t>次数</w:t>
            </w:r>
            <w:r>
              <w:rPr>
                <w:rFonts w:hint="eastAsia" w:ascii="??" w:hAnsi="??"/>
                <w:bCs/>
                <w:color w:val="000000"/>
                <w:kern w:val="0"/>
                <w:sz w:val="24"/>
                <w:szCs w:val="24"/>
              </w:rPr>
              <w:t>（个/趟）</w:t>
            </w:r>
          </w:p>
        </w:tc>
        <w:tc>
          <w:tcPr>
            <w:tcW w:w="1401" w:type="dxa"/>
            <w:noWrap w:val="0"/>
            <w:vAlign w:val="center"/>
          </w:tcPr>
          <w:p>
            <w:pPr>
              <w:widowControl/>
              <w:spacing w:line="440" w:lineRule="exact"/>
              <w:jc w:val="center"/>
              <w:rPr>
                <w:rFonts w:hint="eastAsia" w:ascii="??" w:hAnsi="??"/>
                <w:bCs/>
                <w:color w:val="000000"/>
                <w:kern w:val="0"/>
                <w:sz w:val="24"/>
                <w:szCs w:val="24"/>
              </w:rPr>
            </w:pPr>
            <w:r>
              <w:rPr>
                <w:rFonts w:hint="eastAsia" w:ascii="??" w:hAnsi="??"/>
                <w:bCs/>
                <w:color w:val="000000"/>
                <w:kern w:val="0"/>
                <w:sz w:val="24"/>
                <w:szCs w:val="24"/>
              </w:rPr>
              <w:t>台班单价</w:t>
            </w:r>
            <w:r>
              <w:rPr>
                <w:rFonts w:hint="eastAsia" w:ascii="??" w:hAnsi="??"/>
                <w:bCs/>
                <w:color w:val="000000"/>
                <w:kern w:val="0"/>
                <w:sz w:val="24"/>
                <w:szCs w:val="24"/>
                <w:lang w:eastAsia="zh-CN"/>
              </w:rPr>
              <w:t>、</w:t>
            </w:r>
            <w:r>
              <w:rPr>
                <w:rFonts w:hint="eastAsia" w:ascii="??" w:hAnsi="??"/>
                <w:bCs/>
                <w:color w:val="000000"/>
                <w:kern w:val="0"/>
                <w:sz w:val="24"/>
                <w:szCs w:val="24"/>
                <w:lang w:val="en-US" w:eastAsia="zh-CN"/>
              </w:rPr>
              <w:t>运费单价</w:t>
            </w:r>
            <w:r>
              <w:rPr>
                <w:rFonts w:hint="eastAsia" w:ascii="??" w:hAnsi="??"/>
                <w:bCs/>
                <w:color w:val="000000"/>
                <w:kern w:val="0"/>
                <w:sz w:val="24"/>
                <w:szCs w:val="24"/>
              </w:rPr>
              <w:t>（元）</w:t>
            </w:r>
          </w:p>
        </w:tc>
        <w:tc>
          <w:tcPr>
            <w:tcW w:w="1119" w:type="dxa"/>
            <w:noWrap w:val="0"/>
            <w:vAlign w:val="center"/>
          </w:tcPr>
          <w:p>
            <w:pPr>
              <w:widowControl/>
              <w:spacing w:line="440" w:lineRule="exact"/>
              <w:jc w:val="center"/>
              <w:rPr>
                <w:rFonts w:hint="eastAsia" w:ascii="??" w:hAnsi="??"/>
                <w:bCs/>
                <w:color w:val="000000"/>
                <w:kern w:val="0"/>
                <w:sz w:val="24"/>
                <w:szCs w:val="24"/>
              </w:rPr>
            </w:pPr>
            <w:r>
              <w:rPr>
                <w:rFonts w:hint="eastAsia" w:ascii="??" w:hAnsi="??"/>
                <w:bCs/>
                <w:color w:val="000000"/>
                <w:kern w:val="0"/>
                <w:sz w:val="24"/>
                <w:szCs w:val="24"/>
              </w:rPr>
              <w:t>合价（元）</w:t>
            </w:r>
          </w:p>
        </w:tc>
        <w:tc>
          <w:tcPr>
            <w:tcW w:w="1361" w:type="dxa"/>
            <w:noWrap w:val="0"/>
            <w:vAlign w:val="center"/>
          </w:tcPr>
          <w:p>
            <w:pPr>
              <w:widowControl/>
              <w:spacing w:line="440" w:lineRule="exact"/>
              <w:jc w:val="center"/>
              <w:rPr>
                <w:rFonts w:hint="eastAsia" w:ascii="??" w:hAnsi="??"/>
                <w:bCs/>
                <w:color w:val="000000"/>
                <w:kern w:val="0"/>
                <w:sz w:val="24"/>
                <w:szCs w:val="24"/>
              </w:rPr>
            </w:pPr>
            <w:r>
              <w:rPr>
                <w:rFonts w:hint="eastAsia" w:ascii="??" w:hAnsi="??"/>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noWrap w:val="0"/>
            <w:vAlign w:val="center"/>
          </w:tcPr>
          <w:p>
            <w:pPr>
              <w:widowControl/>
              <w:spacing w:line="440" w:lineRule="exact"/>
              <w:jc w:val="center"/>
              <w:rPr>
                <w:rFonts w:hint="eastAsia" w:ascii="??" w:hAnsi="??"/>
                <w:bCs/>
                <w:color w:val="000000"/>
                <w:kern w:val="0"/>
                <w:sz w:val="24"/>
                <w:szCs w:val="24"/>
              </w:rPr>
            </w:pPr>
            <w:r>
              <w:rPr>
                <w:rFonts w:hint="eastAsia" w:ascii="??" w:hAnsi="??"/>
                <w:bCs/>
                <w:color w:val="000000"/>
                <w:kern w:val="0"/>
                <w:sz w:val="24"/>
                <w:szCs w:val="24"/>
              </w:rPr>
              <w:t>租赁反铲挖掘机</w:t>
            </w:r>
          </w:p>
        </w:tc>
        <w:tc>
          <w:tcPr>
            <w:tcW w:w="1584" w:type="dxa"/>
            <w:noWrap w:val="0"/>
            <w:vAlign w:val="center"/>
          </w:tcPr>
          <w:p>
            <w:pPr>
              <w:widowControl/>
              <w:spacing w:line="440" w:lineRule="exact"/>
              <w:jc w:val="center"/>
              <w:rPr>
                <w:rFonts w:hint="eastAsia" w:ascii="??" w:hAnsi="??"/>
                <w:bCs/>
                <w:color w:val="000000"/>
                <w:kern w:val="0"/>
                <w:sz w:val="24"/>
                <w:szCs w:val="24"/>
              </w:rPr>
            </w:pPr>
            <w:r>
              <w:rPr>
                <w:rFonts w:ascii="??" w:cs="??"/>
                <w:color w:val="000000"/>
                <w:kern w:val="0"/>
                <w:sz w:val="24"/>
                <w:szCs w:val="24"/>
              </w:rPr>
              <w:t>55</w:t>
            </w:r>
            <w:r>
              <w:rPr>
                <w:rFonts w:hint="eastAsia" w:ascii="??" w:cs="??"/>
                <w:color w:val="000000"/>
                <w:kern w:val="0"/>
                <w:sz w:val="24"/>
                <w:szCs w:val="24"/>
              </w:rPr>
              <w:t>型</w:t>
            </w:r>
            <w:r>
              <w:rPr>
                <w:rFonts w:ascii="??" w:cs="??"/>
                <w:color w:val="000000"/>
                <w:kern w:val="0"/>
                <w:sz w:val="24"/>
                <w:szCs w:val="24"/>
              </w:rPr>
              <w:t>/60</w:t>
            </w:r>
            <w:r>
              <w:rPr>
                <w:rFonts w:hint="eastAsia" w:ascii="??" w:cs="??"/>
                <w:color w:val="000000"/>
                <w:kern w:val="0"/>
                <w:sz w:val="24"/>
                <w:szCs w:val="24"/>
              </w:rPr>
              <w:t>型</w:t>
            </w:r>
          </w:p>
        </w:tc>
        <w:tc>
          <w:tcPr>
            <w:tcW w:w="1476" w:type="dxa"/>
            <w:noWrap w:val="0"/>
            <w:vAlign w:val="center"/>
          </w:tcPr>
          <w:p>
            <w:pPr>
              <w:widowControl/>
              <w:spacing w:line="44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35</w:t>
            </w:r>
          </w:p>
        </w:tc>
        <w:tc>
          <w:tcPr>
            <w:tcW w:w="1401" w:type="dxa"/>
            <w:noWrap w:val="0"/>
            <w:vAlign w:val="center"/>
          </w:tcPr>
          <w:p>
            <w:pPr>
              <w:widowControl/>
              <w:spacing w:line="440" w:lineRule="exact"/>
              <w:jc w:val="center"/>
              <w:rPr>
                <w:rFonts w:hint="eastAsia" w:ascii="??" w:hAnsi="??"/>
                <w:bCs/>
                <w:color w:val="000000"/>
                <w:kern w:val="0"/>
                <w:sz w:val="24"/>
                <w:szCs w:val="24"/>
              </w:rPr>
            </w:pPr>
          </w:p>
        </w:tc>
        <w:tc>
          <w:tcPr>
            <w:tcW w:w="1119" w:type="dxa"/>
            <w:noWrap w:val="0"/>
            <w:vAlign w:val="center"/>
          </w:tcPr>
          <w:p>
            <w:pPr>
              <w:widowControl/>
              <w:spacing w:line="440" w:lineRule="exact"/>
              <w:jc w:val="center"/>
              <w:rPr>
                <w:rFonts w:hint="eastAsia" w:ascii="??" w:hAnsi="??"/>
                <w:bCs/>
                <w:color w:val="000000"/>
                <w:kern w:val="0"/>
                <w:sz w:val="24"/>
                <w:szCs w:val="24"/>
              </w:rPr>
            </w:pPr>
          </w:p>
        </w:tc>
        <w:tc>
          <w:tcPr>
            <w:tcW w:w="1361" w:type="dxa"/>
            <w:noWrap w:val="0"/>
            <w:vAlign w:val="center"/>
          </w:tcPr>
          <w:p>
            <w:pPr>
              <w:widowControl/>
              <w:spacing w:line="440" w:lineRule="exact"/>
              <w:jc w:val="center"/>
              <w:rPr>
                <w:rFonts w:hint="eastAsia" w:ascii="??" w:hAnsi="??"/>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40" w:lineRule="exact"/>
              <w:jc w:val="center"/>
              <w:rPr>
                <w:rFonts w:hint="eastAsia" w:ascii="??" w:hAnsi="??"/>
                <w:bCs/>
                <w:color w:val="000000"/>
                <w:kern w:val="0"/>
                <w:sz w:val="24"/>
                <w:szCs w:val="24"/>
              </w:rPr>
            </w:pPr>
          </w:p>
        </w:tc>
        <w:tc>
          <w:tcPr>
            <w:tcW w:w="1584" w:type="dxa"/>
            <w:noWrap w:val="0"/>
            <w:vAlign w:val="center"/>
          </w:tcPr>
          <w:p>
            <w:pPr>
              <w:widowControl/>
              <w:spacing w:line="440" w:lineRule="exact"/>
              <w:jc w:val="center"/>
              <w:rPr>
                <w:rFonts w:hint="eastAsia" w:ascii="??" w:hAnsi="??"/>
                <w:bCs/>
                <w:color w:val="000000"/>
                <w:kern w:val="0"/>
                <w:sz w:val="24"/>
                <w:szCs w:val="24"/>
              </w:rPr>
            </w:pPr>
            <w:r>
              <w:rPr>
                <w:rFonts w:hint="eastAsia" w:ascii="??" w:cs="??"/>
                <w:color w:val="000000"/>
                <w:kern w:val="0"/>
                <w:sz w:val="24"/>
                <w:szCs w:val="24"/>
              </w:rPr>
              <w:t>20</w:t>
            </w:r>
            <w:r>
              <w:rPr>
                <w:rFonts w:ascii="??" w:cs="??"/>
                <w:color w:val="000000"/>
                <w:kern w:val="0"/>
                <w:sz w:val="24"/>
                <w:szCs w:val="24"/>
              </w:rPr>
              <w:t>0</w:t>
            </w:r>
            <w:r>
              <w:rPr>
                <w:rFonts w:hint="eastAsia" w:ascii="??" w:cs="??"/>
                <w:color w:val="000000"/>
                <w:kern w:val="0"/>
                <w:sz w:val="24"/>
                <w:szCs w:val="24"/>
              </w:rPr>
              <w:t>型以上</w:t>
            </w:r>
          </w:p>
        </w:tc>
        <w:tc>
          <w:tcPr>
            <w:tcW w:w="1476" w:type="dxa"/>
            <w:noWrap w:val="0"/>
            <w:vAlign w:val="center"/>
          </w:tcPr>
          <w:p>
            <w:pPr>
              <w:widowControl/>
              <w:spacing w:line="44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6</w:t>
            </w:r>
          </w:p>
        </w:tc>
        <w:tc>
          <w:tcPr>
            <w:tcW w:w="1401" w:type="dxa"/>
            <w:noWrap w:val="0"/>
            <w:vAlign w:val="center"/>
          </w:tcPr>
          <w:p>
            <w:pPr>
              <w:widowControl/>
              <w:spacing w:line="440" w:lineRule="exact"/>
              <w:jc w:val="center"/>
              <w:rPr>
                <w:rFonts w:hint="eastAsia" w:ascii="??" w:hAnsi="??"/>
                <w:bCs/>
                <w:color w:val="000000"/>
                <w:kern w:val="0"/>
                <w:sz w:val="24"/>
                <w:szCs w:val="24"/>
              </w:rPr>
            </w:pPr>
          </w:p>
        </w:tc>
        <w:tc>
          <w:tcPr>
            <w:tcW w:w="1119" w:type="dxa"/>
            <w:noWrap w:val="0"/>
            <w:vAlign w:val="center"/>
          </w:tcPr>
          <w:p>
            <w:pPr>
              <w:widowControl/>
              <w:spacing w:line="440" w:lineRule="exact"/>
              <w:jc w:val="center"/>
              <w:rPr>
                <w:rFonts w:hint="eastAsia" w:ascii="??" w:hAnsi="??"/>
                <w:bCs/>
                <w:color w:val="000000"/>
                <w:kern w:val="0"/>
                <w:sz w:val="24"/>
                <w:szCs w:val="24"/>
              </w:rPr>
            </w:pPr>
          </w:p>
        </w:tc>
        <w:tc>
          <w:tcPr>
            <w:tcW w:w="1361" w:type="dxa"/>
            <w:noWrap w:val="0"/>
            <w:vAlign w:val="center"/>
          </w:tcPr>
          <w:p>
            <w:pPr>
              <w:widowControl/>
              <w:spacing w:line="440" w:lineRule="exact"/>
              <w:jc w:val="center"/>
              <w:rPr>
                <w:rFonts w:hint="eastAsia" w:ascii="??" w:hAnsi="??"/>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noWrap w:val="0"/>
            <w:vAlign w:val="center"/>
          </w:tcPr>
          <w:p>
            <w:pPr>
              <w:widowControl/>
              <w:spacing w:line="440" w:lineRule="exact"/>
              <w:jc w:val="center"/>
              <w:rPr>
                <w:rFonts w:hint="eastAsia" w:ascii="??" w:hAnsi="??"/>
                <w:bCs/>
                <w:color w:val="000000"/>
                <w:kern w:val="0"/>
                <w:sz w:val="24"/>
                <w:szCs w:val="24"/>
              </w:rPr>
            </w:pPr>
            <w:r>
              <w:rPr>
                <w:rFonts w:hint="eastAsia" w:ascii="宋体" w:hAnsi="宋体"/>
                <w:sz w:val="24"/>
                <w:szCs w:val="24"/>
              </w:rPr>
              <w:t>租赁挖掘机场外</w:t>
            </w:r>
            <w:r>
              <w:rPr>
                <w:rFonts w:hint="eastAsia" w:ascii="??" w:hAnsi="??"/>
                <w:color w:val="000000"/>
                <w:kern w:val="0"/>
                <w:sz w:val="24"/>
                <w:szCs w:val="24"/>
              </w:rPr>
              <w:t>运输费</w:t>
            </w:r>
          </w:p>
        </w:tc>
        <w:tc>
          <w:tcPr>
            <w:tcW w:w="1584" w:type="dxa"/>
            <w:noWrap w:val="0"/>
            <w:vAlign w:val="center"/>
          </w:tcPr>
          <w:p>
            <w:pPr>
              <w:widowControl/>
              <w:spacing w:line="440" w:lineRule="exact"/>
              <w:jc w:val="center"/>
              <w:rPr>
                <w:rFonts w:hint="eastAsia" w:ascii="??" w:hAnsi="??"/>
                <w:bCs/>
                <w:color w:val="000000"/>
                <w:kern w:val="0"/>
                <w:sz w:val="24"/>
                <w:szCs w:val="24"/>
              </w:rPr>
            </w:pPr>
            <w:r>
              <w:rPr>
                <w:rFonts w:hint="eastAsia" w:ascii="??" w:cs="??"/>
                <w:color w:val="000000"/>
                <w:kern w:val="0"/>
                <w:sz w:val="24"/>
                <w:szCs w:val="24"/>
              </w:rPr>
              <w:t>S1</w:t>
            </w:r>
          </w:p>
        </w:tc>
        <w:tc>
          <w:tcPr>
            <w:tcW w:w="1476" w:type="dxa"/>
            <w:noWrap w:val="0"/>
            <w:vAlign w:val="center"/>
          </w:tcPr>
          <w:p>
            <w:pPr>
              <w:widowControl/>
              <w:spacing w:line="44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22</w:t>
            </w:r>
          </w:p>
        </w:tc>
        <w:tc>
          <w:tcPr>
            <w:tcW w:w="1401" w:type="dxa"/>
            <w:noWrap w:val="0"/>
            <w:vAlign w:val="center"/>
          </w:tcPr>
          <w:p>
            <w:pPr>
              <w:widowControl/>
              <w:spacing w:line="440" w:lineRule="exact"/>
              <w:jc w:val="center"/>
              <w:rPr>
                <w:rFonts w:hint="eastAsia" w:ascii="??" w:hAnsi="??"/>
                <w:bCs/>
                <w:color w:val="000000"/>
                <w:kern w:val="0"/>
                <w:sz w:val="24"/>
                <w:szCs w:val="24"/>
              </w:rPr>
            </w:pPr>
          </w:p>
        </w:tc>
        <w:tc>
          <w:tcPr>
            <w:tcW w:w="1119" w:type="dxa"/>
            <w:noWrap w:val="0"/>
            <w:vAlign w:val="center"/>
          </w:tcPr>
          <w:p>
            <w:pPr>
              <w:widowControl/>
              <w:spacing w:line="440" w:lineRule="exact"/>
              <w:jc w:val="center"/>
              <w:rPr>
                <w:rFonts w:hint="eastAsia" w:ascii="??" w:hAnsi="??"/>
                <w:bCs/>
                <w:color w:val="000000"/>
                <w:kern w:val="0"/>
                <w:sz w:val="24"/>
                <w:szCs w:val="24"/>
              </w:rPr>
            </w:pPr>
          </w:p>
        </w:tc>
        <w:tc>
          <w:tcPr>
            <w:tcW w:w="1361" w:type="dxa"/>
            <w:noWrap w:val="0"/>
            <w:vAlign w:val="center"/>
          </w:tcPr>
          <w:p>
            <w:pPr>
              <w:widowControl/>
              <w:spacing w:line="440" w:lineRule="exact"/>
              <w:jc w:val="center"/>
              <w:rPr>
                <w:rFonts w:hint="eastAsia" w:ascii="??" w:hAnsi="??"/>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40" w:lineRule="exact"/>
              <w:jc w:val="center"/>
              <w:rPr>
                <w:rFonts w:hint="eastAsia" w:ascii="宋体" w:hAnsi="宋体"/>
                <w:sz w:val="24"/>
                <w:szCs w:val="24"/>
              </w:rPr>
            </w:pPr>
          </w:p>
        </w:tc>
        <w:tc>
          <w:tcPr>
            <w:tcW w:w="1584" w:type="dxa"/>
            <w:noWrap w:val="0"/>
            <w:vAlign w:val="center"/>
          </w:tcPr>
          <w:p>
            <w:pPr>
              <w:widowControl/>
              <w:spacing w:line="440" w:lineRule="exact"/>
              <w:jc w:val="center"/>
              <w:rPr>
                <w:rFonts w:hint="eastAsia" w:ascii="??" w:hAnsi="??"/>
                <w:bCs/>
                <w:color w:val="000000"/>
                <w:kern w:val="0"/>
                <w:sz w:val="24"/>
                <w:szCs w:val="24"/>
              </w:rPr>
            </w:pPr>
            <w:r>
              <w:rPr>
                <w:rFonts w:hint="eastAsia" w:ascii="??" w:cs="??"/>
                <w:color w:val="000000"/>
                <w:kern w:val="0"/>
                <w:sz w:val="24"/>
                <w:szCs w:val="24"/>
              </w:rPr>
              <w:t>S2</w:t>
            </w:r>
          </w:p>
        </w:tc>
        <w:tc>
          <w:tcPr>
            <w:tcW w:w="1476" w:type="dxa"/>
            <w:noWrap w:val="0"/>
            <w:vAlign w:val="center"/>
          </w:tcPr>
          <w:p>
            <w:pPr>
              <w:widowControl/>
              <w:spacing w:line="44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10</w:t>
            </w:r>
          </w:p>
        </w:tc>
        <w:tc>
          <w:tcPr>
            <w:tcW w:w="1401" w:type="dxa"/>
            <w:noWrap w:val="0"/>
            <w:vAlign w:val="center"/>
          </w:tcPr>
          <w:p>
            <w:pPr>
              <w:widowControl/>
              <w:spacing w:line="440" w:lineRule="exact"/>
              <w:jc w:val="center"/>
              <w:rPr>
                <w:rFonts w:hint="eastAsia" w:ascii="??" w:hAnsi="??"/>
                <w:bCs/>
                <w:color w:val="000000"/>
                <w:kern w:val="0"/>
                <w:sz w:val="24"/>
                <w:szCs w:val="24"/>
              </w:rPr>
            </w:pPr>
          </w:p>
        </w:tc>
        <w:tc>
          <w:tcPr>
            <w:tcW w:w="1119" w:type="dxa"/>
            <w:noWrap w:val="0"/>
            <w:vAlign w:val="center"/>
          </w:tcPr>
          <w:p>
            <w:pPr>
              <w:widowControl/>
              <w:spacing w:line="440" w:lineRule="exact"/>
              <w:jc w:val="center"/>
              <w:rPr>
                <w:rFonts w:hint="eastAsia" w:ascii="??" w:hAnsi="??"/>
                <w:bCs/>
                <w:color w:val="000000"/>
                <w:kern w:val="0"/>
                <w:sz w:val="24"/>
                <w:szCs w:val="24"/>
              </w:rPr>
            </w:pPr>
          </w:p>
        </w:tc>
        <w:tc>
          <w:tcPr>
            <w:tcW w:w="1361" w:type="dxa"/>
            <w:noWrap w:val="0"/>
            <w:vAlign w:val="center"/>
          </w:tcPr>
          <w:p>
            <w:pPr>
              <w:widowControl/>
              <w:spacing w:line="440" w:lineRule="exact"/>
              <w:jc w:val="center"/>
              <w:rPr>
                <w:rFonts w:hint="eastAsia" w:ascii="??" w:hAnsi="??"/>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40" w:lineRule="exact"/>
              <w:jc w:val="center"/>
              <w:rPr>
                <w:rFonts w:hint="eastAsia" w:ascii="宋体" w:hAnsi="宋体"/>
                <w:sz w:val="24"/>
                <w:szCs w:val="24"/>
              </w:rPr>
            </w:pPr>
          </w:p>
        </w:tc>
        <w:tc>
          <w:tcPr>
            <w:tcW w:w="1584" w:type="dxa"/>
            <w:noWrap w:val="0"/>
            <w:vAlign w:val="center"/>
          </w:tcPr>
          <w:p>
            <w:pPr>
              <w:widowControl/>
              <w:spacing w:line="440" w:lineRule="exact"/>
              <w:jc w:val="center"/>
              <w:rPr>
                <w:rFonts w:ascii="??" w:cs="??"/>
                <w:color w:val="000000"/>
                <w:kern w:val="0"/>
                <w:sz w:val="24"/>
                <w:szCs w:val="24"/>
              </w:rPr>
            </w:pPr>
            <w:r>
              <w:rPr>
                <w:rFonts w:hint="eastAsia" w:ascii="??" w:cs="??"/>
                <w:color w:val="000000"/>
                <w:kern w:val="0"/>
                <w:sz w:val="24"/>
                <w:szCs w:val="24"/>
              </w:rPr>
              <w:t>S3</w:t>
            </w:r>
          </w:p>
        </w:tc>
        <w:tc>
          <w:tcPr>
            <w:tcW w:w="1476" w:type="dxa"/>
            <w:noWrap w:val="0"/>
            <w:vAlign w:val="center"/>
          </w:tcPr>
          <w:p>
            <w:pPr>
              <w:widowControl/>
              <w:spacing w:line="44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5</w:t>
            </w:r>
          </w:p>
        </w:tc>
        <w:tc>
          <w:tcPr>
            <w:tcW w:w="1401" w:type="dxa"/>
            <w:noWrap w:val="0"/>
            <w:vAlign w:val="center"/>
          </w:tcPr>
          <w:p>
            <w:pPr>
              <w:widowControl/>
              <w:spacing w:line="440" w:lineRule="exact"/>
              <w:jc w:val="center"/>
              <w:rPr>
                <w:rFonts w:hint="eastAsia" w:ascii="??" w:hAnsi="??"/>
                <w:bCs/>
                <w:color w:val="000000"/>
                <w:kern w:val="0"/>
                <w:sz w:val="24"/>
                <w:szCs w:val="24"/>
              </w:rPr>
            </w:pPr>
          </w:p>
        </w:tc>
        <w:tc>
          <w:tcPr>
            <w:tcW w:w="1119" w:type="dxa"/>
            <w:noWrap w:val="0"/>
            <w:vAlign w:val="center"/>
          </w:tcPr>
          <w:p>
            <w:pPr>
              <w:widowControl/>
              <w:spacing w:line="440" w:lineRule="exact"/>
              <w:jc w:val="center"/>
              <w:rPr>
                <w:rFonts w:hint="eastAsia" w:ascii="??" w:hAnsi="??"/>
                <w:bCs/>
                <w:color w:val="000000"/>
                <w:kern w:val="0"/>
                <w:sz w:val="24"/>
                <w:szCs w:val="24"/>
              </w:rPr>
            </w:pPr>
          </w:p>
        </w:tc>
        <w:tc>
          <w:tcPr>
            <w:tcW w:w="1361" w:type="dxa"/>
            <w:noWrap w:val="0"/>
            <w:vAlign w:val="center"/>
          </w:tcPr>
          <w:p>
            <w:pPr>
              <w:widowControl/>
              <w:spacing w:line="440" w:lineRule="exact"/>
              <w:jc w:val="center"/>
              <w:rPr>
                <w:rFonts w:hint="eastAsia" w:ascii="??" w:hAnsi="??"/>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noWrap w:val="0"/>
            <w:vAlign w:val="center"/>
          </w:tcPr>
          <w:p>
            <w:pPr>
              <w:widowControl/>
              <w:spacing w:line="440" w:lineRule="exact"/>
              <w:jc w:val="center"/>
              <w:rPr>
                <w:rFonts w:hint="eastAsia" w:ascii="??" w:hAnsi="??"/>
                <w:bCs/>
                <w:color w:val="000000"/>
                <w:kern w:val="0"/>
                <w:sz w:val="24"/>
                <w:szCs w:val="24"/>
              </w:rPr>
            </w:pPr>
            <w:r>
              <w:rPr>
                <w:rFonts w:hint="eastAsia" w:ascii="宋体" w:hAnsi="宋体"/>
                <w:sz w:val="24"/>
                <w:szCs w:val="24"/>
              </w:rPr>
              <w:t>自有挖掘机场外</w:t>
            </w:r>
            <w:r>
              <w:rPr>
                <w:rFonts w:hint="eastAsia" w:ascii="??" w:hAnsi="??"/>
                <w:color w:val="000000"/>
                <w:kern w:val="0"/>
                <w:sz w:val="24"/>
                <w:szCs w:val="24"/>
              </w:rPr>
              <w:t>运输费</w:t>
            </w:r>
          </w:p>
        </w:tc>
        <w:tc>
          <w:tcPr>
            <w:tcW w:w="1584" w:type="dxa"/>
            <w:noWrap w:val="0"/>
            <w:vAlign w:val="center"/>
          </w:tcPr>
          <w:p>
            <w:pPr>
              <w:widowControl/>
              <w:spacing w:line="440" w:lineRule="exact"/>
              <w:jc w:val="center"/>
              <w:rPr>
                <w:rFonts w:hint="eastAsia" w:ascii="??" w:hAnsi="??"/>
                <w:bCs/>
                <w:color w:val="000000"/>
                <w:kern w:val="0"/>
                <w:sz w:val="24"/>
                <w:szCs w:val="24"/>
              </w:rPr>
            </w:pPr>
            <w:r>
              <w:rPr>
                <w:rFonts w:hint="eastAsia" w:ascii="??" w:cs="??"/>
                <w:color w:val="000000"/>
                <w:kern w:val="0"/>
                <w:sz w:val="24"/>
                <w:szCs w:val="24"/>
              </w:rPr>
              <w:t>S1</w:t>
            </w:r>
          </w:p>
        </w:tc>
        <w:tc>
          <w:tcPr>
            <w:tcW w:w="1476" w:type="dxa"/>
            <w:noWrap w:val="0"/>
            <w:vAlign w:val="center"/>
          </w:tcPr>
          <w:p>
            <w:pPr>
              <w:widowControl/>
              <w:spacing w:line="44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73</w:t>
            </w:r>
          </w:p>
        </w:tc>
        <w:tc>
          <w:tcPr>
            <w:tcW w:w="1401" w:type="dxa"/>
            <w:noWrap w:val="0"/>
            <w:vAlign w:val="center"/>
          </w:tcPr>
          <w:p>
            <w:pPr>
              <w:widowControl/>
              <w:spacing w:line="440" w:lineRule="exact"/>
              <w:jc w:val="center"/>
              <w:rPr>
                <w:rFonts w:hint="eastAsia" w:ascii="??" w:hAnsi="??"/>
                <w:bCs/>
                <w:color w:val="000000"/>
                <w:kern w:val="0"/>
                <w:sz w:val="24"/>
                <w:szCs w:val="24"/>
              </w:rPr>
            </w:pPr>
          </w:p>
        </w:tc>
        <w:tc>
          <w:tcPr>
            <w:tcW w:w="1119" w:type="dxa"/>
            <w:noWrap w:val="0"/>
            <w:vAlign w:val="center"/>
          </w:tcPr>
          <w:p>
            <w:pPr>
              <w:widowControl/>
              <w:spacing w:line="440" w:lineRule="exact"/>
              <w:jc w:val="center"/>
              <w:rPr>
                <w:rFonts w:hint="eastAsia" w:ascii="??" w:hAnsi="??"/>
                <w:bCs/>
                <w:color w:val="000000"/>
                <w:kern w:val="0"/>
                <w:sz w:val="24"/>
                <w:szCs w:val="24"/>
              </w:rPr>
            </w:pPr>
          </w:p>
        </w:tc>
        <w:tc>
          <w:tcPr>
            <w:tcW w:w="1361" w:type="dxa"/>
            <w:noWrap w:val="0"/>
            <w:vAlign w:val="center"/>
          </w:tcPr>
          <w:p>
            <w:pPr>
              <w:widowControl/>
              <w:spacing w:line="440" w:lineRule="exact"/>
              <w:jc w:val="center"/>
              <w:rPr>
                <w:rFonts w:hint="eastAsia" w:ascii="??" w:hAnsi="??"/>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40" w:lineRule="exact"/>
              <w:jc w:val="center"/>
              <w:rPr>
                <w:rFonts w:hint="eastAsia" w:ascii="宋体" w:hAnsi="宋体"/>
                <w:sz w:val="24"/>
                <w:szCs w:val="24"/>
              </w:rPr>
            </w:pPr>
          </w:p>
        </w:tc>
        <w:tc>
          <w:tcPr>
            <w:tcW w:w="1584" w:type="dxa"/>
            <w:noWrap w:val="0"/>
            <w:vAlign w:val="center"/>
          </w:tcPr>
          <w:p>
            <w:pPr>
              <w:widowControl/>
              <w:spacing w:line="440" w:lineRule="exact"/>
              <w:jc w:val="center"/>
              <w:rPr>
                <w:rFonts w:hint="eastAsia" w:ascii="??" w:hAnsi="??"/>
                <w:bCs/>
                <w:color w:val="000000"/>
                <w:kern w:val="0"/>
                <w:sz w:val="24"/>
                <w:szCs w:val="24"/>
              </w:rPr>
            </w:pPr>
            <w:r>
              <w:rPr>
                <w:rFonts w:hint="eastAsia" w:ascii="??" w:cs="??"/>
                <w:color w:val="000000"/>
                <w:kern w:val="0"/>
                <w:sz w:val="24"/>
                <w:szCs w:val="24"/>
              </w:rPr>
              <w:t>S2</w:t>
            </w:r>
          </w:p>
        </w:tc>
        <w:tc>
          <w:tcPr>
            <w:tcW w:w="1476" w:type="dxa"/>
            <w:noWrap w:val="0"/>
            <w:vAlign w:val="center"/>
          </w:tcPr>
          <w:p>
            <w:pPr>
              <w:widowControl/>
              <w:spacing w:line="44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20</w:t>
            </w:r>
          </w:p>
        </w:tc>
        <w:tc>
          <w:tcPr>
            <w:tcW w:w="1401" w:type="dxa"/>
            <w:noWrap w:val="0"/>
            <w:vAlign w:val="center"/>
          </w:tcPr>
          <w:p>
            <w:pPr>
              <w:widowControl/>
              <w:spacing w:line="440" w:lineRule="exact"/>
              <w:jc w:val="center"/>
              <w:rPr>
                <w:rFonts w:hint="eastAsia" w:ascii="??" w:hAnsi="??"/>
                <w:bCs/>
                <w:color w:val="000000"/>
                <w:kern w:val="0"/>
                <w:sz w:val="24"/>
                <w:szCs w:val="24"/>
              </w:rPr>
            </w:pPr>
          </w:p>
        </w:tc>
        <w:tc>
          <w:tcPr>
            <w:tcW w:w="1119" w:type="dxa"/>
            <w:noWrap w:val="0"/>
            <w:vAlign w:val="center"/>
          </w:tcPr>
          <w:p>
            <w:pPr>
              <w:widowControl/>
              <w:spacing w:line="440" w:lineRule="exact"/>
              <w:jc w:val="center"/>
              <w:rPr>
                <w:rFonts w:hint="eastAsia" w:ascii="??" w:hAnsi="??"/>
                <w:bCs/>
                <w:color w:val="000000"/>
                <w:kern w:val="0"/>
                <w:sz w:val="24"/>
                <w:szCs w:val="24"/>
              </w:rPr>
            </w:pPr>
          </w:p>
        </w:tc>
        <w:tc>
          <w:tcPr>
            <w:tcW w:w="1361" w:type="dxa"/>
            <w:noWrap w:val="0"/>
            <w:vAlign w:val="center"/>
          </w:tcPr>
          <w:p>
            <w:pPr>
              <w:widowControl/>
              <w:spacing w:line="440" w:lineRule="exact"/>
              <w:jc w:val="center"/>
              <w:rPr>
                <w:rFonts w:hint="eastAsia" w:ascii="??" w:hAnsi="??"/>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0"/>
            <w:vAlign w:val="center"/>
          </w:tcPr>
          <w:p>
            <w:pPr>
              <w:widowControl/>
              <w:spacing w:line="440" w:lineRule="exact"/>
              <w:jc w:val="center"/>
              <w:rPr>
                <w:rFonts w:hint="eastAsia" w:ascii="宋体" w:hAnsi="宋体"/>
                <w:sz w:val="24"/>
                <w:szCs w:val="24"/>
              </w:rPr>
            </w:pPr>
          </w:p>
        </w:tc>
        <w:tc>
          <w:tcPr>
            <w:tcW w:w="1584" w:type="dxa"/>
            <w:noWrap w:val="0"/>
            <w:vAlign w:val="center"/>
          </w:tcPr>
          <w:p>
            <w:pPr>
              <w:widowControl/>
              <w:spacing w:line="440" w:lineRule="exact"/>
              <w:jc w:val="center"/>
              <w:rPr>
                <w:rFonts w:ascii="??" w:cs="??"/>
                <w:color w:val="000000"/>
                <w:kern w:val="0"/>
                <w:sz w:val="24"/>
                <w:szCs w:val="24"/>
              </w:rPr>
            </w:pPr>
            <w:r>
              <w:rPr>
                <w:rFonts w:hint="eastAsia" w:ascii="??" w:cs="??"/>
                <w:color w:val="000000"/>
                <w:kern w:val="0"/>
                <w:sz w:val="24"/>
                <w:szCs w:val="24"/>
              </w:rPr>
              <w:t>S3</w:t>
            </w:r>
          </w:p>
        </w:tc>
        <w:tc>
          <w:tcPr>
            <w:tcW w:w="1476" w:type="dxa"/>
            <w:noWrap w:val="0"/>
            <w:vAlign w:val="center"/>
          </w:tcPr>
          <w:p>
            <w:pPr>
              <w:widowControl/>
              <w:spacing w:line="440" w:lineRule="exact"/>
              <w:jc w:val="center"/>
              <w:rPr>
                <w:rFonts w:hint="default" w:ascii="??" w:hAnsi="??" w:eastAsia="宋体"/>
                <w:bCs/>
                <w:color w:val="000000"/>
                <w:kern w:val="0"/>
                <w:sz w:val="24"/>
                <w:szCs w:val="24"/>
                <w:highlight w:val="none"/>
                <w:lang w:val="en-US" w:eastAsia="zh-CN"/>
              </w:rPr>
            </w:pPr>
            <w:r>
              <w:rPr>
                <w:rFonts w:hint="eastAsia" w:ascii="??" w:hAnsi="??"/>
                <w:bCs/>
                <w:color w:val="000000"/>
                <w:kern w:val="0"/>
                <w:sz w:val="24"/>
                <w:szCs w:val="24"/>
                <w:highlight w:val="none"/>
                <w:lang w:val="en-US" w:eastAsia="zh-CN"/>
              </w:rPr>
              <w:t>11</w:t>
            </w:r>
          </w:p>
        </w:tc>
        <w:tc>
          <w:tcPr>
            <w:tcW w:w="1401" w:type="dxa"/>
            <w:noWrap w:val="0"/>
            <w:vAlign w:val="center"/>
          </w:tcPr>
          <w:p>
            <w:pPr>
              <w:widowControl/>
              <w:spacing w:line="440" w:lineRule="exact"/>
              <w:jc w:val="center"/>
              <w:rPr>
                <w:rFonts w:hint="eastAsia" w:ascii="??" w:hAnsi="??"/>
                <w:bCs/>
                <w:color w:val="000000"/>
                <w:kern w:val="0"/>
                <w:sz w:val="24"/>
                <w:szCs w:val="24"/>
              </w:rPr>
            </w:pPr>
          </w:p>
        </w:tc>
        <w:tc>
          <w:tcPr>
            <w:tcW w:w="1119" w:type="dxa"/>
            <w:noWrap w:val="0"/>
            <w:vAlign w:val="center"/>
          </w:tcPr>
          <w:p>
            <w:pPr>
              <w:widowControl/>
              <w:spacing w:line="440" w:lineRule="exact"/>
              <w:jc w:val="center"/>
              <w:rPr>
                <w:rFonts w:hint="eastAsia" w:ascii="??" w:hAnsi="??"/>
                <w:bCs/>
                <w:color w:val="000000"/>
                <w:kern w:val="0"/>
                <w:sz w:val="24"/>
                <w:szCs w:val="24"/>
              </w:rPr>
            </w:pPr>
          </w:p>
        </w:tc>
        <w:tc>
          <w:tcPr>
            <w:tcW w:w="1361" w:type="dxa"/>
            <w:noWrap w:val="0"/>
            <w:vAlign w:val="center"/>
          </w:tcPr>
          <w:p>
            <w:pPr>
              <w:widowControl/>
              <w:spacing w:line="440" w:lineRule="exact"/>
              <w:jc w:val="center"/>
              <w:rPr>
                <w:rFonts w:hint="eastAsia" w:ascii="??" w:hAnsi="??"/>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9" w:type="dxa"/>
            <w:gridSpan w:val="6"/>
            <w:noWrap w:val="0"/>
            <w:vAlign w:val="center"/>
          </w:tcPr>
          <w:p>
            <w:pPr>
              <w:widowControl/>
              <w:spacing w:line="440" w:lineRule="exact"/>
              <w:rPr>
                <w:rFonts w:hint="eastAsia" w:ascii="??" w:hAnsi="??"/>
                <w:bCs/>
                <w:color w:val="000000"/>
                <w:kern w:val="0"/>
                <w:sz w:val="24"/>
                <w:szCs w:val="24"/>
              </w:rPr>
            </w:pPr>
            <w:r>
              <w:rPr>
                <w:rFonts w:hint="eastAsia" w:ascii="??" w:hAnsi="??"/>
                <w:bCs/>
                <w:color w:val="000000"/>
                <w:kern w:val="0"/>
                <w:sz w:val="24"/>
                <w:szCs w:val="24"/>
              </w:rPr>
              <w:t>合价总报价</w:t>
            </w:r>
            <w:r>
              <w:rPr>
                <w:sz w:val="24"/>
                <w:szCs w:val="24"/>
              </w:rPr>
              <w:t>(</w:t>
            </w:r>
            <w:r>
              <w:rPr>
                <w:rFonts w:hint="eastAsia"/>
                <w:sz w:val="24"/>
                <w:szCs w:val="24"/>
              </w:rPr>
              <w:t>大写</w:t>
            </w:r>
            <w:r>
              <w:rPr>
                <w:sz w:val="24"/>
                <w:szCs w:val="24"/>
              </w:rPr>
              <w:t>)</w:t>
            </w:r>
            <w:r>
              <w:rPr>
                <w:rFonts w:hint="eastAsia"/>
                <w:sz w:val="24"/>
                <w:szCs w:val="24"/>
              </w:rPr>
              <w:t>:                           (小写：                  )</w:t>
            </w:r>
          </w:p>
        </w:tc>
      </w:tr>
    </w:tbl>
    <w:p>
      <w:pPr>
        <w:widowControl/>
        <w:spacing w:line="480" w:lineRule="exact"/>
        <w:jc w:val="left"/>
        <w:rPr>
          <w:rFonts w:hint="eastAsia" w:ascii="宋体" w:hAnsi="宋体"/>
          <w:sz w:val="24"/>
          <w:szCs w:val="24"/>
        </w:rPr>
      </w:pPr>
      <w:r>
        <w:rPr>
          <w:rFonts w:hint="eastAsia" w:ascii="??" w:cs="??"/>
          <w:b/>
          <w:color w:val="000000"/>
          <w:kern w:val="0"/>
          <w:sz w:val="24"/>
          <w:szCs w:val="24"/>
        </w:rPr>
        <w:t>备注</w:t>
      </w:r>
      <w:r>
        <w:rPr>
          <w:rFonts w:hint="eastAsia" w:ascii="??" w:cs="??"/>
          <w:color w:val="000000"/>
          <w:kern w:val="0"/>
          <w:sz w:val="24"/>
          <w:szCs w:val="24"/>
        </w:rPr>
        <w:t>：①以上挖掘机台班</w:t>
      </w:r>
      <w:r>
        <w:rPr>
          <w:rFonts w:hint="eastAsia" w:ascii="宋体" w:hAnsi="宋体"/>
          <w:sz w:val="24"/>
          <w:szCs w:val="24"/>
        </w:rPr>
        <w:t>价格包括油料、人工、进退场费、税金等全部费用；挖掘机场外</w:t>
      </w:r>
      <w:r>
        <w:rPr>
          <w:rFonts w:hint="eastAsia" w:ascii="??" w:hAnsi="??"/>
          <w:color w:val="000000"/>
          <w:kern w:val="0"/>
          <w:sz w:val="24"/>
          <w:szCs w:val="24"/>
        </w:rPr>
        <w:t>运输费</w:t>
      </w:r>
      <w:r>
        <w:rPr>
          <w:rFonts w:hint="eastAsia" w:ascii="宋体" w:hAnsi="宋体"/>
          <w:sz w:val="24"/>
          <w:szCs w:val="24"/>
        </w:rPr>
        <w:t>价格包括油料、人工、税金等全部费用。</w:t>
      </w:r>
      <w:r>
        <w:rPr>
          <w:rFonts w:hint="eastAsia" w:ascii="宋体" w:hAnsi="宋体"/>
          <w:sz w:val="24"/>
          <w:szCs w:val="24"/>
          <w:lang w:val="en-US" w:eastAsia="zh-CN"/>
        </w:rPr>
        <w:t>运输过程的安全由投标人负责。</w:t>
      </w:r>
    </w:p>
    <w:p>
      <w:pPr>
        <w:widowControl/>
        <w:spacing w:line="440" w:lineRule="exact"/>
        <w:jc w:val="left"/>
        <w:rPr>
          <w:rFonts w:hint="eastAsia" w:ascii="??" w:cs="??"/>
          <w:color w:val="000000"/>
          <w:kern w:val="0"/>
          <w:sz w:val="24"/>
          <w:szCs w:val="24"/>
        </w:rPr>
      </w:pPr>
      <w:r>
        <w:rPr>
          <w:rFonts w:hint="eastAsia" w:ascii="宋体" w:hAnsi="宋体"/>
          <w:sz w:val="24"/>
          <w:szCs w:val="24"/>
        </w:rPr>
        <w:t xml:space="preserve">      ②</w:t>
      </w:r>
      <w:r>
        <w:rPr>
          <w:rFonts w:hint="eastAsia" w:ascii="??" w:cs="??"/>
          <w:color w:val="000000"/>
          <w:kern w:val="0"/>
          <w:sz w:val="24"/>
          <w:szCs w:val="24"/>
        </w:rPr>
        <w:t>以上挖掘机</w:t>
      </w:r>
      <w:r>
        <w:rPr>
          <w:rFonts w:hint="eastAsia" w:ascii="宋体" w:hAnsi="宋体"/>
          <w:sz w:val="24"/>
          <w:szCs w:val="24"/>
        </w:rPr>
        <w:t>租赁台班数量和反铲挖掘机场外</w:t>
      </w:r>
      <w:r>
        <w:rPr>
          <w:rFonts w:hint="eastAsia" w:ascii="??" w:hAnsi="??"/>
          <w:color w:val="000000"/>
          <w:kern w:val="0"/>
          <w:sz w:val="24"/>
          <w:szCs w:val="24"/>
        </w:rPr>
        <w:t>运输趟数均为暂定量，以实际签证数量为准。</w:t>
      </w:r>
    </w:p>
    <w:p>
      <w:pPr>
        <w:widowControl/>
        <w:spacing w:line="440" w:lineRule="exact"/>
        <w:jc w:val="left"/>
        <w:rPr>
          <w:rFonts w:hint="eastAsia" w:ascii="??" w:cs="??"/>
          <w:color w:val="000000"/>
          <w:kern w:val="0"/>
          <w:sz w:val="24"/>
          <w:szCs w:val="24"/>
        </w:rPr>
      </w:pPr>
      <w:r>
        <w:rPr>
          <w:rFonts w:hint="eastAsia" w:ascii="??" w:cs="??"/>
          <w:color w:val="000000"/>
          <w:kern w:val="0"/>
          <w:sz w:val="24"/>
          <w:szCs w:val="24"/>
        </w:rPr>
        <w:t xml:space="preserve">      ③租赁</w:t>
      </w:r>
      <w:r>
        <w:rPr>
          <w:rFonts w:hint="eastAsia" w:ascii="宋体" w:hAnsi="宋体"/>
          <w:sz w:val="24"/>
          <w:szCs w:val="24"/>
        </w:rPr>
        <w:t>反铲挖掘机场外</w:t>
      </w:r>
      <w:r>
        <w:rPr>
          <w:rFonts w:hint="eastAsia" w:ascii="??" w:hAnsi="??"/>
          <w:color w:val="000000"/>
          <w:kern w:val="0"/>
          <w:sz w:val="24"/>
          <w:szCs w:val="24"/>
        </w:rPr>
        <w:t>运输每趟费用含</w:t>
      </w:r>
      <w:r>
        <w:rPr>
          <w:rFonts w:hint="eastAsia" w:ascii="??" w:hAnsi="??"/>
          <w:color w:val="000000"/>
          <w:kern w:val="0"/>
          <w:sz w:val="24"/>
          <w:szCs w:val="24"/>
          <w:lang w:val="en-US" w:eastAsia="zh-CN"/>
        </w:rPr>
        <w:t>一次</w:t>
      </w:r>
      <w:r>
        <w:rPr>
          <w:rFonts w:hint="eastAsia" w:ascii="??" w:hAnsi="??"/>
          <w:color w:val="000000"/>
          <w:kern w:val="0"/>
          <w:sz w:val="24"/>
          <w:szCs w:val="24"/>
        </w:rPr>
        <w:t>进场和</w:t>
      </w:r>
      <w:r>
        <w:rPr>
          <w:rFonts w:hint="eastAsia" w:ascii="??" w:hAnsi="??"/>
          <w:color w:val="000000"/>
          <w:kern w:val="0"/>
          <w:sz w:val="24"/>
          <w:szCs w:val="24"/>
          <w:lang w:val="en-US" w:eastAsia="zh-CN"/>
        </w:rPr>
        <w:t>一次</w:t>
      </w:r>
      <w:r>
        <w:rPr>
          <w:rFonts w:hint="eastAsia" w:ascii="??" w:hAnsi="??"/>
          <w:color w:val="000000"/>
          <w:kern w:val="0"/>
          <w:sz w:val="24"/>
          <w:szCs w:val="24"/>
        </w:rPr>
        <w:t>退场的全部费用</w:t>
      </w:r>
      <w:r>
        <w:rPr>
          <w:rFonts w:hint="eastAsia" w:ascii="??" w:cs="??"/>
          <w:color w:val="000000"/>
          <w:kern w:val="0"/>
          <w:sz w:val="24"/>
          <w:szCs w:val="24"/>
        </w:rPr>
        <w:t>。</w:t>
      </w:r>
    </w:p>
    <w:p>
      <w:pPr>
        <w:spacing w:line="440" w:lineRule="exact"/>
        <w:rPr>
          <w:rFonts w:hint="eastAsia"/>
          <w:sz w:val="24"/>
        </w:rPr>
      </w:pPr>
      <w:r>
        <w:rPr>
          <w:rFonts w:hint="eastAsia" w:ascii="??" w:cs="??"/>
          <w:color w:val="000000"/>
          <w:kern w:val="0"/>
          <w:sz w:val="24"/>
          <w:szCs w:val="24"/>
        </w:rPr>
        <w:t xml:space="preserve">      </w:t>
      </w:r>
      <w:r>
        <w:rPr>
          <w:rFonts w:hint="eastAsia" w:ascii="??" w:cs="??"/>
          <w:b/>
          <w:color w:val="000000"/>
          <w:kern w:val="0"/>
          <w:sz w:val="24"/>
          <w:szCs w:val="24"/>
        </w:rPr>
        <w:t>④承诺</w:t>
      </w:r>
      <w:r>
        <w:rPr>
          <w:rFonts w:hint="eastAsia" w:ascii="宋体" w:hAnsi="宋体"/>
          <w:b/>
          <w:sz w:val="24"/>
          <w:szCs w:val="24"/>
        </w:rPr>
        <w:t>因招标人的安装和维修时间的不确定性，我单位随时能够提供符合工程要求的反铲挖掘机和破碎机械，不以任何理由缓期提供或拒绝提供，否则同意招标人自行调度其它反铲挖掘机和破碎机械，并按本次施工费用的五倍进行处罚，同时终止双方合作。</w:t>
      </w:r>
    </w:p>
    <w:p>
      <w:pPr>
        <w:spacing w:line="440" w:lineRule="exact"/>
        <w:rPr>
          <w:rFonts w:hint="eastAsia"/>
          <w:sz w:val="24"/>
        </w:rPr>
      </w:pPr>
      <w:r>
        <w:rPr>
          <w:rFonts w:hint="eastAsia"/>
          <w:sz w:val="24"/>
        </w:rPr>
        <w:t>投标单位：（盖章）</w:t>
      </w:r>
    </w:p>
    <w:p>
      <w:pPr>
        <w:spacing w:line="440" w:lineRule="exact"/>
        <w:rPr>
          <w:rFonts w:hint="eastAsia"/>
          <w:sz w:val="24"/>
        </w:rPr>
      </w:pPr>
      <w:r>
        <w:rPr>
          <w:rFonts w:hint="eastAsia"/>
          <w:sz w:val="24"/>
        </w:rPr>
        <w:t>单位地址：</w:t>
      </w:r>
    </w:p>
    <w:p>
      <w:pPr>
        <w:spacing w:line="440" w:lineRule="exact"/>
        <w:rPr>
          <w:rFonts w:hint="eastAsia"/>
          <w:sz w:val="24"/>
        </w:rPr>
      </w:pPr>
      <w:r>
        <w:rPr>
          <w:rFonts w:hint="eastAsia"/>
          <w:sz w:val="24"/>
        </w:rPr>
        <w:t>法定代表人（签名或印鉴）：</w:t>
      </w:r>
    </w:p>
    <w:p>
      <w:pPr>
        <w:spacing w:line="440" w:lineRule="exact"/>
        <w:rPr>
          <w:rFonts w:hint="eastAsia"/>
          <w:sz w:val="24"/>
        </w:rPr>
      </w:pPr>
      <w:r>
        <w:rPr>
          <w:rFonts w:hint="eastAsia"/>
          <w:sz w:val="24"/>
        </w:rPr>
        <w:t>授权委托代理人（签名或印鉴）：</w:t>
      </w:r>
    </w:p>
    <w:p>
      <w:pPr>
        <w:spacing w:line="440" w:lineRule="exact"/>
        <w:rPr>
          <w:rFonts w:hint="eastAsia"/>
          <w:sz w:val="24"/>
        </w:rPr>
      </w:pPr>
      <w:r>
        <w:rPr>
          <w:rFonts w:hint="eastAsia"/>
          <w:sz w:val="24"/>
        </w:rPr>
        <w:t>电话：</w:t>
      </w:r>
    </w:p>
    <w:p>
      <w:pPr>
        <w:spacing w:line="440" w:lineRule="exact"/>
        <w:jc w:val="both"/>
        <w:rPr>
          <w:rFonts w:hint="eastAsia"/>
          <w:sz w:val="24"/>
        </w:rPr>
      </w:pPr>
      <w:r>
        <w:rPr>
          <w:rFonts w:hint="eastAsia"/>
          <w:sz w:val="24"/>
        </w:rPr>
        <w:t>传真：</w:t>
      </w:r>
      <w:r>
        <w:rPr>
          <w:rFonts w:hint="eastAsia"/>
          <w:sz w:val="24"/>
          <w:lang w:val="en-US" w:eastAsia="zh-CN"/>
        </w:rPr>
        <w:t xml:space="preserve">                              </w:t>
      </w:r>
      <w:r>
        <w:rPr>
          <w:rFonts w:hint="eastAsia"/>
          <w:sz w:val="24"/>
        </w:rPr>
        <w:t xml:space="preserve"> </w:t>
      </w:r>
    </w:p>
    <w:p>
      <w:pPr>
        <w:spacing w:line="440" w:lineRule="exact"/>
        <w:jc w:val="both"/>
        <w:rPr>
          <w:rFonts w:hint="eastAsia" w:ascii="宋体" w:hAnsi="宋体" w:cs="宋体"/>
          <w:b/>
          <w:bCs/>
          <w:color w:val="0D0D0D" w:themeColor="text1" w:themeTint="F2"/>
          <w:sz w:val="32"/>
          <w:szCs w:val="32"/>
          <w14:textFill>
            <w14:solidFill>
              <w14:schemeClr w14:val="tx1">
                <w14:lumMod w14:val="95000"/>
                <w14:lumOff w14:val="5000"/>
              </w14:schemeClr>
            </w14:solidFill>
          </w14:textFill>
        </w:rPr>
      </w:pPr>
      <w:r>
        <w:rPr>
          <w:rFonts w:hint="eastAsia"/>
          <w:sz w:val="24"/>
        </w:rPr>
        <w:t xml:space="preserve"> 年    月    日</w:t>
      </w:r>
    </w:p>
    <w:p>
      <w:pPr>
        <w:spacing w:line="520" w:lineRule="exact"/>
        <w:ind w:firstLine="575" w:firstLineChars="179"/>
        <w:jc w:val="center"/>
        <w:rPr>
          <w:rFonts w:ascii="宋体" w:cs="宋体"/>
          <w:b/>
          <w:bCs/>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14:textFill>
            <w14:solidFill>
              <w14:schemeClr w14:val="tx1">
                <w14:lumMod w14:val="95000"/>
                <w14:lumOff w14:val="5000"/>
              </w14:schemeClr>
            </w14:solidFill>
          </w14:textFill>
        </w:rPr>
        <w:t>五、</w:t>
      </w:r>
      <w:r>
        <w:rPr>
          <w:rFonts w:hint="eastAsia" w:ascii="宋体" w:hAnsi="宋体" w:cs="宋体"/>
          <w:b/>
          <w:bCs/>
          <w:color w:val="0D0D0D" w:themeColor="text1" w:themeTint="F2"/>
          <w:kern w:val="0"/>
          <w:sz w:val="32"/>
          <w:szCs w:val="32"/>
          <w14:textFill>
            <w14:solidFill>
              <w14:schemeClr w14:val="tx1">
                <w14:lumMod w14:val="95000"/>
                <w14:lumOff w14:val="5000"/>
              </w14:schemeClr>
            </w14:solidFill>
          </w14:textFill>
        </w:rPr>
        <w:t>投标声明函</w:t>
      </w:r>
    </w:p>
    <w:p>
      <w:pPr>
        <w:spacing w:line="520" w:lineRule="exact"/>
        <w:ind w:left="480" w:hanging="480" w:hanging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致</w:t>
      </w:r>
      <w:r>
        <w:rPr>
          <w:rFonts w:hint="eastAsia" w:ascii="宋体" w:hAnsi="宋体" w:cs="宋体"/>
          <w:color w:val="0D0D0D" w:themeColor="text1" w:themeTint="F2"/>
          <w:sz w:val="24"/>
          <w:szCs w:val="24"/>
          <w:u w:val="single"/>
          <w:lang w:val="en-US" w:eastAsia="zh-CN"/>
          <w14:textFill>
            <w14:solidFill>
              <w14:schemeClr w14:val="tx1">
                <w14:lumMod w14:val="95000"/>
                <w14:lumOff w14:val="5000"/>
              </w14:schemeClr>
            </w14:solidFill>
          </w14:textFill>
        </w:rPr>
        <w:t>南通市通州区水务工程有限公司</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r>
        <w:rPr>
          <w:rFonts w:ascii="宋体" w:cs="宋体"/>
          <w:color w:val="0D0D0D" w:themeColor="text1" w:themeTint="F2"/>
          <w:sz w:val="24"/>
          <w:szCs w:val="24"/>
          <w14:textFill>
            <w14:solidFill>
              <w14:schemeClr w14:val="tx1">
                <w14:lumMod w14:val="95000"/>
                <w14:lumOff w14:val="5000"/>
              </w14:schemeClr>
            </w14:solidFill>
          </w14:textFill>
        </w:rPr>
        <w:t>   </w:t>
      </w:r>
    </w:p>
    <w:p>
      <w:pPr>
        <w:tabs>
          <w:tab w:val="left" w:pos="0"/>
        </w:tabs>
        <w:spacing w:line="52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、我方承诺（</w:t>
      </w: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具有独立承担民事责任的能力；（</w:t>
      </w:r>
      <w:r>
        <w:rPr>
          <w:rFonts w:ascii="宋体" w:hAnsi="宋体" w:cs="宋体"/>
          <w:color w:val="0D0D0D" w:themeColor="text1" w:themeTint="F2"/>
          <w:kern w:val="0"/>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）具有良好的商业信誉和健全的财务会计制度；（</w:t>
      </w:r>
      <w:r>
        <w:rPr>
          <w:rFonts w:ascii="宋体" w:hAnsi="宋体" w:cs="宋体"/>
          <w:color w:val="0D0D0D" w:themeColor="text1" w:themeTint="F2"/>
          <w:kern w:val="0"/>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）具有履行合同所必需的设备及专业技术能力；（</w:t>
      </w:r>
      <w:r>
        <w:rPr>
          <w:rFonts w:ascii="宋体" w:hAnsi="宋体" w:cs="宋体"/>
          <w:color w:val="0D0D0D" w:themeColor="text1" w:themeTint="F2"/>
          <w:kern w:val="0"/>
          <w:sz w:val="24"/>
          <w:szCs w:val="24"/>
          <w14:textFill>
            <w14:solidFill>
              <w14:schemeClr w14:val="tx1">
                <w14:lumMod w14:val="95000"/>
                <w14:lumOff w14:val="5000"/>
              </w14:schemeClr>
            </w14:solidFill>
          </w14:textFill>
        </w:rPr>
        <w:t>4</w:t>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）有依法缴纳税收和社会保障资金的良好记录；（</w:t>
      </w:r>
      <w:r>
        <w:rPr>
          <w:rFonts w:ascii="宋体" w:hAnsi="宋体" w:cs="宋体"/>
          <w:color w:val="0D0D0D" w:themeColor="text1" w:themeTint="F2"/>
          <w:kern w:val="0"/>
          <w:sz w:val="24"/>
          <w:szCs w:val="24"/>
          <w14:textFill>
            <w14:solidFill>
              <w14:schemeClr w14:val="tx1">
                <w14:lumMod w14:val="95000"/>
                <w14:lumOff w14:val="5000"/>
              </w14:schemeClr>
            </w14:solidFill>
          </w14:textFill>
        </w:rPr>
        <w:t>5</w:t>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）参加本次招标活动前三年内，在经营活动中没有重大违法记录；（</w:t>
      </w:r>
      <w:r>
        <w:rPr>
          <w:rFonts w:ascii="宋体" w:hAnsi="宋体" w:cs="宋体"/>
          <w:color w:val="0D0D0D" w:themeColor="text1" w:themeTint="F2"/>
          <w:kern w:val="0"/>
          <w:sz w:val="24"/>
          <w:szCs w:val="24"/>
          <w14:textFill>
            <w14:solidFill>
              <w14:schemeClr w14:val="tx1">
                <w14:lumMod w14:val="95000"/>
                <w14:lumOff w14:val="5000"/>
              </w14:schemeClr>
            </w14:solidFill>
          </w14:textFill>
        </w:rPr>
        <w:t>6</w:t>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）法律、行政法规规定的其他条件，且符合、承认并承诺履行招标文件各项规定的国内法人、其他组织（不包括在港澳台地区注册成立的法人、其它组织）；</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以及本项目招标文件规定的投标人须满足的特定条件。</w:t>
      </w:r>
    </w:p>
    <w:p>
      <w:pPr>
        <w:tabs>
          <w:tab w:val="left" w:pos="0"/>
        </w:tabs>
        <w:spacing w:line="52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、我方承诺信用记录中</w:t>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未被“信用中国”网站</w:t>
      </w:r>
      <w:r>
        <w:rPr>
          <w:rFonts w:ascii="宋体" w:hAnsi="宋体" w:cs="宋体"/>
          <w:color w:val="0D0D0D" w:themeColor="text1" w:themeTint="F2"/>
          <w:kern w:val="0"/>
          <w:sz w:val="24"/>
          <w:szCs w:val="24"/>
          <w14:textFill>
            <w14:solidFill>
              <w14:schemeClr w14:val="tx1">
                <w14:lumMod w14:val="95000"/>
                <w14:lumOff w14:val="5000"/>
              </w14:schemeClr>
            </w14:solidFill>
          </w14:textFill>
        </w:rPr>
        <w:t>(</w:t>
      </w:r>
      <w:r>
        <w:fldChar w:fldCharType="begin"/>
      </w:r>
      <w:r>
        <w:instrText xml:space="preserve"> HYPERLINK "http://www.creditchina.gov.cn" </w:instrText>
      </w:r>
      <w:r>
        <w:fldChar w:fldCharType="separate"/>
      </w:r>
      <w:r>
        <w:rPr>
          <w:rFonts w:ascii="宋体" w:hAnsi="宋体" w:cs="宋体"/>
          <w:color w:val="0D0D0D" w:themeColor="text1" w:themeTint="F2"/>
          <w:kern w:val="0"/>
          <w:sz w:val="24"/>
          <w:szCs w:val="24"/>
          <w14:textFill>
            <w14:solidFill>
              <w14:schemeClr w14:val="tx1">
                <w14:lumMod w14:val="95000"/>
                <w14:lumOff w14:val="5000"/>
              </w14:schemeClr>
            </w14:solidFill>
          </w14:textFill>
        </w:rPr>
        <w:t>www.creditchina.gov.cn</w:t>
      </w:r>
      <w:r>
        <w:rPr>
          <w:rFonts w:ascii="宋体" w:hAnsi="宋体" w:cs="宋体"/>
          <w:color w:val="0D0D0D" w:themeColor="text1" w:themeTint="F2"/>
          <w:kern w:val="0"/>
          <w:sz w:val="24"/>
          <w:szCs w:val="24"/>
          <w14:textFill>
            <w14:solidFill>
              <w14:schemeClr w14:val="tx1">
                <w14:lumMod w14:val="95000"/>
                <w14:lumOff w14:val="5000"/>
              </w14:schemeClr>
            </w14:solidFill>
          </w14:textFill>
        </w:rPr>
        <w:fldChar w:fldCharType="end"/>
      </w:r>
      <w:r>
        <w:rPr>
          <w:rFonts w:ascii="宋体" w:hAnsi="宋体" w:cs="宋体"/>
          <w:color w:val="0D0D0D" w:themeColor="text1" w:themeTint="F2"/>
          <w:kern w:val="0"/>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、中华人民共和国最高人民法院网站（</w:t>
      </w:r>
      <w:r>
        <w:fldChar w:fldCharType="begin"/>
      </w:r>
      <w:r>
        <w:instrText xml:space="preserve"> HYPERLINK "http://www.court.gov.cn/" </w:instrText>
      </w:r>
      <w:r>
        <w:fldChar w:fldCharType="separate"/>
      </w:r>
      <w:r>
        <w:rPr>
          <w:rFonts w:ascii="宋体" w:hAnsi="宋体" w:cs="宋体"/>
          <w:color w:val="0D0D0D" w:themeColor="text1" w:themeTint="F2"/>
          <w:kern w:val="0"/>
          <w:sz w:val="24"/>
          <w:szCs w:val="24"/>
          <w14:textFill>
            <w14:solidFill>
              <w14:schemeClr w14:val="tx1">
                <w14:lumMod w14:val="95000"/>
                <w14:lumOff w14:val="5000"/>
              </w14:schemeClr>
            </w14:solidFill>
          </w14:textFill>
        </w:rPr>
        <w:t>http://www.court.gov.cn</w:t>
      </w:r>
      <w:r>
        <w:rPr>
          <w:rFonts w:ascii="宋体" w:hAnsi="宋体" w:cs="宋体"/>
          <w:color w:val="0D0D0D" w:themeColor="text1" w:themeTint="F2"/>
          <w:kern w:val="0"/>
          <w:sz w:val="24"/>
          <w:szCs w:val="24"/>
          <w14:textFill>
            <w14:solidFill>
              <w14:schemeClr w14:val="tx1">
                <w14:lumMod w14:val="95000"/>
                <w14:lumOff w14:val="5000"/>
              </w14:schemeClr>
            </w14:solidFill>
          </w14:textFill>
        </w:rPr>
        <w:fldChar w:fldCharType="end"/>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）等渠道列入信用记录失信被执行人，未被中华人民共和国应急管理部网站（</w:t>
      </w:r>
      <w:r>
        <w:fldChar w:fldCharType="begin"/>
      </w:r>
      <w:r>
        <w:instrText xml:space="preserve"> HYPERLINK "http://www.chinasafety.gov.cn/" </w:instrText>
      </w:r>
      <w:r>
        <w:fldChar w:fldCharType="separate"/>
      </w:r>
      <w:r>
        <w:rPr>
          <w:rFonts w:ascii="宋体" w:hAnsi="宋体" w:cs="宋体"/>
          <w:color w:val="0D0D0D" w:themeColor="text1" w:themeTint="F2"/>
          <w:kern w:val="0"/>
          <w:sz w:val="24"/>
          <w:szCs w:val="24"/>
          <w14:textFill>
            <w14:solidFill>
              <w14:schemeClr w14:val="tx1">
                <w14:lumMod w14:val="95000"/>
                <w14:lumOff w14:val="5000"/>
              </w14:schemeClr>
            </w14:solidFill>
          </w14:textFill>
        </w:rPr>
        <w:t>http://www.chinasafety.gov.cn</w:t>
      </w:r>
      <w:r>
        <w:rPr>
          <w:rFonts w:ascii="宋体" w:hAnsi="宋体" w:cs="宋体"/>
          <w:color w:val="0D0D0D" w:themeColor="text1" w:themeTint="F2"/>
          <w:kern w:val="0"/>
          <w:sz w:val="24"/>
          <w:szCs w:val="24"/>
          <w14:textFill>
            <w14:solidFill>
              <w14:schemeClr w14:val="tx1">
                <w14:lumMod w14:val="95000"/>
                <w14:lumOff w14:val="5000"/>
              </w14:schemeClr>
            </w14:solidFill>
          </w14:textFill>
        </w:rPr>
        <w:fldChar w:fldCharType="end"/>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）等渠道列入安全生产失信联合惩戒“黑名单”，未被国家税务总局网站（</w:t>
      </w:r>
      <w:r>
        <w:fldChar w:fldCharType="begin"/>
      </w:r>
      <w:r>
        <w:instrText xml:space="preserve"> HYPERLINK "http://hd.chinatax.gov.cn/xxk/" </w:instrText>
      </w:r>
      <w:r>
        <w:fldChar w:fldCharType="separate"/>
      </w:r>
      <w:r>
        <w:rPr>
          <w:rFonts w:ascii="宋体" w:hAnsi="宋体" w:cs="宋体"/>
          <w:color w:val="0D0D0D" w:themeColor="text1" w:themeTint="F2"/>
          <w:kern w:val="0"/>
          <w:sz w:val="24"/>
          <w:szCs w:val="24"/>
          <w14:textFill>
            <w14:solidFill>
              <w14:schemeClr w14:val="tx1">
                <w14:lumMod w14:val="95000"/>
                <w14:lumOff w14:val="5000"/>
              </w14:schemeClr>
            </w14:solidFill>
          </w14:textFill>
        </w:rPr>
        <w:t>http://hd.chinatax.gov.cn/xxk</w:t>
      </w:r>
      <w:r>
        <w:rPr>
          <w:rFonts w:ascii="宋体" w:hAnsi="宋体" w:cs="宋体"/>
          <w:color w:val="0D0D0D" w:themeColor="text1" w:themeTint="F2"/>
          <w:kern w:val="0"/>
          <w:sz w:val="24"/>
          <w:szCs w:val="24"/>
          <w14:textFill>
            <w14:solidFill>
              <w14:schemeClr w14:val="tx1">
                <w14:lumMod w14:val="95000"/>
                <w14:lumOff w14:val="5000"/>
              </w14:schemeClr>
            </w14:solidFill>
          </w14:textFill>
        </w:rPr>
        <w:fldChar w:fldCharType="end"/>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）等渠道列入重大税收违法案件当事人名单，未被国家企业信用信息公示系统（</w:t>
      </w:r>
      <w:r>
        <w:fldChar w:fldCharType="begin"/>
      </w:r>
      <w:r>
        <w:instrText xml:space="preserve"> HYPERLINK "http://www.gsxt.gov.cn" </w:instrText>
      </w:r>
      <w:r>
        <w:fldChar w:fldCharType="separate"/>
      </w:r>
      <w:r>
        <w:rPr>
          <w:rFonts w:ascii="宋体" w:hAnsi="宋体" w:cs="宋体"/>
          <w:color w:val="0D0D0D" w:themeColor="text1" w:themeTint="F2"/>
          <w:kern w:val="0"/>
          <w:sz w:val="24"/>
          <w:szCs w:val="24"/>
          <w14:textFill>
            <w14:solidFill>
              <w14:schemeClr w14:val="tx1">
                <w14:lumMod w14:val="95000"/>
                <w14:lumOff w14:val="5000"/>
              </w14:schemeClr>
            </w14:solidFill>
          </w14:textFill>
        </w:rPr>
        <w:t>http://www.gsxt.gov.cn</w:t>
      </w:r>
      <w:r>
        <w:rPr>
          <w:rFonts w:ascii="宋体" w:hAnsi="宋体" w:cs="宋体"/>
          <w:color w:val="0D0D0D" w:themeColor="text1" w:themeTint="F2"/>
          <w:kern w:val="0"/>
          <w:sz w:val="24"/>
          <w:szCs w:val="24"/>
          <w14:textFill>
            <w14:solidFill>
              <w14:schemeClr w14:val="tx1">
                <w14:lumMod w14:val="95000"/>
                <w14:lumOff w14:val="5000"/>
              </w14:schemeClr>
            </w14:solidFill>
          </w14:textFill>
        </w:rPr>
        <w:fldChar w:fldCharType="end"/>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）等渠道列入经营异常名录、严重违法失信企业名单，未被全国公共资源交易平台（</w:t>
      </w:r>
      <w:r>
        <w:fldChar w:fldCharType="begin"/>
      </w:r>
      <w:r>
        <w:instrText xml:space="preserve"> HYPERLINK "http://www.ggzy.gov.cn" </w:instrText>
      </w:r>
      <w:r>
        <w:fldChar w:fldCharType="separate"/>
      </w:r>
      <w:r>
        <w:rPr>
          <w:rFonts w:ascii="宋体" w:hAnsi="宋体" w:cs="宋体"/>
          <w:color w:val="0D0D0D" w:themeColor="text1" w:themeTint="F2"/>
          <w:kern w:val="0"/>
          <w:sz w:val="24"/>
          <w:szCs w:val="24"/>
          <w14:textFill>
            <w14:solidFill>
              <w14:schemeClr w14:val="tx1">
                <w14:lumMod w14:val="95000"/>
                <w14:lumOff w14:val="5000"/>
              </w14:schemeClr>
            </w14:solidFill>
          </w14:textFill>
        </w:rPr>
        <w:t>http://www.ggzy.gov.cn</w:t>
      </w:r>
      <w:r>
        <w:rPr>
          <w:rFonts w:ascii="宋体" w:hAnsi="宋体" w:cs="宋体"/>
          <w:color w:val="0D0D0D" w:themeColor="text1" w:themeTint="F2"/>
          <w:kern w:val="0"/>
          <w:sz w:val="24"/>
          <w:szCs w:val="24"/>
          <w14:textFill>
            <w14:solidFill>
              <w14:schemeClr w14:val="tx1">
                <w14:lumMod w14:val="95000"/>
                <w14:lumOff w14:val="5000"/>
              </w14:schemeClr>
            </w14:solidFill>
          </w14:textFill>
        </w:rPr>
        <w:fldChar w:fldCharType="end"/>
      </w: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）等渠道列入黑名单；</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否则，可将我方的投标文件按照无效投标文件处理。</w:t>
      </w:r>
    </w:p>
    <w:p>
      <w:pPr>
        <w:tabs>
          <w:tab w:val="left" w:pos="0"/>
        </w:tabs>
        <w:spacing w:line="52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、我方承诺参加本次招标活动前三年内，在经营活动中没有重大违法记录，否则，可将我方的投标文件按照无效投标文件处理。</w:t>
      </w:r>
    </w:p>
    <w:p>
      <w:pPr>
        <w:tabs>
          <w:tab w:val="left" w:pos="0"/>
        </w:tabs>
        <w:spacing w:line="52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、我方承诺完全具有履行合同所必需的设备和专业技术能力。</w:t>
      </w:r>
    </w:p>
    <w:p>
      <w:pPr>
        <w:tabs>
          <w:tab w:val="left" w:pos="0"/>
        </w:tabs>
        <w:spacing w:line="52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、我方承诺按照本项目招标文件和相关技术标准的条件，提交评估报告，并承担评估报告的质量。</w:t>
      </w:r>
    </w:p>
    <w:p>
      <w:pPr>
        <w:tabs>
          <w:tab w:val="left" w:pos="0"/>
        </w:tabs>
        <w:spacing w:line="52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6</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、我方对本项目招标文件（包括修改文件及有关附件）完全理解，并承诺在发生争议时，不会以对招标文件存在误解、不明为由，向你方行使任何法律上的抗辩权。</w:t>
      </w:r>
    </w:p>
    <w:p>
      <w:pPr>
        <w:tabs>
          <w:tab w:val="left" w:pos="0"/>
        </w:tabs>
        <w:spacing w:line="52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7</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、我方投标文件有效期为自开标日起60个日历日，若中标，则投标有效期自动延续至合同履行完毕。</w:t>
      </w:r>
    </w:p>
    <w:p>
      <w:pPr>
        <w:tabs>
          <w:tab w:val="left" w:pos="0"/>
        </w:tabs>
        <w:spacing w:line="52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8</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、我方承诺接受招标文件规定的付款方式。</w:t>
      </w:r>
    </w:p>
    <w:p>
      <w:pPr>
        <w:tabs>
          <w:tab w:val="left" w:pos="0"/>
        </w:tabs>
        <w:spacing w:line="52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9</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投标文件和你方的中标通知书、招标文件将成为约束双方的合同文件组成部分，若招标文件存在要求，而本投标文件没有拒绝亦没有涉及的情形下，我方接受招标文件的有关约束，并同意将招标文件对投标人的要求作为投标人合同义务的组成部分。</w:t>
      </w:r>
    </w:p>
    <w:p>
      <w:pPr>
        <w:tabs>
          <w:tab w:val="left" w:pos="0"/>
        </w:tabs>
        <w:spacing w:line="52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10</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、我方承诺投标文件中所有的资料及所作各项承诺均真实准确，所提交的营业执照</w:t>
      </w:r>
      <w:r>
        <w:rPr>
          <w:rFonts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《事业单位法人证书》已依法向登记管理机关报送相应的年度报告并予以公示（或所提交的《社会团体法人登记证书》</w:t>
      </w:r>
      <w:r>
        <w:rPr>
          <w:rFonts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民办非企业单位登记证书》已通过登记管理机关的年度检查），不存在任何虚假之处，否则，可将我方的投标文件按照无效投标文件处理，即使我方中标，中标结果无效，对于因此给其他投标人及你方造成的全部损失，我方同意无条件予以赔偿。</w:t>
      </w:r>
    </w:p>
    <w:p>
      <w:pPr>
        <w:tabs>
          <w:tab w:val="left" w:pos="0"/>
        </w:tabs>
        <w:spacing w:line="52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、我方委托授权</w:t>
      </w:r>
      <w:r>
        <w:rPr>
          <w:rFonts w:ascii="宋体" w:hAnsi="宋体" w:cs="宋体"/>
          <w:color w:val="0D0D0D" w:themeColor="text1" w:themeTint="F2"/>
          <w:sz w:val="24"/>
          <w:szCs w:val="24"/>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姓名</w:t>
      </w:r>
      <w:r>
        <w:rPr>
          <w:rFonts w:ascii="宋体" w:hAnsi="宋体" w:cs="宋体"/>
          <w:color w:val="0D0D0D" w:themeColor="text1" w:themeTint="F2"/>
          <w:sz w:val="24"/>
          <w:szCs w:val="24"/>
          <w14:textFill>
            <w14:solidFill>
              <w14:schemeClr w14:val="tx1">
                <w14:lumMod w14:val="95000"/>
                <w14:lumOff w14:val="5000"/>
              </w14:schemeClr>
            </w14:solidFill>
          </w14:textFill>
        </w:rPr>
        <w:t>:_________</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，身份证号</w:t>
      </w:r>
      <w:r>
        <w:rPr>
          <w:rFonts w:ascii="宋体" w:hAnsi="宋体" w:cs="宋体"/>
          <w:color w:val="0D0D0D" w:themeColor="text1" w:themeTint="F2"/>
          <w:sz w:val="24"/>
          <w:szCs w:val="24"/>
          <w14:textFill>
            <w14:solidFill>
              <w14:schemeClr w14:val="tx1">
                <w14:lumMod w14:val="95000"/>
                <w14:lumOff w14:val="5000"/>
              </w14:schemeClr>
            </w14:solidFill>
          </w14:textFill>
        </w:rPr>
        <w:t>:_________</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，联系电话：</w:t>
      </w:r>
      <w:r>
        <w:rPr>
          <w:rFonts w:ascii="宋体" w:hAnsi="宋体" w:cs="宋体"/>
          <w:color w:val="0D0D0D" w:themeColor="text1" w:themeTint="F2"/>
          <w:sz w:val="24"/>
          <w:szCs w:val="24"/>
          <w14:textFill>
            <w14:solidFill>
              <w14:schemeClr w14:val="tx1">
                <w14:lumMod w14:val="95000"/>
                <w14:lumOff w14:val="5000"/>
              </w14:schemeClr>
            </w14:solidFill>
          </w14:textFill>
        </w:rPr>
        <w:t>________)</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作为我方的代理人参加本项目投标，负责提交投标文件以及其它相关资料，参加开标，接受质询并予以澄清，签署、接受招投标过程中的各种法律文件，办理投标过程中的其他相关事务。</w:t>
      </w:r>
    </w:p>
    <w:p>
      <w:pPr>
        <w:tabs>
          <w:tab w:val="left" w:pos="0"/>
        </w:tabs>
        <w:spacing w:line="520" w:lineRule="exact"/>
        <w:ind w:firstLine="480" w:firstLineChars="200"/>
        <w:jc w:val="left"/>
        <w:rPr>
          <w:rFonts w:ascii="宋体" w:cs="宋体"/>
          <w:color w:val="0D0D0D" w:themeColor="text1" w:themeTint="F2"/>
          <w:sz w:val="24"/>
          <w:szCs w:val="24"/>
          <w14:textFill>
            <w14:solidFill>
              <w14:schemeClr w14:val="tx1">
                <w14:lumMod w14:val="95000"/>
                <w14:lumOff w14:val="5000"/>
              </w14:schemeClr>
            </w14:solidFill>
          </w14:textFill>
        </w:rPr>
      </w:pPr>
      <w:r>
        <w:rPr>
          <w:rFonts w:ascii="宋体" w:hAnsi="宋体" w:cs="宋体"/>
          <w:color w:val="0D0D0D" w:themeColor="text1" w:themeTint="F2"/>
          <w:sz w:val="24"/>
          <w:szCs w:val="24"/>
          <w14:textFill>
            <w14:solidFill>
              <w14:schemeClr w14:val="tx1">
                <w14:lumMod w14:val="95000"/>
                <w14:lumOff w14:val="5000"/>
              </w14:schemeClr>
            </w14:solidFill>
          </w14:textFill>
        </w:rPr>
        <w:t>12</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、我方承诺将严格遵守《中华人民共和国招标投标法》及相关法规，若存在违法违规行为，将承担相应的法律后果。</w:t>
      </w:r>
    </w:p>
    <w:p>
      <w:pPr>
        <w:spacing w:line="520" w:lineRule="exact"/>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法定代表人签字或盖章：</w:t>
      </w:r>
    </w:p>
    <w:p>
      <w:pPr>
        <w:spacing w:line="520" w:lineRule="exact"/>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投标人公章：</w:t>
      </w:r>
    </w:p>
    <w:p>
      <w:pPr>
        <w:spacing w:line="520" w:lineRule="exact"/>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日期：</w:t>
      </w:r>
    </w:p>
    <w:p>
      <w:pPr>
        <w:spacing w:line="520" w:lineRule="exact"/>
        <w:jc w:val="left"/>
        <w:rPr>
          <w:rFonts w:asci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注：</w:t>
      </w:r>
      <w:r>
        <w:rPr>
          <w:rFonts w:ascii="宋体" w:hAnsi="宋体" w:cs="宋体"/>
          <w:color w:val="0D0D0D" w:themeColor="text1" w:themeTint="F2"/>
          <w:sz w:val="24"/>
          <w:szCs w:val="24"/>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、出具本函的单位属于非法人组织的，按照法律、行政法规规定能够对外代表其从事民事活动的主要负责人，如个人独资企业的投资人，代表合伙企业执行合伙企业事务的合伙人等，视同法定代表人。</w:t>
      </w:r>
    </w:p>
    <w:p>
      <w:pPr>
        <w:numPr>
          <w:ilvl w:val="0"/>
          <w:numId w:val="5"/>
        </w:numPr>
        <w:spacing w:line="520" w:lineRule="exact"/>
        <w:jc w:val="left"/>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若本项目允许联合体投标，且投标人为联合体的，则上文中“我方”包含联合体各方。</w:t>
      </w:r>
    </w:p>
    <w:p>
      <w:pPr>
        <w:pStyle w:val="16"/>
        <w:rPr>
          <w:color w:val="0D0D0D" w:themeColor="text1" w:themeTint="F2"/>
          <w14:textFill>
            <w14:solidFill>
              <w14:schemeClr w14:val="tx1">
                <w14:lumMod w14:val="95000"/>
                <w14:lumOff w14:val="5000"/>
              </w14:schemeClr>
            </w14:solidFill>
          </w14:textFill>
        </w:rPr>
      </w:pPr>
      <w:bookmarkStart w:id="18" w:name="_Toc508219336"/>
      <w:bookmarkStart w:id="19" w:name="_Toc508219371"/>
      <w:bookmarkStart w:id="20" w:name="OLE_LINK4"/>
      <w:bookmarkStart w:id="21" w:name="OLE_LINK3"/>
    </w:p>
    <w:p>
      <w:pPr>
        <w:spacing w:line="400" w:lineRule="exact"/>
        <w:jc w:val="center"/>
        <w:rPr>
          <w:rFonts w:ascii="宋体" w:hAnsi="宋体" w:cs="宋体"/>
          <w:b/>
          <w:bCs/>
          <w:color w:val="0D0D0D" w:themeColor="text1" w:themeTint="F2"/>
          <w:sz w:val="32"/>
          <w:szCs w:val="32"/>
          <w14:textFill>
            <w14:solidFill>
              <w14:schemeClr w14:val="tx1">
                <w14:lumMod w14:val="95000"/>
                <w14:lumOff w14:val="5000"/>
              </w14:schemeClr>
            </w14:solidFill>
          </w14:textFill>
        </w:rPr>
      </w:pPr>
    </w:p>
    <w:p>
      <w:pPr>
        <w:spacing w:line="400" w:lineRule="exact"/>
        <w:jc w:val="center"/>
        <w:rPr>
          <w:rFonts w:ascii="宋体" w:hAnsi="宋体" w:cs="宋体"/>
          <w:b/>
          <w:bCs/>
          <w:color w:val="0D0D0D" w:themeColor="text1" w:themeTint="F2"/>
          <w:sz w:val="32"/>
          <w:szCs w:val="3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pStyle w:val="3"/>
        <w:spacing w:before="0" w:after="0" w:line="360" w:lineRule="auto"/>
        <w:jc w:val="center"/>
        <w:rPr>
          <w:rFonts w:ascii="宋体" w:hAnsi="宋体"/>
          <w:sz w:val="32"/>
          <w:szCs w:val="32"/>
        </w:rPr>
      </w:pPr>
      <w:r>
        <w:rPr>
          <w:rFonts w:hint="eastAsia" w:ascii="宋体" w:hAnsi="宋体"/>
          <w:sz w:val="32"/>
          <w:szCs w:val="32"/>
        </w:rPr>
        <w:t xml:space="preserve">第六章 </w:t>
      </w:r>
      <w:bookmarkEnd w:id="18"/>
      <w:bookmarkEnd w:id="19"/>
      <w:r>
        <w:rPr>
          <w:rFonts w:hint="eastAsia" w:ascii="宋体" w:hAnsi="宋体"/>
          <w:sz w:val="32"/>
          <w:szCs w:val="32"/>
        </w:rPr>
        <w:t>项目需求</w:t>
      </w:r>
    </w:p>
    <w:bookmarkEnd w:id="20"/>
    <w:bookmarkEnd w:id="21"/>
    <w:p>
      <w:pPr>
        <w:widowControl/>
        <w:numPr>
          <w:ilvl w:val="0"/>
          <w:numId w:val="6"/>
        </w:numPr>
        <w:spacing w:line="480" w:lineRule="exact"/>
        <w:jc w:val="left"/>
        <w:rPr>
          <w:rFonts w:hint="eastAsia" w:ascii="宋体" w:hAnsi="宋体"/>
          <w:b/>
          <w:bCs/>
          <w:color w:val="000000"/>
          <w:kern w:val="0"/>
          <w:sz w:val="24"/>
          <w:szCs w:val="24"/>
        </w:rPr>
      </w:pPr>
      <w:r>
        <w:rPr>
          <w:rFonts w:hint="eastAsia" w:ascii="宋体" w:hAnsi="宋体"/>
          <w:b/>
          <w:bCs/>
          <w:color w:val="000000"/>
          <w:kern w:val="0"/>
          <w:sz w:val="24"/>
          <w:szCs w:val="24"/>
        </w:rPr>
        <w:t>基本情况</w:t>
      </w:r>
    </w:p>
    <w:p>
      <w:pPr>
        <w:widowControl/>
        <w:numPr>
          <w:ilvl w:val="0"/>
          <w:numId w:val="0"/>
        </w:numPr>
        <w:spacing w:line="480" w:lineRule="exact"/>
        <w:jc w:val="left"/>
        <w:rPr>
          <w:rFonts w:ascii="宋体" w:hAnsi="宋体"/>
          <w:sz w:val="24"/>
          <w:szCs w:val="24"/>
        </w:rPr>
      </w:pPr>
      <w:r>
        <w:rPr>
          <w:rFonts w:hint="eastAsia" w:ascii="宋体" w:hAnsi="宋体"/>
          <w:color w:val="000000"/>
          <w:kern w:val="0"/>
          <w:sz w:val="24"/>
          <w:szCs w:val="24"/>
        </w:rPr>
        <w:t xml:space="preserve">    1、基本情况：</w:t>
      </w:r>
      <w:r>
        <w:rPr>
          <w:rFonts w:hint="eastAsia" w:ascii="宋体" w:hAnsi="宋体"/>
          <w:sz w:val="24"/>
          <w:szCs w:val="24"/>
        </w:rPr>
        <w:t>南通市通州区</w:t>
      </w:r>
      <w:r>
        <w:rPr>
          <w:rFonts w:hint="eastAsia" w:ascii="宋体" w:hAnsi="宋体"/>
          <w:sz w:val="24"/>
          <w:szCs w:val="24"/>
          <w:lang w:val="en-US" w:eastAsia="zh-CN"/>
        </w:rPr>
        <w:t>水务工程</w:t>
      </w:r>
      <w:r>
        <w:rPr>
          <w:rFonts w:hint="eastAsia" w:ascii="宋体" w:hAnsi="宋体"/>
          <w:sz w:val="24"/>
          <w:szCs w:val="24"/>
        </w:rPr>
        <w:t>有限公司在</w:t>
      </w:r>
      <w:r>
        <w:rPr>
          <w:rFonts w:hint="eastAsia" w:ascii="宋体" w:hAnsi="宋体"/>
          <w:sz w:val="24"/>
          <w:szCs w:val="24"/>
          <w:lang w:val="en-US" w:eastAsia="zh-CN"/>
        </w:rPr>
        <w:t>2024年</w:t>
      </w:r>
      <w:r>
        <w:rPr>
          <w:rFonts w:hint="eastAsia" w:ascii="宋体" w:hAnsi="宋体"/>
          <w:sz w:val="24"/>
          <w:szCs w:val="24"/>
        </w:rPr>
        <w:t>度因自来水供水管网及附属设施维修和安装施工需要，需租赁反铲挖掘机配合维修和安装施工，现通过网上</w:t>
      </w:r>
      <w:r>
        <w:rPr>
          <w:rFonts w:hint="eastAsia" w:ascii="宋体" w:hAnsi="宋体"/>
          <w:sz w:val="24"/>
          <w:szCs w:val="24"/>
          <w:lang w:val="en-US" w:eastAsia="zh-CN"/>
        </w:rPr>
        <w:t>公开招标方式</w:t>
      </w:r>
      <w:r>
        <w:rPr>
          <w:rFonts w:hint="eastAsia" w:ascii="宋体" w:hAnsi="宋体"/>
          <w:sz w:val="24"/>
          <w:szCs w:val="24"/>
        </w:rPr>
        <w:t>确定合作单位。年度</w:t>
      </w:r>
      <w:r>
        <w:rPr>
          <w:rFonts w:hint="eastAsia" w:ascii="宋体" w:hAnsi="宋体"/>
          <w:sz w:val="24"/>
          <w:szCs w:val="24"/>
          <w:lang w:val="en-US" w:eastAsia="zh-CN"/>
        </w:rPr>
        <w:t>挖机</w:t>
      </w:r>
      <w:r>
        <w:rPr>
          <w:rFonts w:hint="eastAsia" w:ascii="宋体" w:hAnsi="宋体"/>
          <w:sz w:val="24"/>
          <w:szCs w:val="24"/>
        </w:rPr>
        <w:t>租赁</w:t>
      </w:r>
      <w:r>
        <w:rPr>
          <w:rFonts w:hint="eastAsia" w:ascii="宋体" w:hAnsi="宋体"/>
          <w:sz w:val="24"/>
          <w:szCs w:val="24"/>
          <w:lang w:val="en-US" w:eastAsia="zh-CN"/>
        </w:rPr>
        <w:t>及</w:t>
      </w:r>
      <w:r>
        <w:rPr>
          <w:rFonts w:hint="eastAsia" w:ascii="宋体" w:hAnsi="宋体"/>
          <w:sz w:val="24"/>
          <w:szCs w:val="24"/>
        </w:rPr>
        <w:t>场外</w:t>
      </w:r>
      <w:r>
        <w:rPr>
          <w:rFonts w:hint="eastAsia" w:ascii="??" w:hAnsi="??"/>
          <w:color w:val="000000"/>
          <w:kern w:val="0"/>
          <w:sz w:val="24"/>
          <w:szCs w:val="24"/>
        </w:rPr>
        <w:t>运输</w:t>
      </w:r>
      <w:r>
        <w:rPr>
          <w:rFonts w:hint="eastAsia" w:ascii="??" w:hAnsi="??"/>
          <w:color w:val="000000"/>
          <w:kern w:val="0"/>
          <w:sz w:val="24"/>
          <w:szCs w:val="24"/>
          <w:lang w:eastAsia="zh-CN"/>
        </w:rPr>
        <w:t>，</w:t>
      </w:r>
      <w:r>
        <w:rPr>
          <w:rFonts w:hint="eastAsia" w:ascii="??" w:hAnsi="??"/>
          <w:color w:val="000000"/>
          <w:kern w:val="0"/>
          <w:sz w:val="24"/>
          <w:szCs w:val="24"/>
          <w:highlight w:val="none"/>
          <w:lang w:val="en-US" w:eastAsia="zh-CN"/>
        </w:rPr>
        <w:t>最高限价9.43</w:t>
      </w:r>
      <w:r>
        <w:rPr>
          <w:rFonts w:hint="eastAsia" w:ascii="??" w:hAnsi="??"/>
          <w:color w:val="000000"/>
          <w:kern w:val="0"/>
          <w:sz w:val="24"/>
          <w:szCs w:val="24"/>
          <w:highlight w:val="none"/>
        </w:rPr>
        <w:t>万</w:t>
      </w:r>
      <w:r>
        <w:rPr>
          <w:rFonts w:hint="eastAsia" w:ascii="??" w:hAnsi="??"/>
          <w:color w:val="000000"/>
          <w:kern w:val="0"/>
          <w:sz w:val="24"/>
          <w:szCs w:val="24"/>
        </w:rPr>
        <w:t>元。</w:t>
      </w:r>
    </w:p>
    <w:p>
      <w:pPr>
        <w:widowControl/>
        <w:spacing w:line="480" w:lineRule="exact"/>
        <w:jc w:val="left"/>
        <w:rPr>
          <w:rFonts w:hint="eastAsia" w:ascii="宋体" w:hAnsi="宋体"/>
          <w:color w:val="000000"/>
          <w:kern w:val="0"/>
          <w:sz w:val="24"/>
          <w:szCs w:val="24"/>
        </w:rPr>
      </w:pPr>
      <w:r>
        <w:rPr>
          <w:rFonts w:hint="eastAsia" w:ascii="宋体" w:hAnsi="宋体"/>
          <w:color w:val="000000"/>
          <w:kern w:val="0"/>
          <w:sz w:val="24"/>
          <w:szCs w:val="24"/>
        </w:rPr>
        <w:t xml:space="preserve">    2、</w:t>
      </w:r>
      <w:r>
        <w:rPr>
          <w:rFonts w:hint="eastAsia" w:ascii="宋体" w:hAnsi="宋体"/>
          <w:color w:val="000000"/>
          <w:kern w:val="0"/>
          <w:sz w:val="24"/>
          <w:szCs w:val="24"/>
          <w:lang w:val="en-US" w:eastAsia="zh-CN"/>
        </w:rPr>
        <w:t>招标</w:t>
      </w:r>
      <w:r>
        <w:rPr>
          <w:rFonts w:hint="eastAsia" w:ascii="宋体" w:hAnsi="宋体"/>
          <w:color w:val="000000"/>
          <w:kern w:val="0"/>
          <w:sz w:val="24"/>
          <w:szCs w:val="24"/>
        </w:rPr>
        <w:t>内容及相关要求：</w:t>
      </w:r>
    </w:p>
    <w:p>
      <w:pPr>
        <w:spacing w:line="500" w:lineRule="exact"/>
        <w:rPr>
          <w:rFonts w:hint="eastAsia" w:ascii="宋体" w:hAnsi="宋体"/>
          <w:sz w:val="24"/>
          <w:szCs w:val="24"/>
        </w:rPr>
      </w:pPr>
      <w:r>
        <w:rPr>
          <w:rFonts w:hint="eastAsia" w:ascii="宋体" w:hAnsi="宋体"/>
          <w:color w:val="000000"/>
          <w:kern w:val="0"/>
          <w:sz w:val="24"/>
          <w:szCs w:val="24"/>
        </w:rPr>
        <w:t xml:space="preserve">   （1）</w:t>
      </w:r>
      <w:r>
        <w:rPr>
          <w:rFonts w:hint="eastAsia" w:ascii="宋体" w:hAnsi="宋体"/>
          <w:sz w:val="24"/>
          <w:szCs w:val="24"/>
        </w:rPr>
        <w:t>招标人租赁投标人的反铲挖掘机用于自来水供水管网及附属设施维修和安装工程的配合施工，投标人应按照招标人维修和安装工程的需求，提供符合工程要求的反铲挖掘机，同时应保证该挖掘机相关证件齐全、性能优越，且投标人对该挖掘机拥有完全的支配权。</w:t>
      </w:r>
    </w:p>
    <w:p>
      <w:pPr>
        <w:spacing w:line="500" w:lineRule="exact"/>
        <w:rPr>
          <w:rFonts w:hint="eastAsia" w:ascii="宋体" w:hAnsi="宋体"/>
          <w:sz w:val="24"/>
          <w:szCs w:val="24"/>
        </w:rPr>
      </w:pPr>
      <w:r>
        <w:rPr>
          <w:rFonts w:hint="eastAsia" w:ascii="宋体" w:hAnsi="宋体"/>
          <w:color w:val="000000"/>
          <w:kern w:val="0"/>
          <w:sz w:val="24"/>
          <w:szCs w:val="24"/>
        </w:rPr>
        <w:t xml:space="preserve">   （2）</w:t>
      </w:r>
      <w:r>
        <w:rPr>
          <w:rFonts w:hint="eastAsia" w:ascii="宋体" w:hAnsi="宋体"/>
          <w:sz w:val="24"/>
          <w:szCs w:val="24"/>
        </w:rPr>
        <w:t>投标人负责安排对自来水供水管网及附属设施维修和安装施工熟悉的操作人员操作机械，同时派出的操作人员必须持有有效的上岗操作证，并按安全操作规程施工。</w:t>
      </w:r>
    </w:p>
    <w:p>
      <w:pPr>
        <w:spacing w:line="500" w:lineRule="exact"/>
        <w:rPr>
          <w:rFonts w:hint="eastAsia" w:ascii="宋体" w:hAnsi="宋体"/>
          <w:sz w:val="24"/>
          <w:szCs w:val="24"/>
        </w:rPr>
      </w:pPr>
      <w:r>
        <w:rPr>
          <w:rFonts w:hint="eastAsia" w:ascii="宋体" w:hAnsi="宋体"/>
          <w:sz w:val="24"/>
          <w:szCs w:val="24"/>
        </w:rPr>
        <w:t xml:space="preserve">   （3）投标人派出的人员应服从招标人的管理和指挥，根据招标人要求实施挖掘机施工作业；投标人负责施工期间的安全，投标人应对工作地段采取的安全技术措施、工作人员状态以及施工中的安全责任负全责；如因投标人采取的安全措施不当、违反有关安全规程、规定及本协议所列安全事项而造成的一切事故或对第三方造成损失的，均由投标人承担所造成的经济损失及法律责任。招标人施工现场如有违章指挥，投标人有权拒绝施工，但如果施工了，就必须自行承担造成的后果。</w:t>
      </w:r>
    </w:p>
    <w:p>
      <w:pPr>
        <w:spacing w:line="500" w:lineRule="exact"/>
        <w:rPr>
          <w:rFonts w:hint="eastAsia" w:ascii="宋体" w:hAnsi="宋体"/>
          <w:sz w:val="24"/>
          <w:szCs w:val="24"/>
        </w:rPr>
      </w:pPr>
      <w:r>
        <w:rPr>
          <w:rFonts w:hint="eastAsia" w:ascii="宋体" w:hAnsi="宋体"/>
          <w:sz w:val="24"/>
          <w:szCs w:val="24"/>
        </w:rPr>
        <w:t xml:space="preserve">   （4）招标人需标明或指明地下管线等设施具体方位走向，便于投标人施工，否则投标人可不承担地下管线损害的赔偿责任，但是招标人标明或指明地下管线等设施具体方位走向，投标人造成地下管线损害的必须承担赔偿责任。</w:t>
      </w:r>
    </w:p>
    <w:p>
      <w:pPr>
        <w:spacing w:line="500" w:lineRule="exact"/>
        <w:rPr>
          <w:rFonts w:hint="eastAsia" w:ascii="宋体" w:hAnsi="宋体"/>
          <w:sz w:val="24"/>
          <w:szCs w:val="24"/>
        </w:rPr>
      </w:pPr>
      <w:r>
        <w:rPr>
          <w:rFonts w:hint="eastAsia" w:ascii="宋体" w:hAnsi="宋体"/>
          <w:sz w:val="24"/>
          <w:szCs w:val="24"/>
        </w:rPr>
        <w:t xml:space="preserve">   （5）</w:t>
      </w:r>
      <w:r>
        <w:rPr>
          <w:rFonts w:hint="eastAsia" w:ascii="宋体" w:hAnsi="宋体"/>
          <w:b/>
          <w:sz w:val="24"/>
          <w:szCs w:val="24"/>
        </w:rPr>
        <w:t>因招标人的安装和维修时间的不确定性，投标人必须随时能够提供符合工程要求的反铲挖掘机和破碎机械，投标人不得以任何理由缓期提供或拒绝提供，否则招标人有权自行调度其它反铲挖掘机和破碎机械，并按本次施工费用的五倍进行处罚，同时终止合作。</w:t>
      </w:r>
    </w:p>
    <w:p>
      <w:pPr>
        <w:spacing w:line="500" w:lineRule="exact"/>
        <w:rPr>
          <w:rFonts w:hint="eastAsia" w:ascii="宋体" w:hAnsi="宋体"/>
          <w:sz w:val="24"/>
          <w:szCs w:val="24"/>
        </w:rPr>
      </w:pPr>
      <w:r>
        <w:rPr>
          <w:rFonts w:hint="eastAsia" w:ascii="宋体" w:hAnsi="宋体"/>
          <w:sz w:val="24"/>
          <w:szCs w:val="24"/>
        </w:rPr>
        <w:t xml:space="preserve">   （6）投标人不服从招标人指挥的，每一次按当天施工价格的20%支付违约金，招标人也有权视情况要求投标人无条件清退出场，情节严重的招标人有权终止合作。</w:t>
      </w:r>
    </w:p>
    <w:p>
      <w:pPr>
        <w:widowControl/>
        <w:spacing w:line="480" w:lineRule="exact"/>
        <w:jc w:val="left"/>
        <w:rPr>
          <w:rFonts w:ascii="??" w:hAnsi="??"/>
          <w:color w:val="000000"/>
          <w:kern w:val="0"/>
          <w:sz w:val="24"/>
          <w:szCs w:val="24"/>
        </w:rPr>
      </w:pPr>
      <w:r>
        <w:rPr>
          <w:rFonts w:hint="eastAsia" w:ascii="宋体" w:hAnsi="宋体"/>
          <w:sz w:val="24"/>
          <w:szCs w:val="24"/>
        </w:rPr>
        <w:t xml:space="preserve">   （7）反铲挖掘机场外</w:t>
      </w:r>
      <w:r>
        <w:rPr>
          <w:rFonts w:hint="eastAsia" w:ascii="??" w:hAnsi="??"/>
          <w:color w:val="000000"/>
          <w:kern w:val="0"/>
          <w:sz w:val="24"/>
          <w:szCs w:val="24"/>
        </w:rPr>
        <w:t>运输费用按下表结算：</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700"/>
        <w:gridCol w:w="198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 w:cs="??"/>
                <w:color w:val="000000"/>
                <w:kern w:val="0"/>
                <w:sz w:val="24"/>
                <w:szCs w:val="24"/>
              </w:rPr>
            </w:pPr>
            <w:r>
              <w:rPr>
                <w:rFonts w:hint="eastAsia" w:ascii="??" w:cs="??"/>
                <w:color w:val="000000"/>
                <w:kern w:val="0"/>
                <w:sz w:val="24"/>
                <w:szCs w:val="24"/>
              </w:rPr>
              <w:t>挖机型号</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 w:cs="??"/>
                <w:color w:val="000000"/>
                <w:kern w:val="0"/>
                <w:sz w:val="24"/>
                <w:szCs w:val="24"/>
              </w:rPr>
            </w:pPr>
            <w:r>
              <w:rPr>
                <w:rFonts w:hint="eastAsia" w:ascii="??" w:cs="??"/>
                <w:color w:val="000000"/>
                <w:kern w:val="0"/>
                <w:sz w:val="24"/>
                <w:szCs w:val="24"/>
              </w:rPr>
              <w:t>场外运输类型S</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施工天数D（天）</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 w:eastAsia="Times New Roman" w:cs="??"/>
                <w:color w:val="000000"/>
                <w:kern w:val="0"/>
                <w:sz w:val="24"/>
                <w:szCs w:val="24"/>
              </w:rPr>
            </w:pPr>
            <w:r>
              <w:rPr>
                <w:rFonts w:hint="eastAsia" w:ascii="??" w:cs="??"/>
                <w:color w:val="000000"/>
                <w:kern w:val="0"/>
                <w:sz w:val="24"/>
                <w:szCs w:val="24"/>
              </w:rPr>
              <w:t>运费（元）</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88" w:type="dxa"/>
            <w:vMerge w:val="restart"/>
            <w:tcBorders>
              <w:top w:val="single" w:color="auto" w:sz="4" w:space="0"/>
              <w:left w:val="single" w:color="auto" w:sz="4" w:space="0"/>
              <w:right w:val="single" w:color="auto" w:sz="4" w:space="0"/>
            </w:tcBorders>
            <w:noWrap w:val="0"/>
            <w:vAlign w:val="center"/>
          </w:tcPr>
          <w:p>
            <w:pPr>
              <w:widowControl/>
              <w:spacing w:line="480" w:lineRule="exact"/>
              <w:jc w:val="center"/>
              <w:rPr>
                <w:rFonts w:ascii="??" w:cs="??"/>
                <w:color w:val="000000"/>
                <w:kern w:val="0"/>
                <w:sz w:val="24"/>
                <w:szCs w:val="24"/>
              </w:rPr>
            </w:pPr>
            <w:r>
              <w:rPr>
                <w:rFonts w:ascii="??" w:cs="??"/>
                <w:color w:val="000000"/>
                <w:kern w:val="0"/>
                <w:sz w:val="24"/>
                <w:szCs w:val="24"/>
              </w:rPr>
              <w:t>55</w:t>
            </w:r>
            <w:r>
              <w:rPr>
                <w:rFonts w:hint="eastAsia" w:ascii="??" w:cs="??"/>
                <w:color w:val="000000"/>
                <w:kern w:val="0"/>
                <w:sz w:val="24"/>
                <w:szCs w:val="24"/>
              </w:rPr>
              <w:t>型</w:t>
            </w:r>
            <w:r>
              <w:rPr>
                <w:rFonts w:ascii="??" w:cs="??"/>
                <w:color w:val="000000"/>
                <w:kern w:val="0"/>
                <w:sz w:val="24"/>
                <w:szCs w:val="24"/>
              </w:rPr>
              <w:t>/60</w:t>
            </w:r>
            <w:r>
              <w:rPr>
                <w:rFonts w:hint="eastAsia" w:ascii="??" w:cs="??"/>
                <w:color w:val="000000"/>
                <w:kern w:val="0"/>
                <w:sz w:val="24"/>
                <w:szCs w:val="24"/>
              </w:rPr>
              <w:t>型</w:t>
            </w:r>
            <w:r>
              <w:rPr>
                <w:rFonts w:ascii="??" w:cs="??"/>
                <w:color w:val="000000"/>
                <w:kern w:val="0"/>
                <w:sz w:val="24"/>
                <w:szCs w:val="24"/>
              </w:rPr>
              <w:t>/200</w:t>
            </w:r>
            <w:r>
              <w:rPr>
                <w:rFonts w:hint="eastAsia" w:ascii="??" w:cs="??"/>
                <w:color w:val="000000"/>
                <w:kern w:val="0"/>
                <w:sz w:val="24"/>
                <w:szCs w:val="24"/>
              </w:rPr>
              <w:t>型以上</w:t>
            </w:r>
          </w:p>
        </w:tc>
        <w:tc>
          <w:tcPr>
            <w:tcW w:w="2700" w:type="dxa"/>
            <w:vMerge w:val="restart"/>
            <w:tcBorders>
              <w:top w:val="single" w:color="auto" w:sz="4" w:space="0"/>
              <w:left w:val="single" w:color="auto" w:sz="4" w:space="0"/>
              <w:right w:val="single" w:color="auto" w:sz="4" w:space="0"/>
            </w:tcBorders>
            <w:noWrap w:val="0"/>
            <w:vAlign w:val="center"/>
          </w:tcPr>
          <w:p>
            <w:pPr>
              <w:widowControl/>
              <w:spacing w:line="480" w:lineRule="exact"/>
              <w:jc w:val="center"/>
              <w:rPr>
                <w:rFonts w:ascii="??" w:cs="??"/>
                <w:color w:val="000000"/>
                <w:kern w:val="0"/>
                <w:sz w:val="24"/>
                <w:szCs w:val="24"/>
              </w:rPr>
            </w:pPr>
            <w:r>
              <w:rPr>
                <w:rFonts w:hint="eastAsia" w:ascii="??" w:cs="??"/>
                <w:color w:val="000000"/>
                <w:kern w:val="0"/>
                <w:sz w:val="24"/>
                <w:szCs w:val="24"/>
              </w:rPr>
              <w:t>S1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D≤1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投标报价</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租赁反铲挖掘机，反铲挖掘机</w:t>
            </w:r>
            <w:r>
              <w:rPr>
                <w:rFonts w:hint="eastAsia" w:ascii="??" w:hAnsi="??"/>
                <w:color w:val="000000"/>
                <w:kern w:val="0"/>
                <w:sz w:val="24"/>
                <w:szCs w:val="24"/>
              </w:rPr>
              <w:t>进场和退场</w:t>
            </w:r>
            <w:r>
              <w:rPr>
                <w:rFonts w:hint="eastAsia" w:ascii="??" w:cs="??"/>
                <w:color w:val="000000"/>
                <w:kern w:val="0"/>
                <w:sz w:val="24"/>
                <w:szCs w:val="24"/>
              </w:rPr>
              <w:t>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left w:val="single" w:color="auto" w:sz="4" w:space="0"/>
              <w:right w:val="single" w:color="auto" w:sz="4" w:space="0"/>
            </w:tcBorders>
            <w:noWrap w:val="0"/>
            <w:vAlign w:val="center"/>
          </w:tcPr>
          <w:p>
            <w:pPr>
              <w:widowControl/>
              <w:spacing w:line="480" w:lineRule="exact"/>
              <w:jc w:val="center"/>
              <w:rPr>
                <w:rFonts w:ascii="??" w:cs="??"/>
                <w:color w:val="000000"/>
                <w:kern w:val="0"/>
                <w:sz w:val="24"/>
                <w:szCs w:val="24"/>
              </w:rPr>
            </w:pPr>
          </w:p>
        </w:tc>
        <w:tc>
          <w:tcPr>
            <w:tcW w:w="2700" w:type="dxa"/>
            <w:vMerge w:val="continue"/>
            <w:tcBorders>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D＞1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0</w:t>
            </w:r>
          </w:p>
        </w:tc>
        <w:tc>
          <w:tcPr>
            <w:tcW w:w="1620" w:type="dxa"/>
            <w:vMerge w:val="continue"/>
            <w:tcBorders>
              <w:left w:val="single" w:color="auto" w:sz="4" w:space="0"/>
              <w:right w:val="single" w:color="auto" w:sz="4" w:space="0"/>
            </w:tcBorders>
            <w:noWrap w:val="0"/>
            <w:vAlign w:val="top"/>
          </w:tcPr>
          <w:p>
            <w:pPr>
              <w:widowControl/>
              <w:spacing w:line="480" w:lineRule="exact"/>
              <w:jc w:val="center"/>
              <w:rPr>
                <w:rFonts w:hint="eastAsia" w:ascii="??" w: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left w:val="single" w:color="auto" w:sz="4" w:space="0"/>
              <w:right w:val="single" w:color="auto" w:sz="4" w:space="0"/>
            </w:tcBorders>
            <w:noWrap w:val="0"/>
            <w:vAlign w:val="center"/>
          </w:tcPr>
          <w:p>
            <w:pPr>
              <w:widowControl/>
              <w:spacing w:line="480" w:lineRule="exact"/>
              <w:jc w:val="center"/>
              <w:rPr>
                <w:rFonts w:ascii="??" w:eastAsia="Times New Roman" w:cs="??"/>
                <w:color w:val="000000"/>
                <w:kern w:val="0"/>
                <w:sz w:val="24"/>
                <w:szCs w:val="24"/>
              </w:rPr>
            </w:pPr>
          </w:p>
        </w:tc>
        <w:tc>
          <w:tcPr>
            <w:tcW w:w="2700" w:type="dxa"/>
            <w:vMerge w:val="restart"/>
            <w:tcBorders>
              <w:top w:val="single" w:color="auto" w:sz="4" w:space="0"/>
              <w:left w:val="single" w:color="auto" w:sz="4" w:space="0"/>
              <w:right w:val="single" w:color="auto" w:sz="4" w:space="0"/>
            </w:tcBorders>
            <w:noWrap w:val="0"/>
            <w:vAlign w:val="center"/>
          </w:tcPr>
          <w:p>
            <w:pPr>
              <w:widowControl/>
              <w:spacing w:line="480" w:lineRule="exact"/>
              <w:jc w:val="center"/>
              <w:rPr>
                <w:rFonts w:ascii="??" w:cs="??"/>
                <w:color w:val="000000"/>
                <w:kern w:val="0"/>
                <w:sz w:val="24"/>
                <w:szCs w:val="24"/>
              </w:rPr>
            </w:pPr>
            <w:r>
              <w:rPr>
                <w:rFonts w:hint="eastAsia" w:ascii="??" w:cs="??"/>
                <w:color w:val="000000"/>
                <w:kern w:val="0"/>
                <w:sz w:val="24"/>
                <w:szCs w:val="24"/>
              </w:rPr>
              <w:t>S2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D≤2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 w:cs="??"/>
                <w:color w:val="000000"/>
                <w:kern w:val="0"/>
                <w:sz w:val="24"/>
                <w:szCs w:val="24"/>
              </w:rPr>
            </w:pPr>
            <w:r>
              <w:rPr>
                <w:rFonts w:hint="eastAsia" w:ascii="??" w:cs="??"/>
                <w:color w:val="000000"/>
                <w:kern w:val="0"/>
                <w:sz w:val="24"/>
                <w:szCs w:val="24"/>
              </w:rPr>
              <w:t>投标报价</w:t>
            </w:r>
          </w:p>
        </w:tc>
        <w:tc>
          <w:tcPr>
            <w:tcW w:w="1620" w:type="dxa"/>
            <w:vMerge w:val="continue"/>
            <w:tcBorders>
              <w:left w:val="single" w:color="auto" w:sz="4" w:space="0"/>
              <w:right w:val="single" w:color="auto" w:sz="4" w:space="0"/>
            </w:tcBorders>
            <w:noWrap w:val="0"/>
            <w:vAlign w:val="top"/>
          </w:tcPr>
          <w:p>
            <w:pPr>
              <w:widowControl/>
              <w:spacing w:line="480" w:lineRule="exact"/>
              <w:jc w:val="center"/>
              <w:rPr>
                <w:rFonts w:ascii="??" w: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left w:val="single" w:color="auto" w:sz="4" w:space="0"/>
              <w:right w:val="single" w:color="auto" w:sz="4" w:space="0"/>
            </w:tcBorders>
            <w:noWrap w:val="0"/>
            <w:vAlign w:val="center"/>
          </w:tcPr>
          <w:p>
            <w:pPr>
              <w:widowControl/>
              <w:spacing w:line="480" w:lineRule="exact"/>
              <w:jc w:val="center"/>
              <w:rPr>
                <w:rFonts w:ascii="??" w:eastAsia="Times New Roman" w:cs="??"/>
                <w:color w:val="000000"/>
                <w:kern w:val="0"/>
                <w:sz w:val="24"/>
                <w:szCs w:val="24"/>
              </w:rPr>
            </w:pPr>
          </w:p>
        </w:tc>
        <w:tc>
          <w:tcPr>
            <w:tcW w:w="2700" w:type="dxa"/>
            <w:vMerge w:val="continue"/>
            <w:tcBorders>
              <w:left w:val="single" w:color="auto" w:sz="4" w:space="0"/>
              <w:right w:val="single" w:color="auto" w:sz="4" w:space="0"/>
            </w:tcBorders>
            <w:noWrap w:val="0"/>
            <w:vAlign w:val="center"/>
          </w:tcPr>
          <w:p>
            <w:pPr>
              <w:widowControl/>
              <w:spacing w:line="480" w:lineRule="exact"/>
              <w:jc w:val="center"/>
              <w:rPr>
                <w:rFonts w:ascii="??" w:cs="??"/>
                <w:color w:val="000000"/>
                <w:kern w:val="0"/>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D＞2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0</w:t>
            </w:r>
          </w:p>
        </w:tc>
        <w:tc>
          <w:tcPr>
            <w:tcW w:w="1620" w:type="dxa"/>
            <w:vMerge w:val="continue"/>
            <w:tcBorders>
              <w:left w:val="single" w:color="auto" w:sz="4" w:space="0"/>
              <w:right w:val="single" w:color="auto" w:sz="4" w:space="0"/>
            </w:tcBorders>
            <w:noWrap w:val="0"/>
            <w:vAlign w:val="top"/>
          </w:tcPr>
          <w:p>
            <w:pPr>
              <w:widowControl/>
              <w:spacing w:line="480" w:lineRule="exact"/>
              <w:jc w:val="center"/>
              <w:rPr>
                <w:rFonts w:hint="eastAsia" w:ascii="??" w: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left w:val="single" w:color="auto" w:sz="4" w:space="0"/>
              <w:right w:val="single" w:color="auto" w:sz="4" w:space="0"/>
            </w:tcBorders>
            <w:noWrap w:val="0"/>
            <w:vAlign w:val="center"/>
          </w:tcPr>
          <w:p>
            <w:pPr>
              <w:widowControl/>
              <w:spacing w:line="480" w:lineRule="exact"/>
              <w:jc w:val="center"/>
              <w:rPr>
                <w:rFonts w:ascii="??" w:eastAsia="Times New Roman" w:cs="??"/>
                <w:color w:val="000000"/>
                <w:kern w:val="0"/>
                <w:sz w:val="24"/>
                <w:szCs w:val="24"/>
              </w:rPr>
            </w:pPr>
          </w:p>
        </w:tc>
        <w:tc>
          <w:tcPr>
            <w:tcW w:w="2700" w:type="dxa"/>
            <w:vMerge w:val="restart"/>
            <w:tcBorders>
              <w:left w:val="single" w:color="auto" w:sz="4" w:space="0"/>
              <w:right w:val="single" w:color="auto" w:sz="4" w:space="0"/>
            </w:tcBorders>
            <w:noWrap w:val="0"/>
            <w:vAlign w:val="center"/>
          </w:tcPr>
          <w:p>
            <w:pPr>
              <w:widowControl/>
              <w:spacing w:line="480" w:lineRule="exact"/>
              <w:jc w:val="center"/>
              <w:rPr>
                <w:rFonts w:ascii="??" w:cs="??"/>
                <w:color w:val="000000"/>
                <w:kern w:val="0"/>
                <w:sz w:val="24"/>
                <w:szCs w:val="24"/>
              </w:rPr>
            </w:pPr>
            <w:r>
              <w:rPr>
                <w:rFonts w:hint="eastAsia" w:ascii="??" w:cs="??"/>
                <w:color w:val="000000"/>
                <w:kern w:val="0"/>
                <w:sz w:val="24"/>
                <w:szCs w:val="24"/>
              </w:rPr>
              <w:t>S3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D≤2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投标报价</w:t>
            </w:r>
          </w:p>
        </w:tc>
        <w:tc>
          <w:tcPr>
            <w:tcW w:w="1620" w:type="dxa"/>
            <w:vMerge w:val="continue"/>
            <w:tcBorders>
              <w:left w:val="single" w:color="auto" w:sz="4" w:space="0"/>
              <w:right w:val="single" w:color="auto" w:sz="4" w:space="0"/>
            </w:tcBorders>
            <w:noWrap w:val="0"/>
            <w:vAlign w:val="top"/>
          </w:tcPr>
          <w:p>
            <w:pPr>
              <w:widowControl/>
              <w:spacing w:line="480" w:lineRule="exact"/>
              <w:jc w:val="center"/>
              <w:rPr>
                <w:rFonts w:hint="eastAsia" w:ascii="??" w: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left w:val="single" w:color="auto" w:sz="4" w:space="0"/>
              <w:right w:val="single" w:color="auto" w:sz="4" w:space="0"/>
            </w:tcBorders>
            <w:noWrap w:val="0"/>
            <w:vAlign w:val="center"/>
          </w:tcPr>
          <w:p>
            <w:pPr>
              <w:widowControl/>
              <w:spacing w:line="480" w:lineRule="exact"/>
              <w:jc w:val="center"/>
              <w:rPr>
                <w:rFonts w:ascii="??" w:eastAsia="Times New Roman" w:cs="??"/>
                <w:color w:val="000000"/>
                <w:kern w:val="0"/>
                <w:sz w:val="24"/>
                <w:szCs w:val="24"/>
              </w:rPr>
            </w:pPr>
          </w:p>
        </w:tc>
        <w:tc>
          <w:tcPr>
            <w:tcW w:w="2700" w:type="dxa"/>
            <w:vMerge w:val="continue"/>
            <w:tcBorders>
              <w:left w:val="single" w:color="auto" w:sz="4" w:space="0"/>
              <w:right w:val="single" w:color="auto" w:sz="4" w:space="0"/>
            </w:tcBorders>
            <w:noWrap w:val="0"/>
            <w:vAlign w:val="center"/>
          </w:tcPr>
          <w:p>
            <w:pPr>
              <w:widowControl/>
              <w:spacing w:line="480" w:lineRule="exact"/>
              <w:jc w:val="center"/>
              <w:rPr>
                <w:rFonts w:ascii="??" w:cs="??"/>
                <w:color w:val="000000"/>
                <w:kern w:val="0"/>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D＞2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rPr>
            </w:pPr>
            <w:r>
              <w:rPr>
                <w:rFonts w:hint="eastAsia" w:ascii="??" w:cs="??"/>
                <w:color w:val="000000"/>
                <w:kern w:val="0"/>
                <w:sz w:val="24"/>
                <w:szCs w:val="24"/>
              </w:rPr>
              <w:t>0</w:t>
            </w:r>
          </w:p>
        </w:tc>
        <w:tc>
          <w:tcPr>
            <w:tcW w:w="1620" w:type="dxa"/>
            <w:vMerge w:val="continue"/>
            <w:tcBorders>
              <w:left w:val="single" w:color="auto" w:sz="4" w:space="0"/>
              <w:bottom w:val="single" w:color="auto" w:sz="4" w:space="0"/>
              <w:right w:val="single" w:color="auto" w:sz="4" w:space="0"/>
            </w:tcBorders>
            <w:noWrap w:val="0"/>
            <w:vAlign w:val="top"/>
          </w:tcPr>
          <w:p>
            <w:pPr>
              <w:widowControl/>
              <w:spacing w:line="480" w:lineRule="exact"/>
              <w:jc w:val="center"/>
              <w:rPr>
                <w:rFonts w:hint="eastAsia" w:ascii="??" w: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88" w:type="dxa"/>
            <w:vMerge w:val="restart"/>
            <w:tcBorders>
              <w:left w:val="single" w:color="auto" w:sz="4" w:space="0"/>
              <w:right w:val="single" w:color="auto" w:sz="4" w:space="0"/>
            </w:tcBorders>
            <w:noWrap w:val="0"/>
            <w:vAlign w:val="center"/>
          </w:tcPr>
          <w:p>
            <w:pPr>
              <w:widowControl/>
              <w:spacing w:line="480" w:lineRule="exact"/>
              <w:jc w:val="center"/>
              <w:rPr>
                <w:rFonts w:ascii="??" w:eastAsia="Times New Roman" w:cs="??"/>
                <w:color w:val="000000"/>
                <w:kern w:val="0"/>
                <w:sz w:val="24"/>
                <w:szCs w:val="24"/>
                <w:highlight w:val="none"/>
              </w:rPr>
            </w:pPr>
            <w:r>
              <w:rPr>
                <w:rFonts w:ascii="??" w:cs="??"/>
                <w:color w:val="000000"/>
                <w:kern w:val="0"/>
                <w:sz w:val="24"/>
                <w:szCs w:val="24"/>
                <w:highlight w:val="none"/>
              </w:rPr>
              <w:t>55</w:t>
            </w:r>
            <w:r>
              <w:rPr>
                <w:rFonts w:hint="eastAsia" w:ascii="??" w:cs="??"/>
                <w:color w:val="000000"/>
                <w:kern w:val="0"/>
                <w:sz w:val="24"/>
                <w:szCs w:val="24"/>
                <w:highlight w:val="none"/>
              </w:rPr>
              <w:t>型</w:t>
            </w:r>
          </w:p>
        </w:tc>
        <w:tc>
          <w:tcPr>
            <w:tcW w:w="2700" w:type="dxa"/>
            <w:tcBorders>
              <w:left w:val="single" w:color="auto" w:sz="4" w:space="0"/>
              <w:right w:val="single" w:color="auto" w:sz="4" w:space="0"/>
            </w:tcBorders>
            <w:noWrap w:val="0"/>
            <w:vAlign w:val="center"/>
          </w:tcPr>
          <w:p>
            <w:pPr>
              <w:widowControl/>
              <w:spacing w:line="480" w:lineRule="exact"/>
              <w:jc w:val="center"/>
              <w:rPr>
                <w:rFonts w:ascii="??" w:cs="??"/>
                <w:color w:val="000000"/>
                <w:kern w:val="0"/>
                <w:sz w:val="24"/>
                <w:szCs w:val="24"/>
                <w:highlight w:val="none"/>
              </w:rPr>
            </w:pPr>
            <w:r>
              <w:rPr>
                <w:rFonts w:hint="eastAsia" w:ascii="??" w:cs="??"/>
                <w:color w:val="000000"/>
                <w:kern w:val="0"/>
                <w:sz w:val="24"/>
                <w:szCs w:val="24"/>
                <w:highlight w:val="none"/>
              </w:rPr>
              <w:t>S1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highlight w:val="none"/>
              </w:rPr>
            </w:pPr>
            <w:r>
              <w:rPr>
                <w:rFonts w:hint="eastAsia" w:ascii="??" w:cs="??"/>
                <w:color w:val="000000"/>
                <w:kern w:val="0"/>
                <w:sz w:val="24"/>
                <w:szCs w:val="24"/>
                <w:highlight w:val="none"/>
              </w:rPr>
              <w:t>投标报价</w:t>
            </w:r>
          </w:p>
        </w:tc>
        <w:tc>
          <w:tcPr>
            <w:tcW w:w="1620" w:type="dxa"/>
            <w:vMerge w:val="restart"/>
            <w:tcBorders>
              <w:top w:val="single" w:color="auto" w:sz="4" w:space="0"/>
              <w:left w:val="single" w:color="auto" w:sz="4" w:space="0"/>
              <w:right w:val="single" w:color="auto" w:sz="4" w:space="0"/>
            </w:tcBorders>
            <w:noWrap w:val="0"/>
            <w:vAlign w:val="top"/>
          </w:tcPr>
          <w:p>
            <w:pPr>
              <w:widowControl/>
              <w:spacing w:line="480" w:lineRule="exact"/>
              <w:jc w:val="center"/>
              <w:rPr>
                <w:rFonts w:hint="eastAsia" w:ascii="??" w:cs="??"/>
                <w:color w:val="000000"/>
                <w:kern w:val="0"/>
                <w:sz w:val="24"/>
                <w:szCs w:val="24"/>
                <w:highlight w:val="none"/>
              </w:rPr>
            </w:pPr>
            <w:r>
              <w:rPr>
                <w:rFonts w:hint="eastAsia" w:ascii="??" w:cs="??"/>
                <w:color w:val="000000"/>
                <w:kern w:val="0"/>
                <w:sz w:val="24"/>
                <w:szCs w:val="24"/>
                <w:highlight w:val="none"/>
              </w:rPr>
              <w:t>招标人自有反铲挖掘机单趟运费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188" w:type="dxa"/>
            <w:vMerge w:val="continue"/>
            <w:tcBorders>
              <w:left w:val="single" w:color="auto" w:sz="4" w:space="0"/>
              <w:right w:val="single" w:color="auto" w:sz="4" w:space="0"/>
            </w:tcBorders>
            <w:noWrap w:val="0"/>
            <w:vAlign w:val="center"/>
          </w:tcPr>
          <w:p>
            <w:pPr>
              <w:widowControl/>
              <w:spacing w:line="480" w:lineRule="exact"/>
              <w:jc w:val="center"/>
              <w:rPr>
                <w:rFonts w:ascii="??" w:eastAsia="Times New Roman" w:cs="??"/>
                <w:color w:val="000000"/>
                <w:kern w:val="0"/>
                <w:sz w:val="24"/>
                <w:szCs w:val="24"/>
                <w:highlight w:val="none"/>
              </w:rPr>
            </w:pPr>
          </w:p>
        </w:tc>
        <w:tc>
          <w:tcPr>
            <w:tcW w:w="2700" w:type="dxa"/>
            <w:tcBorders>
              <w:left w:val="single" w:color="auto" w:sz="4" w:space="0"/>
              <w:right w:val="single" w:color="auto" w:sz="4" w:space="0"/>
            </w:tcBorders>
            <w:noWrap w:val="0"/>
            <w:vAlign w:val="center"/>
          </w:tcPr>
          <w:p>
            <w:pPr>
              <w:widowControl/>
              <w:spacing w:line="480" w:lineRule="exact"/>
              <w:jc w:val="center"/>
              <w:rPr>
                <w:rFonts w:ascii="??" w:cs="??"/>
                <w:color w:val="000000"/>
                <w:kern w:val="0"/>
                <w:sz w:val="24"/>
                <w:szCs w:val="24"/>
                <w:highlight w:val="none"/>
              </w:rPr>
            </w:pPr>
            <w:r>
              <w:rPr>
                <w:rFonts w:hint="eastAsia" w:ascii="??" w:cs="??"/>
                <w:color w:val="000000"/>
                <w:kern w:val="0"/>
                <w:sz w:val="24"/>
                <w:szCs w:val="24"/>
                <w:highlight w:val="none"/>
              </w:rPr>
              <w:t>S2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highlight w:val="none"/>
              </w:rPr>
            </w:pPr>
            <w:r>
              <w:rPr>
                <w:rFonts w:hint="eastAsia" w:ascii="??" w:cs="??"/>
                <w:color w:val="000000"/>
                <w:kern w:val="0"/>
                <w:sz w:val="24"/>
                <w:szCs w:val="24"/>
                <w:highlight w:val="none"/>
              </w:rPr>
              <w:t>投标报价</w:t>
            </w:r>
          </w:p>
        </w:tc>
        <w:tc>
          <w:tcPr>
            <w:tcW w:w="1620" w:type="dxa"/>
            <w:vMerge w:val="continue"/>
            <w:tcBorders>
              <w:left w:val="single" w:color="auto" w:sz="4" w:space="0"/>
              <w:right w:val="single" w:color="auto" w:sz="4" w:space="0"/>
            </w:tcBorders>
            <w:noWrap w:val="0"/>
            <w:vAlign w:val="top"/>
          </w:tcPr>
          <w:p>
            <w:pPr>
              <w:widowControl/>
              <w:spacing w:line="480" w:lineRule="exact"/>
              <w:jc w:val="center"/>
              <w:rPr>
                <w:rFonts w:hint="eastAsia" w:ascii="??" w:cs="??"/>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188" w:type="dxa"/>
            <w:vMerge w:val="continue"/>
            <w:tcBorders>
              <w:left w:val="single" w:color="auto" w:sz="4" w:space="0"/>
              <w:bottom w:val="single" w:color="auto" w:sz="4" w:space="0"/>
              <w:right w:val="single" w:color="auto" w:sz="4" w:space="0"/>
            </w:tcBorders>
            <w:noWrap w:val="0"/>
            <w:vAlign w:val="center"/>
          </w:tcPr>
          <w:p>
            <w:pPr>
              <w:widowControl/>
              <w:spacing w:line="480" w:lineRule="exact"/>
              <w:jc w:val="center"/>
              <w:rPr>
                <w:rFonts w:ascii="??" w:eastAsia="Times New Roman" w:cs="??"/>
                <w:color w:val="000000"/>
                <w:kern w:val="0"/>
                <w:sz w:val="24"/>
                <w:szCs w:val="24"/>
                <w:highlight w:val="none"/>
              </w:rPr>
            </w:pPr>
          </w:p>
        </w:tc>
        <w:tc>
          <w:tcPr>
            <w:tcW w:w="2700" w:type="dxa"/>
            <w:tcBorders>
              <w:left w:val="single" w:color="auto" w:sz="4" w:space="0"/>
              <w:bottom w:val="single" w:color="auto" w:sz="4" w:space="0"/>
              <w:right w:val="single" w:color="auto" w:sz="4" w:space="0"/>
            </w:tcBorders>
            <w:noWrap w:val="0"/>
            <w:vAlign w:val="center"/>
          </w:tcPr>
          <w:p>
            <w:pPr>
              <w:widowControl/>
              <w:spacing w:line="480" w:lineRule="exact"/>
              <w:jc w:val="center"/>
              <w:rPr>
                <w:rFonts w:ascii="??" w:cs="??"/>
                <w:color w:val="000000"/>
                <w:kern w:val="0"/>
                <w:sz w:val="24"/>
                <w:szCs w:val="24"/>
                <w:highlight w:val="none"/>
              </w:rPr>
            </w:pPr>
            <w:r>
              <w:rPr>
                <w:rFonts w:hint="eastAsia" w:ascii="??" w:cs="??"/>
                <w:color w:val="000000"/>
                <w:kern w:val="0"/>
                <w:sz w:val="24"/>
                <w:szCs w:val="24"/>
                <w:highlight w:val="none"/>
              </w:rPr>
              <w:t>S3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 w:cs="??"/>
                <w:color w:val="000000"/>
                <w:kern w:val="0"/>
                <w:sz w:val="24"/>
                <w:szCs w:val="24"/>
                <w:highlight w:val="none"/>
              </w:rPr>
            </w:pPr>
            <w:r>
              <w:rPr>
                <w:rFonts w:hint="eastAsia" w:ascii="??" w:cs="??"/>
                <w:color w:val="000000"/>
                <w:kern w:val="0"/>
                <w:sz w:val="24"/>
                <w:szCs w:val="24"/>
                <w:highlight w:val="none"/>
              </w:rPr>
              <w:t>投标报价</w:t>
            </w:r>
          </w:p>
        </w:tc>
        <w:tc>
          <w:tcPr>
            <w:tcW w:w="1620" w:type="dxa"/>
            <w:vMerge w:val="continue"/>
            <w:tcBorders>
              <w:left w:val="single" w:color="auto" w:sz="4" w:space="0"/>
              <w:bottom w:val="single" w:color="auto" w:sz="4" w:space="0"/>
              <w:right w:val="single" w:color="auto" w:sz="4" w:space="0"/>
            </w:tcBorders>
            <w:noWrap w:val="0"/>
            <w:vAlign w:val="top"/>
          </w:tcPr>
          <w:p>
            <w:pPr>
              <w:widowControl/>
              <w:spacing w:line="480" w:lineRule="exact"/>
              <w:jc w:val="center"/>
              <w:rPr>
                <w:rFonts w:hint="eastAsia" w:ascii="??" w:cs="??"/>
                <w:color w:val="000000"/>
                <w:kern w:val="0"/>
                <w:sz w:val="24"/>
                <w:szCs w:val="24"/>
                <w:highlight w:val="none"/>
              </w:rPr>
            </w:pPr>
          </w:p>
        </w:tc>
      </w:tr>
    </w:tbl>
    <w:p>
      <w:pPr>
        <w:widowControl/>
        <w:spacing w:line="480" w:lineRule="exact"/>
        <w:jc w:val="left"/>
        <w:rPr>
          <w:rFonts w:hint="eastAsia" w:ascii="??" w:cs="??"/>
          <w:color w:val="000000"/>
          <w:kern w:val="0"/>
          <w:sz w:val="24"/>
          <w:szCs w:val="24"/>
          <w:highlight w:val="none"/>
        </w:rPr>
      </w:pPr>
      <w:r>
        <w:rPr>
          <w:rFonts w:hint="eastAsia" w:ascii="??" w:cs="??"/>
          <w:b/>
          <w:color w:val="000000"/>
          <w:kern w:val="0"/>
          <w:sz w:val="24"/>
          <w:szCs w:val="24"/>
          <w:highlight w:val="none"/>
        </w:rPr>
        <w:t>备注</w:t>
      </w:r>
      <w:r>
        <w:rPr>
          <w:rFonts w:hint="eastAsia" w:ascii="??" w:cs="??"/>
          <w:color w:val="000000"/>
          <w:kern w:val="0"/>
          <w:sz w:val="24"/>
          <w:szCs w:val="24"/>
          <w:highlight w:val="none"/>
        </w:rPr>
        <w:t>：①S1是指古潭路以南锦绣路以北G345以东外通掘路以西区域，下同；S2是指金沙街道和金新街道除S1以外区域，下同；S3是指通州区除S1和S2以外区域，下同。</w:t>
      </w:r>
    </w:p>
    <w:p>
      <w:pPr>
        <w:widowControl/>
        <w:spacing w:line="480" w:lineRule="exact"/>
        <w:jc w:val="left"/>
        <w:rPr>
          <w:rFonts w:hint="eastAsia" w:ascii="??" w:cs="??"/>
          <w:color w:val="000000"/>
          <w:kern w:val="0"/>
          <w:sz w:val="24"/>
          <w:szCs w:val="24"/>
        </w:rPr>
      </w:pPr>
      <w:r>
        <w:rPr>
          <w:rFonts w:hint="eastAsia" w:ascii="??" w:cs="??"/>
          <w:color w:val="000000"/>
          <w:kern w:val="0"/>
          <w:sz w:val="24"/>
          <w:szCs w:val="24"/>
        </w:rPr>
        <w:t xml:space="preserve">      ②租赁</w:t>
      </w:r>
      <w:r>
        <w:rPr>
          <w:rFonts w:hint="eastAsia" w:ascii="宋体" w:hAnsi="宋体"/>
          <w:sz w:val="24"/>
          <w:szCs w:val="24"/>
        </w:rPr>
        <w:t>反铲挖掘机场外</w:t>
      </w:r>
      <w:r>
        <w:rPr>
          <w:rFonts w:hint="eastAsia" w:ascii="??" w:hAnsi="??"/>
          <w:color w:val="000000"/>
          <w:kern w:val="0"/>
          <w:sz w:val="24"/>
          <w:szCs w:val="24"/>
        </w:rPr>
        <w:t>运输费用含</w:t>
      </w:r>
      <w:r>
        <w:rPr>
          <w:rFonts w:hint="eastAsia" w:ascii="??" w:hAnsi="??"/>
          <w:color w:val="000000"/>
          <w:kern w:val="0"/>
          <w:sz w:val="24"/>
          <w:szCs w:val="24"/>
          <w:lang w:val="en-US" w:eastAsia="zh-CN"/>
        </w:rPr>
        <w:t>一次</w:t>
      </w:r>
      <w:r>
        <w:rPr>
          <w:rFonts w:hint="eastAsia" w:ascii="??" w:hAnsi="??"/>
          <w:color w:val="000000"/>
          <w:kern w:val="0"/>
          <w:sz w:val="24"/>
          <w:szCs w:val="24"/>
        </w:rPr>
        <w:t>进场和</w:t>
      </w:r>
      <w:r>
        <w:rPr>
          <w:rFonts w:hint="eastAsia" w:ascii="??" w:hAnsi="??"/>
          <w:color w:val="000000"/>
          <w:kern w:val="0"/>
          <w:sz w:val="24"/>
          <w:szCs w:val="24"/>
          <w:lang w:val="en-US" w:eastAsia="zh-CN"/>
        </w:rPr>
        <w:t>一次</w:t>
      </w:r>
      <w:r>
        <w:rPr>
          <w:rFonts w:hint="eastAsia" w:ascii="??" w:hAnsi="??"/>
          <w:color w:val="000000"/>
          <w:kern w:val="0"/>
          <w:sz w:val="24"/>
          <w:szCs w:val="24"/>
        </w:rPr>
        <w:t>退场的全部费用。</w:t>
      </w:r>
    </w:p>
    <w:p>
      <w:pPr>
        <w:widowControl/>
        <w:spacing w:line="480" w:lineRule="exact"/>
        <w:jc w:val="left"/>
        <w:rPr>
          <w:rFonts w:hint="eastAsia" w:ascii="??" w:cs="??"/>
          <w:color w:val="000000"/>
          <w:kern w:val="0"/>
          <w:sz w:val="24"/>
          <w:szCs w:val="24"/>
        </w:rPr>
      </w:pPr>
      <w:r>
        <w:rPr>
          <w:rFonts w:hint="eastAsia" w:ascii="??" w:cs="??"/>
          <w:color w:val="000000"/>
          <w:kern w:val="0"/>
          <w:sz w:val="24"/>
          <w:szCs w:val="24"/>
        </w:rPr>
        <w:t xml:space="preserve">   （8）挖掘机</w:t>
      </w:r>
      <w:r>
        <w:rPr>
          <w:rFonts w:hint="eastAsia" w:ascii="宋体" w:hAnsi="宋体"/>
          <w:sz w:val="24"/>
          <w:szCs w:val="24"/>
        </w:rPr>
        <w:t>租赁时间按台班计，每天连续施工10小时为一个台班。连续使用时间不足5个小时，按半个台班计算；超过5个小时且不足10小时，按一台班计算；10小时以上的，每超过一小时按0.1个台班计算。租赁时间根据施工时间的需要，不施工不计台班。</w:t>
      </w:r>
    </w:p>
    <w:p>
      <w:pPr>
        <w:widowControl/>
        <w:spacing w:line="480" w:lineRule="exact"/>
        <w:jc w:val="left"/>
        <w:rPr>
          <w:rFonts w:hint="eastAsia" w:ascii="宋体" w:hAnsi="宋体"/>
          <w:sz w:val="24"/>
          <w:szCs w:val="24"/>
        </w:rPr>
      </w:pPr>
      <w:r>
        <w:rPr>
          <w:rFonts w:hint="eastAsia" w:ascii="??" w:cs="??"/>
          <w:color w:val="000000"/>
          <w:kern w:val="0"/>
          <w:sz w:val="24"/>
          <w:szCs w:val="24"/>
        </w:rPr>
        <w:t xml:space="preserve">   （9）</w:t>
      </w:r>
      <w:r>
        <w:rPr>
          <w:rFonts w:ascii="??" w:cs="??"/>
          <w:color w:val="000000"/>
          <w:kern w:val="0"/>
          <w:sz w:val="24"/>
          <w:szCs w:val="24"/>
        </w:rPr>
        <w:t>55</w:t>
      </w:r>
      <w:r>
        <w:rPr>
          <w:rFonts w:hint="eastAsia" w:ascii="??" w:cs="??"/>
          <w:color w:val="000000"/>
          <w:kern w:val="0"/>
          <w:sz w:val="24"/>
          <w:szCs w:val="24"/>
        </w:rPr>
        <w:t>型和</w:t>
      </w:r>
      <w:r>
        <w:rPr>
          <w:rFonts w:ascii="??" w:cs="??"/>
          <w:color w:val="000000"/>
          <w:kern w:val="0"/>
          <w:sz w:val="24"/>
          <w:szCs w:val="24"/>
        </w:rPr>
        <w:t>60</w:t>
      </w:r>
      <w:r>
        <w:rPr>
          <w:rFonts w:hint="eastAsia" w:ascii="??" w:cs="??"/>
          <w:color w:val="000000"/>
          <w:kern w:val="0"/>
          <w:sz w:val="24"/>
          <w:szCs w:val="24"/>
        </w:rPr>
        <w:t>型挖掘机必须配备混凝土破碎头，使用过程中如果使用破碎头，挖掘机</w:t>
      </w:r>
      <w:r>
        <w:rPr>
          <w:rFonts w:hint="eastAsia" w:ascii="宋体" w:hAnsi="宋体"/>
          <w:sz w:val="24"/>
          <w:szCs w:val="24"/>
        </w:rPr>
        <w:t>连续使用时间不足5个小时，也按一个台班计算，</w:t>
      </w:r>
      <w:r>
        <w:rPr>
          <w:rFonts w:hint="eastAsia" w:ascii="??" w:cs="??"/>
          <w:color w:val="000000"/>
          <w:kern w:val="0"/>
          <w:sz w:val="24"/>
          <w:szCs w:val="24"/>
        </w:rPr>
        <w:t>挖掘机</w:t>
      </w:r>
      <w:r>
        <w:rPr>
          <w:rFonts w:hint="eastAsia" w:ascii="宋体" w:hAnsi="宋体"/>
          <w:sz w:val="24"/>
          <w:szCs w:val="24"/>
        </w:rPr>
        <w:t>连续使用超过5个小时的按正常挖掘机台班计算。</w:t>
      </w:r>
    </w:p>
    <w:p>
      <w:pPr>
        <w:widowControl/>
        <w:spacing w:line="480" w:lineRule="exact"/>
        <w:jc w:val="left"/>
        <w:rPr>
          <w:rFonts w:hint="eastAsia" w:ascii="??" w:cs="??"/>
          <w:color w:val="000000"/>
          <w:kern w:val="0"/>
          <w:sz w:val="24"/>
          <w:szCs w:val="24"/>
        </w:rPr>
      </w:pPr>
      <w:r>
        <w:rPr>
          <w:rFonts w:hint="eastAsia" w:ascii="宋体" w:hAnsi="宋体"/>
          <w:sz w:val="24"/>
          <w:szCs w:val="24"/>
        </w:rPr>
        <w:t xml:space="preserve">   （10）</w:t>
      </w:r>
      <w:r>
        <w:rPr>
          <w:rFonts w:hint="eastAsia"/>
          <w:b/>
          <w:sz w:val="24"/>
        </w:rPr>
        <w:t>以上条款投标人不得负偏离，负偏离将直接导致废标。</w:t>
      </w:r>
    </w:p>
    <w:p>
      <w:pPr>
        <w:rPr>
          <w:rFonts w:ascii="Calibri" w:hAnsi="Calibri"/>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widowControl/>
        <w:shd w:val="clear" w:color="auto" w:fill="FFFFFF"/>
        <w:snapToGrid w:val="0"/>
        <w:spacing w:line="420" w:lineRule="exact"/>
        <w:ind w:firstLine="480" w:firstLineChars="200"/>
        <w:rPr>
          <w:rFonts w:ascii="宋体" w:hAnsi="宋体" w:cs="宋体"/>
          <w:kern w:val="0"/>
          <w:sz w:val="24"/>
        </w:rPr>
      </w:pPr>
    </w:p>
    <w:sectPr>
      <w:footerReference r:id="rId3"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
    <w:altName w:val="Courier New"/>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9</w:t>
    </w:r>
    <w:r>
      <w:rPr>
        <w:lang w:val="zh-CN"/>
      </w:rPr>
      <w:fldChar w:fldCharType="end"/>
    </w:r>
  </w:p>
  <w:p>
    <w:pPr>
      <w:pStyle w:val="1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F120C"/>
    <w:multiLevelType w:val="singleLevel"/>
    <w:tmpl w:val="B4EF120C"/>
    <w:lvl w:ilvl="0" w:tentative="0">
      <w:start w:val="2"/>
      <w:numFmt w:val="decimal"/>
      <w:suff w:val="nothing"/>
      <w:lvlText w:val="%1、"/>
      <w:lvlJc w:val="left"/>
    </w:lvl>
  </w:abstractNum>
  <w:abstractNum w:abstractNumId="1">
    <w:nsid w:val="00000001"/>
    <w:multiLevelType w:val="multilevel"/>
    <w:tmpl w:val="00000001"/>
    <w:lvl w:ilvl="0" w:tentative="0">
      <w:start w:val="1"/>
      <w:numFmt w:val="decimal"/>
      <w:pStyle w:val="59"/>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91D593F"/>
    <w:multiLevelType w:val="singleLevel"/>
    <w:tmpl w:val="091D593F"/>
    <w:lvl w:ilvl="0" w:tentative="0">
      <w:start w:val="1"/>
      <w:numFmt w:val="decimal"/>
      <w:lvlText w:val="%1."/>
      <w:lvlJc w:val="left"/>
      <w:pPr>
        <w:tabs>
          <w:tab w:val="left" w:pos="312"/>
        </w:tabs>
        <w:ind w:left="480" w:firstLine="0"/>
      </w:pPr>
    </w:lvl>
  </w:abstractNum>
  <w:abstractNum w:abstractNumId="3">
    <w:nsid w:val="18058889"/>
    <w:multiLevelType w:val="singleLevel"/>
    <w:tmpl w:val="18058889"/>
    <w:lvl w:ilvl="0" w:tentative="0">
      <w:start w:val="1"/>
      <w:numFmt w:val="chineseCounting"/>
      <w:suff w:val="nothing"/>
      <w:lvlText w:val="%1、"/>
      <w:lvlJc w:val="left"/>
      <w:rPr>
        <w:rFonts w:hint="eastAsia"/>
      </w:rPr>
    </w:lvl>
  </w:abstractNum>
  <w:abstractNum w:abstractNumId="4">
    <w:nsid w:val="7E7B7994"/>
    <w:multiLevelType w:val="multilevel"/>
    <w:tmpl w:val="7E7B7994"/>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F33758E"/>
    <w:multiLevelType w:val="singleLevel"/>
    <w:tmpl w:val="7F33758E"/>
    <w:lvl w:ilvl="0" w:tentative="0">
      <w:start w:val="1"/>
      <w:numFmt w:val="chineseCounting"/>
      <w:suff w:val="nothing"/>
      <w:lvlText w:val="%1、"/>
      <w:lvlJc w:val="left"/>
      <w:rPr>
        <w:rFonts w:hint="eastAsia"/>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YjE0YWRjNGIwZGQ3NDFkNWM2NDRkZWJkNGEzYjkifQ=="/>
  </w:docVars>
  <w:rsids>
    <w:rsidRoot w:val="001D7491"/>
    <w:rsid w:val="000008CD"/>
    <w:rsid w:val="00000CD6"/>
    <w:rsid w:val="00000D34"/>
    <w:rsid w:val="000013E5"/>
    <w:rsid w:val="000023A2"/>
    <w:rsid w:val="00002A1D"/>
    <w:rsid w:val="00002E4A"/>
    <w:rsid w:val="00003A13"/>
    <w:rsid w:val="00003A8A"/>
    <w:rsid w:val="00003BBF"/>
    <w:rsid w:val="0000422B"/>
    <w:rsid w:val="0000436C"/>
    <w:rsid w:val="00004888"/>
    <w:rsid w:val="0000673A"/>
    <w:rsid w:val="000068EB"/>
    <w:rsid w:val="00006BD8"/>
    <w:rsid w:val="00007632"/>
    <w:rsid w:val="00007B04"/>
    <w:rsid w:val="00007B18"/>
    <w:rsid w:val="00010C98"/>
    <w:rsid w:val="00010E2A"/>
    <w:rsid w:val="00010EE2"/>
    <w:rsid w:val="00014224"/>
    <w:rsid w:val="00014B97"/>
    <w:rsid w:val="00014C49"/>
    <w:rsid w:val="00015C05"/>
    <w:rsid w:val="00016452"/>
    <w:rsid w:val="00017BE3"/>
    <w:rsid w:val="00020AE0"/>
    <w:rsid w:val="0002104C"/>
    <w:rsid w:val="00021147"/>
    <w:rsid w:val="000212E6"/>
    <w:rsid w:val="000214C4"/>
    <w:rsid w:val="000224C7"/>
    <w:rsid w:val="00022938"/>
    <w:rsid w:val="00022C93"/>
    <w:rsid w:val="000237F7"/>
    <w:rsid w:val="00024935"/>
    <w:rsid w:val="00032DF9"/>
    <w:rsid w:val="00033E8E"/>
    <w:rsid w:val="00034950"/>
    <w:rsid w:val="00035655"/>
    <w:rsid w:val="00035854"/>
    <w:rsid w:val="000364EA"/>
    <w:rsid w:val="000365BC"/>
    <w:rsid w:val="00037CAA"/>
    <w:rsid w:val="0004006F"/>
    <w:rsid w:val="0004036B"/>
    <w:rsid w:val="00040F70"/>
    <w:rsid w:val="0004106B"/>
    <w:rsid w:val="00041326"/>
    <w:rsid w:val="00043A9B"/>
    <w:rsid w:val="00043E69"/>
    <w:rsid w:val="00045700"/>
    <w:rsid w:val="00045FE6"/>
    <w:rsid w:val="000474EC"/>
    <w:rsid w:val="00047CCA"/>
    <w:rsid w:val="0005032D"/>
    <w:rsid w:val="000518FD"/>
    <w:rsid w:val="00051F1B"/>
    <w:rsid w:val="0005241F"/>
    <w:rsid w:val="00052946"/>
    <w:rsid w:val="000532E7"/>
    <w:rsid w:val="00053F53"/>
    <w:rsid w:val="00054122"/>
    <w:rsid w:val="000545C6"/>
    <w:rsid w:val="00055DD9"/>
    <w:rsid w:val="000561B6"/>
    <w:rsid w:val="00056479"/>
    <w:rsid w:val="000568DA"/>
    <w:rsid w:val="00056DA3"/>
    <w:rsid w:val="00056FA0"/>
    <w:rsid w:val="000615ED"/>
    <w:rsid w:val="00061B6D"/>
    <w:rsid w:val="000623BC"/>
    <w:rsid w:val="0006371D"/>
    <w:rsid w:val="0006397B"/>
    <w:rsid w:val="00063CFF"/>
    <w:rsid w:val="000641F5"/>
    <w:rsid w:val="000649EE"/>
    <w:rsid w:val="00064D62"/>
    <w:rsid w:val="0006522F"/>
    <w:rsid w:val="000661A1"/>
    <w:rsid w:val="00066E52"/>
    <w:rsid w:val="00067108"/>
    <w:rsid w:val="000675BA"/>
    <w:rsid w:val="00067605"/>
    <w:rsid w:val="0006771F"/>
    <w:rsid w:val="00072CB2"/>
    <w:rsid w:val="00073129"/>
    <w:rsid w:val="000739A8"/>
    <w:rsid w:val="000748A6"/>
    <w:rsid w:val="00074AD5"/>
    <w:rsid w:val="00075A53"/>
    <w:rsid w:val="0007638A"/>
    <w:rsid w:val="000763E9"/>
    <w:rsid w:val="00077942"/>
    <w:rsid w:val="00077E23"/>
    <w:rsid w:val="00080BB2"/>
    <w:rsid w:val="00082F2D"/>
    <w:rsid w:val="00083057"/>
    <w:rsid w:val="000832B0"/>
    <w:rsid w:val="00083647"/>
    <w:rsid w:val="00083767"/>
    <w:rsid w:val="00083A11"/>
    <w:rsid w:val="00083A66"/>
    <w:rsid w:val="00083C89"/>
    <w:rsid w:val="00084332"/>
    <w:rsid w:val="00084946"/>
    <w:rsid w:val="00084C56"/>
    <w:rsid w:val="0008562F"/>
    <w:rsid w:val="0008640A"/>
    <w:rsid w:val="00086499"/>
    <w:rsid w:val="0008694E"/>
    <w:rsid w:val="00086E7E"/>
    <w:rsid w:val="00087144"/>
    <w:rsid w:val="00087348"/>
    <w:rsid w:val="0008758E"/>
    <w:rsid w:val="000878B2"/>
    <w:rsid w:val="0009060A"/>
    <w:rsid w:val="00090F73"/>
    <w:rsid w:val="00091AF3"/>
    <w:rsid w:val="00091BE4"/>
    <w:rsid w:val="00092535"/>
    <w:rsid w:val="000939E2"/>
    <w:rsid w:val="0009428F"/>
    <w:rsid w:val="000948E1"/>
    <w:rsid w:val="00095043"/>
    <w:rsid w:val="0009532B"/>
    <w:rsid w:val="000954F1"/>
    <w:rsid w:val="000968E5"/>
    <w:rsid w:val="00096F7B"/>
    <w:rsid w:val="00097B78"/>
    <w:rsid w:val="00097D6F"/>
    <w:rsid w:val="00097E8C"/>
    <w:rsid w:val="00097F0C"/>
    <w:rsid w:val="000A01A9"/>
    <w:rsid w:val="000A0208"/>
    <w:rsid w:val="000A05B9"/>
    <w:rsid w:val="000A1174"/>
    <w:rsid w:val="000A2050"/>
    <w:rsid w:val="000A20BB"/>
    <w:rsid w:val="000A30D1"/>
    <w:rsid w:val="000A3448"/>
    <w:rsid w:val="000A3A41"/>
    <w:rsid w:val="000A4C6E"/>
    <w:rsid w:val="000A4E81"/>
    <w:rsid w:val="000A5A82"/>
    <w:rsid w:val="000A625A"/>
    <w:rsid w:val="000A6EDD"/>
    <w:rsid w:val="000B00A4"/>
    <w:rsid w:val="000B0B83"/>
    <w:rsid w:val="000B2120"/>
    <w:rsid w:val="000B28BA"/>
    <w:rsid w:val="000B349E"/>
    <w:rsid w:val="000B5483"/>
    <w:rsid w:val="000B64FD"/>
    <w:rsid w:val="000B6C26"/>
    <w:rsid w:val="000B71E7"/>
    <w:rsid w:val="000B7312"/>
    <w:rsid w:val="000C0858"/>
    <w:rsid w:val="000C0943"/>
    <w:rsid w:val="000C1198"/>
    <w:rsid w:val="000C13F1"/>
    <w:rsid w:val="000C1F8B"/>
    <w:rsid w:val="000C212A"/>
    <w:rsid w:val="000C3363"/>
    <w:rsid w:val="000C3392"/>
    <w:rsid w:val="000C4A3E"/>
    <w:rsid w:val="000C4B70"/>
    <w:rsid w:val="000C5CBA"/>
    <w:rsid w:val="000C5E0E"/>
    <w:rsid w:val="000C5E58"/>
    <w:rsid w:val="000C64AF"/>
    <w:rsid w:val="000C6EEC"/>
    <w:rsid w:val="000C7A73"/>
    <w:rsid w:val="000D11A7"/>
    <w:rsid w:val="000D230C"/>
    <w:rsid w:val="000D2A11"/>
    <w:rsid w:val="000D4138"/>
    <w:rsid w:val="000D506C"/>
    <w:rsid w:val="000D764A"/>
    <w:rsid w:val="000E05F4"/>
    <w:rsid w:val="000E0E5D"/>
    <w:rsid w:val="000E14A4"/>
    <w:rsid w:val="000E1EB6"/>
    <w:rsid w:val="000E3383"/>
    <w:rsid w:val="000E363D"/>
    <w:rsid w:val="000E371F"/>
    <w:rsid w:val="000E384A"/>
    <w:rsid w:val="000E3AC9"/>
    <w:rsid w:val="000E3B18"/>
    <w:rsid w:val="000E3D72"/>
    <w:rsid w:val="000E4023"/>
    <w:rsid w:val="000E4A90"/>
    <w:rsid w:val="000E53AA"/>
    <w:rsid w:val="000E5D43"/>
    <w:rsid w:val="000E7937"/>
    <w:rsid w:val="000F039D"/>
    <w:rsid w:val="000F0DC6"/>
    <w:rsid w:val="000F18AD"/>
    <w:rsid w:val="000F1CAA"/>
    <w:rsid w:val="000F2385"/>
    <w:rsid w:val="000F3093"/>
    <w:rsid w:val="000F41E6"/>
    <w:rsid w:val="000F460E"/>
    <w:rsid w:val="000F4A6D"/>
    <w:rsid w:val="000F52DF"/>
    <w:rsid w:val="000F5BBA"/>
    <w:rsid w:val="000F6E37"/>
    <w:rsid w:val="000F7A72"/>
    <w:rsid w:val="001010FA"/>
    <w:rsid w:val="001015EB"/>
    <w:rsid w:val="00101AAC"/>
    <w:rsid w:val="00101F4A"/>
    <w:rsid w:val="00103CD3"/>
    <w:rsid w:val="001051DF"/>
    <w:rsid w:val="001065AC"/>
    <w:rsid w:val="00106641"/>
    <w:rsid w:val="0010685D"/>
    <w:rsid w:val="0010696C"/>
    <w:rsid w:val="00107D51"/>
    <w:rsid w:val="00107FA8"/>
    <w:rsid w:val="001106AD"/>
    <w:rsid w:val="001110F1"/>
    <w:rsid w:val="0011110D"/>
    <w:rsid w:val="00113D59"/>
    <w:rsid w:val="001142FE"/>
    <w:rsid w:val="001144DE"/>
    <w:rsid w:val="001146B0"/>
    <w:rsid w:val="00114FC2"/>
    <w:rsid w:val="001155D4"/>
    <w:rsid w:val="00115A48"/>
    <w:rsid w:val="0011616A"/>
    <w:rsid w:val="00116668"/>
    <w:rsid w:val="00121368"/>
    <w:rsid w:val="001214C5"/>
    <w:rsid w:val="0012181B"/>
    <w:rsid w:val="00122262"/>
    <w:rsid w:val="001236BD"/>
    <w:rsid w:val="00124214"/>
    <w:rsid w:val="00125361"/>
    <w:rsid w:val="00127360"/>
    <w:rsid w:val="001273C1"/>
    <w:rsid w:val="00127429"/>
    <w:rsid w:val="00130D89"/>
    <w:rsid w:val="001310DB"/>
    <w:rsid w:val="001313AF"/>
    <w:rsid w:val="00133B3A"/>
    <w:rsid w:val="001349F0"/>
    <w:rsid w:val="00134A67"/>
    <w:rsid w:val="00134D8C"/>
    <w:rsid w:val="00135200"/>
    <w:rsid w:val="001361EB"/>
    <w:rsid w:val="00136706"/>
    <w:rsid w:val="00136A12"/>
    <w:rsid w:val="00136A6E"/>
    <w:rsid w:val="00137429"/>
    <w:rsid w:val="00137711"/>
    <w:rsid w:val="00137B91"/>
    <w:rsid w:val="00137FED"/>
    <w:rsid w:val="00140318"/>
    <w:rsid w:val="00140B29"/>
    <w:rsid w:val="0014120B"/>
    <w:rsid w:val="00142077"/>
    <w:rsid w:val="00142189"/>
    <w:rsid w:val="001421B0"/>
    <w:rsid w:val="00143D92"/>
    <w:rsid w:val="00144014"/>
    <w:rsid w:val="001445A8"/>
    <w:rsid w:val="0014564B"/>
    <w:rsid w:val="00146C71"/>
    <w:rsid w:val="00147370"/>
    <w:rsid w:val="001479C1"/>
    <w:rsid w:val="00147E2D"/>
    <w:rsid w:val="00150586"/>
    <w:rsid w:val="00150626"/>
    <w:rsid w:val="0015106B"/>
    <w:rsid w:val="001526AA"/>
    <w:rsid w:val="00152F95"/>
    <w:rsid w:val="00153142"/>
    <w:rsid w:val="00153618"/>
    <w:rsid w:val="00153B9B"/>
    <w:rsid w:val="00153FA9"/>
    <w:rsid w:val="00154307"/>
    <w:rsid w:val="0015540F"/>
    <w:rsid w:val="0015622A"/>
    <w:rsid w:val="00156387"/>
    <w:rsid w:val="00156C09"/>
    <w:rsid w:val="001602D0"/>
    <w:rsid w:val="00160997"/>
    <w:rsid w:val="00162ECD"/>
    <w:rsid w:val="00163197"/>
    <w:rsid w:val="001640FF"/>
    <w:rsid w:val="00165482"/>
    <w:rsid w:val="001663B1"/>
    <w:rsid w:val="00166ADF"/>
    <w:rsid w:val="00167867"/>
    <w:rsid w:val="00170640"/>
    <w:rsid w:val="00170985"/>
    <w:rsid w:val="00170B09"/>
    <w:rsid w:val="00171353"/>
    <w:rsid w:val="00171465"/>
    <w:rsid w:val="00171D54"/>
    <w:rsid w:val="001722C1"/>
    <w:rsid w:val="00173056"/>
    <w:rsid w:val="00174712"/>
    <w:rsid w:val="0017496F"/>
    <w:rsid w:val="00174FA7"/>
    <w:rsid w:val="00175324"/>
    <w:rsid w:val="0017622E"/>
    <w:rsid w:val="00176476"/>
    <w:rsid w:val="00176AC2"/>
    <w:rsid w:val="00176FB9"/>
    <w:rsid w:val="00177C4B"/>
    <w:rsid w:val="0018024A"/>
    <w:rsid w:val="00180384"/>
    <w:rsid w:val="001803F1"/>
    <w:rsid w:val="00181748"/>
    <w:rsid w:val="00181ECD"/>
    <w:rsid w:val="00181EFE"/>
    <w:rsid w:val="00182C2F"/>
    <w:rsid w:val="00184008"/>
    <w:rsid w:val="00185FE7"/>
    <w:rsid w:val="00186669"/>
    <w:rsid w:val="00187627"/>
    <w:rsid w:val="001903F1"/>
    <w:rsid w:val="00190946"/>
    <w:rsid w:val="00190A2F"/>
    <w:rsid w:val="00190FD9"/>
    <w:rsid w:val="00191B7E"/>
    <w:rsid w:val="00192889"/>
    <w:rsid w:val="001928A6"/>
    <w:rsid w:val="0019367E"/>
    <w:rsid w:val="001937C0"/>
    <w:rsid w:val="00193A91"/>
    <w:rsid w:val="00194366"/>
    <w:rsid w:val="00196318"/>
    <w:rsid w:val="001970CD"/>
    <w:rsid w:val="001A016A"/>
    <w:rsid w:val="001A034C"/>
    <w:rsid w:val="001A0670"/>
    <w:rsid w:val="001A0918"/>
    <w:rsid w:val="001A0A91"/>
    <w:rsid w:val="001A1222"/>
    <w:rsid w:val="001A1A0C"/>
    <w:rsid w:val="001A5753"/>
    <w:rsid w:val="001A64A9"/>
    <w:rsid w:val="001A64B9"/>
    <w:rsid w:val="001A7378"/>
    <w:rsid w:val="001A7833"/>
    <w:rsid w:val="001B148B"/>
    <w:rsid w:val="001B1738"/>
    <w:rsid w:val="001B27D5"/>
    <w:rsid w:val="001B4297"/>
    <w:rsid w:val="001B43EB"/>
    <w:rsid w:val="001B47D3"/>
    <w:rsid w:val="001B5072"/>
    <w:rsid w:val="001B5ECD"/>
    <w:rsid w:val="001B60AE"/>
    <w:rsid w:val="001B6340"/>
    <w:rsid w:val="001B635E"/>
    <w:rsid w:val="001B6A2F"/>
    <w:rsid w:val="001C0606"/>
    <w:rsid w:val="001C0B8A"/>
    <w:rsid w:val="001C0D92"/>
    <w:rsid w:val="001C0DDF"/>
    <w:rsid w:val="001C1DE3"/>
    <w:rsid w:val="001C1E87"/>
    <w:rsid w:val="001C2D69"/>
    <w:rsid w:val="001C3046"/>
    <w:rsid w:val="001C3903"/>
    <w:rsid w:val="001C5002"/>
    <w:rsid w:val="001C5013"/>
    <w:rsid w:val="001C562F"/>
    <w:rsid w:val="001C63E3"/>
    <w:rsid w:val="001C7A2C"/>
    <w:rsid w:val="001D091A"/>
    <w:rsid w:val="001D0BB3"/>
    <w:rsid w:val="001D0E91"/>
    <w:rsid w:val="001D30EE"/>
    <w:rsid w:val="001D328F"/>
    <w:rsid w:val="001D35D4"/>
    <w:rsid w:val="001D42C0"/>
    <w:rsid w:val="001D4F74"/>
    <w:rsid w:val="001D5C74"/>
    <w:rsid w:val="001D684B"/>
    <w:rsid w:val="001D6ADA"/>
    <w:rsid w:val="001D7491"/>
    <w:rsid w:val="001D782F"/>
    <w:rsid w:val="001D7C5C"/>
    <w:rsid w:val="001E0800"/>
    <w:rsid w:val="001E1B8D"/>
    <w:rsid w:val="001E2776"/>
    <w:rsid w:val="001E2929"/>
    <w:rsid w:val="001E34BA"/>
    <w:rsid w:val="001E3D26"/>
    <w:rsid w:val="001E5182"/>
    <w:rsid w:val="001E5249"/>
    <w:rsid w:val="001E6690"/>
    <w:rsid w:val="001E6B99"/>
    <w:rsid w:val="001E6D1C"/>
    <w:rsid w:val="001E6D39"/>
    <w:rsid w:val="001E6DE1"/>
    <w:rsid w:val="001E736D"/>
    <w:rsid w:val="001E74F1"/>
    <w:rsid w:val="001E753C"/>
    <w:rsid w:val="001F055B"/>
    <w:rsid w:val="001F0A7B"/>
    <w:rsid w:val="001F0A8B"/>
    <w:rsid w:val="001F0ADE"/>
    <w:rsid w:val="001F0AFB"/>
    <w:rsid w:val="001F1E1C"/>
    <w:rsid w:val="001F364F"/>
    <w:rsid w:val="001F447E"/>
    <w:rsid w:val="001F575C"/>
    <w:rsid w:val="001F5820"/>
    <w:rsid w:val="001F58CA"/>
    <w:rsid w:val="001F59E2"/>
    <w:rsid w:val="001F610B"/>
    <w:rsid w:val="001F6633"/>
    <w:rsid w:val="001F7031"/>
    <w:rsid w:val="001F7095"/>
    <w:rsid w:val="001F76AE"/>
    <w:rsid w:val="001F7969"/>
    <w:rsid w:val="00200293"/>
    <w:rsid w:val="002003D3"/>
    <w:rsid w:val="00200631"/>
    <w:rsid w:val="00200F32"/>
    <w:rsid w:val="00201F11"/>
    <w:rsid w:val="00202474"/>
    <w:rsid w:val="00202E71"/>
    <w:rsid w:val="002031B4"/>
    <w:rsid w:val="00203DE7"/>
    <w:rsid w:val="00204579"/>
    <w:rsid w:val="00205832"/>
    <w:rsid w:val="00207851"/>
    <w:rsid w:val="0021006E"/>
    <w:rsid w:val="002100D8"/>
    <w:rsid w:val="00210EF1"/>
    <w:rsid w:val="0021100F"/>
    <w:rsid w:val="0021140D"/>
    <w:rsid w:val="0021329B"/>
    <w:rsid w:val="00213A12"/>
    <w:rsid w:val="00214553"/>
    <w:rsid w:val="002149D8"/>
    <w:rsid w:val="00215ED9"/>
    <w:rsid w:val="00215F57"/>
    <w:rsid w:val="002168EB"/>
    <w:rsid w:val="00216FA5"/>
    <w:rsid w:val="002207FD"/>
    <w:rsid w:val="00220C6B"/>
    <w:rsid w:val="00220E67"/>
    <w:rsid w:val="0022111D"/>
    <w:rsid w:val="00221167"/>
    <w:rsid w:val="002213FA"/>
    <w:rsid w:val="00221E8E"/>
    <w:rsid w:val="00221EEA"/>
    <w:rsid w:val="002228E4"/>
    <w:rsid w:val="00222D57"/>
    <w:rsid w:val="00222E75"/>
    <w:rsid w:val="00223D03"/>
    <w:rsid w:val="00226BCE"/>
    <w:rsid w:val="00226C64"/>
    <w:rsid w:val="002270E0"/>
    <w:rsid w:val="002277AB"/>
    <w:rsid w:val="00230AC7"/>
    <w:rsid w:val="00230C8F"/>
    <w:rsid w:val="002315AC"/>
    <w:rsid w:val="00231C16"/>
    <w:rsid w:val="0023246E"/>
    <w:rsid w:val="00233035"/>
    <w:rsid w:val="002335C6"/>
    <w:rsid w:val="00233D14"/>
    <w:rsid w:val="0023530A"/>
    <w:rsid w:val="00235F7C"/>
    <w:rsid w:val="00237BC0"/>
    <w:rsid w:val="00240986"/>
    <w:rsid w:val="00241182"/>
    <w:rsid w:val="00241A57"/>
    <w:rsid w:val="0024232F"/>
    <w:rsid w:val="00242AEE"/>
    <w:rsid w:val="00242DCE"/>
    <w:rsid w:val="002434E0"/>
    <w:rsid w:val="002451D2"/>
    <w:rsid w:val="00245221"/>
    <w:rsid w:val="00245553"/>
    <w:rsid w:val="00246082"/>
    <w:rsid w:val="00246AD3"/>
    <w:rsid w:val="002479BF"/>
    <w:rsid w:val="002504BA"/>
    <w:rsid w:val="00251554"/>
    <w:rsid w:val="0025231E"/>
    <w:rsid w:val="0025332D"/>
    <w:rsid w:val="00253764"/>
    <w:rsid w:val="00253DDB"/>
    <w:rsid w:val="00253E31"/>
    <w:rsid w:val="00255AD5"/>
    <w:rsid w:val="00255B4E"/>
    <w:rsid w:val="00255CF4"/>
    <w:rsid w:val="00255D8B"/>
    <w:rsid w:val="00255DF9"/>
    <w:rsid w:val="002568D3"/>
    <w:rsid w:val="0025697F"/>
    <w:rsid w:val="00256DC6"/>
    <w:rsid w:val="00257239"/>
    <w:rsid w:val="0025733F"/>
    <w:rsid w:val="002574F5"/>
    <w:rsid w:val="0025794E"/>
    <w:rsid w:val="00257A41"/>
    <w:rsid w:val="00257C12"/>
    <w:rsid w:val="002606EA"/>
    <w:rsid w:val="00260C59"/>
    <w:rsid w:val="00261257"/>
    <w:rsid w:val="0026190E"/>
    <w:rsid w:val="00261C73"/>
    <w:rsid w:val="002656A2"/>
    <w:rsid w:val="00265811"/>
    <w:rsid w:val="0026677F"/>
    <w:rsid w:val="002667C4"/>
    <w:rsid w:val="00266E50"/>
    <w:rsid w:val="0026715A"/>
    <w:rsid w:val="0026770D"/>
    <w:rsid w:val="00267833"/>
    <w:rsid w:val="002702FA"/>
    <w:rsid w:val="0027118C"/>
    <w:rsid w:val="00271406"/>
    <w:rsid w:val="00271AE8"/>
    <w:rsid w:val="00272229"/>
    <w:rsid w:val="002727F7"/>
    <w:rsid w:val="00272861"/>
    <w:rsid w:val="00272991"/>
    <w:rsid w:val="00273E05"/>
    <w:rsid w:val="002747B0"/>
    <w:rsid w:val="0027506C"/>
    <w:rsid w:val="00275C73"/>
    <w:rsid w:val="00276011"/>
    <w:rsid w:val="00276409"/>
    <w:rsid w:val="002764F3"/>
    <w:rsid w:val="002766B3"/>
    <w:rsid w:val="00276E3F"/>
    <w:rsid w:val="002778ED"/>
    <w:rsid w:val="00277FF9"/>
    <w:rsid w:val="002806C4"/>
    <w:rsid w:val="00281945"/>
    <w:rsid w:val="00281D11"/>
    <w:rsid w:val="002827BF"/>
    <w:rsid w:val="00282BE9"/>
    <w:rsid w:val="002837A5"/>
    <w:rsid w:val="00284395"/>
    <w:rsid w:val="002843F9"/>
    <w:rsid w:val="0028448D"/>
    <w:rsid w:val="0028501F"/>
    <w:rsid w:val="0028531D"/>
    <w:rsid w:val="00285352"/>
    <w:rsid w:val="002861BF"/>
    <w:rsid w:val="0028674A"/>
    <w:rsid w:val="00286779"/>
    <w:rsid w:val="00286BF8"/>
    <w:rsid w:val="00290718"/>
    <w:rsid w:val="00291167"/>
    <w:rsid w:val="002917F1"/>
    <w:rsid w:val="002918FF"/>
    <w:rsid w:val="00291B47"/>
    <w:rsid w:val="00292727"/>
    <w:rsid w:val="00293390"/>
    <w:rsid w:val="00294904"/>
    <w:rsid w:val="0029605A"/>
    <w:rsid w:val="00296247"/>
    <w:rsid w:val="00296958"/>
    <w:rsid w:val="00296B63"/>
    <w:rsid w:val="00296C8F"/>
    <w:rsid w:val="00296F40"/>
    <w:rsid w:val="00296FDD"/>
    <w:rsid w:val="00297059"/>
    <w:rsid w:val="0029724E"/>
    <w:rsid w:val="0029797A"/>
    <w:rsid w:val="002A109A"/>
    <w:rsid w:val="002A1741"/>
    <w:rsid w:val="002A182F"/>
    <w:rsid w:val="002A210E"/>
    <w:rsid w:val="002A36E5"/>
    <w:rsid w:val="002A476B"/>
    <w:rsid w:val="002A560B"/>
    <w:rsid w:val="002A5B33"/>
    <w:rsid w:val="002A63FC"/>
    <w:rsid w:val="002A7097"/>
    <w:rsid w:val="002A71FD"/>
    <w:rsid w:val="002A72E3"/>
    <w:rsid w:val="002A7556"/>
    <w:rsid w:val="002A779C"/>
    <w:rsid w:val="002B0B4E"/>
    <w:rsid w:val="002B18B8"/>
    <w:rsid w:val="002B18D5"/>
    <w:rsid w:val="002B1B84"/>
    <w:rsid w:val="002B1D26"/>
    <w:rsid w:val="002B220E"/>
    <w:rsid w:val="002B292E"/>
    <w:rsid w:val="002B2C1C"/>
    <w:rsid w:val="002B382B"/>
    <w:rsid w:val="002B3926"/>
    <w:rsid w:val="002B4B28"/>
    <w:rsid w:val="002B5603"/>
    <w:rsid w:val="002B57CE"/>
    <w:rsid w:val="002B6AC5"/>
    <w:rsid w:val="002B6C95"/>
    <w:rsid w:val="002B6CC4"/>
    <w:rsid w:val="002B71BB"/>
    <w:rsid w:val="002B7207"/>
    <w:rsid w:val="002C0924"/>
    <w:rsid w:val="002C0945"/>
    <w:rsid w:val="002C3110"/>
    <w:rsid w:val="002C38C7"/>
    <w:rsid w:val="002C457D"/>
    <w:rsid w:val="002C4640"/>
    <w:rsid w:val="002C5165"/>
    <w:rsid w:val="002C68C2"/>
    <w:rsid w:val="002C70BB"/>
    <w:rsid w:val="002C7790"/>
    <w:rsid w:val="002C79C9"/>
    <w:rsid w:val="002D17C1"/>
    <w:rsid w:val="002D1C10"/>
    <w:rsid w:val="002D1C4A"/>
    <w:rsid w:val="002D1DE6"/>
    <w:rsid w:val="002D235B"/>
    <w:rsid w:val="002D4294"/>
    <w:rsid w:val="002D4EC2"/>
    <w:rsid w:val="002D593A"/>
    <w:rsid w:val="002D5ECA"/>
    <w:rsid w:val="002D62E1"/>
    <w:rsid w:val="002D6A83"/>
    <w:rsid w:val="002D766B"/>
    <w:rsid w:val="002D7764"/>
    <w:rsid w:val="002D7AD7"/>
    <w:rsid w:val="002E37C2"/>
    <w:rsid w:val="002E471B"/>
    <w:rsid w:val="002E5D0D"/>
    <w:rsid w:val="002E6C16"/>
    <w:rsid w:val="002E7A41"/>
    <w:rsid w:val="002F02D8"/>
    <w:rsid w:val="002F039E"/>
    <w:rsid w:val="002F0956"/>
    <w:rsid w:val="002F1434"/>
    <w:rsid w:val="002F1C18"/>
    <w:rsid w:val="002F1D4D"/>
    <w:rsid w:val="002F2127"/>
    <w:rsid w:val="002F2269"/>
    <w:rsid w:val="002F3ABE"/>
    <w:rsid w:val="002F3D99"/>
    <w:rsid w:val="002F4215"/>
    <w:rsid w:val="002F4664"/>
    <w:rsid w:val="002F496A"/>
    <w:rsid w:val="002F5534"/>
    <w:rsid w:val="002F5F6F"/>
    <w:rsid w:val="002F659E"/>
    <w:rsid w:val="002F68C4"/>
    <w:rsid w:val="002F6B2F"/>
    <w:rsid w:val="00300149"/>
    <w:rsid w:val="00300BB2"/>
    <w:rsid w:val="00300D12"/>
    <w:rsid w:val="00301E32"/>
    <w:rsid w:val="00302828"/>
    <w:rsid w:val="00302C64"/>
    <w:rsid w:val="00303145"/>
    <w:rsid w:val="00303C76"/>
    <w:rsid w:val="00310126"/>
    <w:rsid w:val="0031138C"/>
    <w:rsid w:val="003130EE"/>
    <w:rsid w:val="00313804"/>
    <w:rsid w:val="00314A6E"/>
    <w:rsid w:val="00314B32"/>
    <w:rsid w:val="00314F6B"/>
    <w:rsid w:val="003153DC"/>
    <w:rsid w:val="00315874"/>
    <w:rsid w:val="00315AF1"/>
    <w:rsid w:val="00315CEC"/>
    <w:rsid w:val="00315FDB"/>
    <w:rsid w:val="00316B6B"/>
    <w:rsid w:val="00316E35"/>
    <w:rsid w:val="00320207"/>
    <w:rsid w:val="003207BB"/>
    <w:rsid w:val="00320AA3"/>
    <w:rsid w:val="00321512"/>
    <w:rsid w:val="00321A37"/>
    <w:rsid w:val="00322811"/>
    <w:rsid w:val="00323BC4"/>
    <w:rsid w:val="00323D06"/>
    <w:rsid w:val="00323DA0"/>
    <w:rsid w:val="003244D2"/>
    <w:rsid w:val="00324571"/>
    <w:rsid w:val="003253E8"/>
    <w:rsid w:val="00326A9E"/>
    <w:rsid w:val="003271E6"/>
    <w:rsid w:val="00327BBB"/>
    <w:rsid w:val="00327EBB"/>
    <w:rsid w:val="00331D18"/>
    <w:rsid w:val="00332937"/>
    <w:rsid w:val="003332DE"/>
    <w:rsid w:val="00333B1D"/>
    <w:rsid w:val="00333D8C"/>
    <w:rsid w:val="00334149"/>
    <w:rsid w:val="0033643D"/>
    <w:rsid w:val="00336658"/>
    <w:rsid w:val="0033690C"/>
    <w:rsid w:val="00336C46"/>
    <w:rsid w:val="00336E38"/>
    <w:rsid w:val="00336FF7"/>
    <w:rsid w:val="0033756D"/>
    <w:rsid w:val="003376BE"/>
    <w:rsid w:val="00337C75"/>
    <w:rsid w:val="0034051F"/>
    <w:rsid w:val="00340A2C"/>
    <w:rsid w:val="00340A54"/>
    <w:rsid w:val="00341326"/>
    <w:rsid w:val="003415BE"/>
    <w:rsid w:val="00342293"/>
    <w:rsid w:val="00343496"/>
    <w:rsid w:val="003434CE"/>
    <w:rsid w:val="003445CE"/>
    <w:rsid w:val="00344F99"/>
    <w:rsid w:val="00345CC2"/>
    <w:rsid w:val="0034624F"/>
    <w:rsid w:val="00346A1D"/>
    <w:rsid w:val="00346C6A"/>
    <w:rsid w:val="003470DD"/>
    <w:rsid w:val="00347479"/>
    <w:rsid w:val="0035044E"/>
    <w:rsid w:val="0035180F"/>
    <w:rsid w:val="00352C80"/>
    <w:rsid w:val="00352F61"/>
    <w:rsid w:val="003531A1"/>
    <w:rsid w:val="003544AE"/>
    <w:rsid w:val="00355109"/>
    <w:rsid w:val="00355CD7"/>
    <w:rsid w:val="003560F9"/>
    <w:rsid w:val="003561A5"/>
    <w:rsid w:val="00356AF5"/>
    <w:rsid w:val="003571CA"/>
    <w:rsid w:val="0035783F"/>
    <w:rsid w:val="003603A0"/>
    <w:rsid w:val="0036054D"/>
    <w:rsid w:val="00360DA6"/>
    <w:rsid w:val="00360FDF"/>
    <w:rsid w:val="003610FA"/>
    <w:rsid w:val="00361391"/>
    <w:rsid w:val="003615BC"/>
    <w:rsid w:val="00361F31"/>
    <w:rsid w:val="0036215F"/>
    <w:rsid w:val="00362407"/>
    <w:rsid w:val="00364BF2"/>
    <w:rsid w:val="00366C89"/>
    <w:rsid w:val="003679AA"/>
    <w:rsid w:val="00367D6D"/>
    <w:rsid w:val="00370573"/>
    <w:rsid w:val="00370EDD"/>
    <w:rsid w:val="00371DDF"/>
    <w:rsid w:val="00372353"/>
    <w:rsid w:val="0037278D"/>
    <w:rsid w:val="00373013"/>
    <w:rsid w:val="00373396"/>
    <w:rsid w:val="003738B6"/>
    <w:rsid w:val="00373948"/>
    <w:rsid w:val="00374317"/>
    <w:rsid w:val="003755E8"/>
    <w:rsid w:val="003764E2"/>
    <w:rsid w:val="0037660F"/>
    <w:rsid w:val="003766CC"/>
    <w:rsid w:val="003768D8"/>
    <w:rsid w:val="00376D78"/>
    <w:rsid w:val="00381521"/>
    <w:rsid w:val="00381888"/>
    <w:rsid w:val="0038195C"/>
    <w:rsid w:val="00382065"/>
    <w:rsid w:val="003829B0"/>
    <w:rsid w:val="00383A84"/>
    <w:rsid w:val="003844FE"/>
    <w:rsid w:val="00384AD9"/>
    <w:rsid w:val="00384CE3"/>
    <w:rsid w:val="00384D95"/>
    <w:rsid w:val="003856EF"/>
    <w:rsid w:val="0038644F"/>
    <w:rsid w:val="00386C84"/>
    <w:rsid w:val="00387A8A"/>
    <w:rsid w:val="00390440"/>
    <w:rsid w:val="00390C55"/>
    <w:rsid w:val="00391688"/>
    <w:rsid w:val="00391801"/>
    <w:rsid w:val="003919D4"/>
    <w:rsid w:val="003927EE"/>
    <w:rsid w:val="00392E50"/>
    <w:rsid w:val="00393509"/>
    <w:rsid w:val="003938C8"/>
    <w:rsid w:val="00395A14"/>
    <w:rsid w:val="00396788"/>
    <w:rsid w:val="003971BB"/>
    <w:rsid w:val="003A205C"/>
    <w:rsid w:val="003A309A"/>
    <w:rsid w:val="003A368A"/>
    <w:rsid w:val="003A4CFC"/>
    <w:rsid w:val="003A5E96"/>
    <w:rsid w:val="003A6236"/>
    <w:rsid w:val="003A62F5"/>
    <w:rsid w:val="003A6AE7"/>
    <w:rsid w:val="003A6B90"/>
    <w:rsid w:val="003A6CCC"/>
    <w:rsid w:val="003A6E11"/>
    <w:rsid w:val="003A7973"/>
    <w:rsid w:val="003B2589"/>
    <w:rsid w:val="003B275F"/>
    <w:rsid w:val="003B3EB7"/>
    <w:rsid w:val="003B47D4"/>
    <w:rsid w:val="003B491D"/>
    <w:rsid w:val="003B4BF1"/>
    <w:rsid w:val="003B544E"/>
    <w:rsid w:val="003B5E91"/>
    <w:rsid w:val="003B605A"/>
    <w:rsid w:val="003B68A9"/>
    <w:rsid w:val="003B7E5F"/>
    <w:rsid w:val="003C1F7B"/>
    <w:rsid w:val="003C219A"/>
    <w:rsid w:val="003C2EFB"/>
    <w:rsid w:val="003C328B"/>
    <w:rsid w:val="003C3F59"/>
    <w:rsid w:val="003C4360"/>
    <w:rsid w:val="003C468F"/>
    <w:rsid w:val="003C4E2C"/>
    <w:rsid w:val="003C53D0"/>
    <w:rsid w:val="003C5547"/>
    <w:rsid w:val="003C5830"/>
    <w:rsid w:val="003C58B6"/>
    <w:rsid w:val="003C6214"/>
    <w:rsid w:val="003C7A9D"/>
    <w:rsid w:val="003D0896"/>
    <w:rsid w:val="003D0BC4"/>
    <w:rsid w:val="003D17B7"/>
    <w:rsid w:val="003D1845"/>
    <w:rsid w:val="003D18A6"/>
    <w:rsid w:val="003D1B9E"/>
    <w:rsid w:val="003D1BDE"/>
    <w:rsid w:val="003D1E9B"/>
    <w:rsid w:val="003D3C18"/>
    <w:rsid w:val="003D4BBD"/>
    <w:rsid w:val="003D4DEF"/>
    <w:rsid w:val="003D5788"/>
    <w:rsid w:val="003D71D5"/>
    <w:rsid w:val="003D72CB"/>
    <w:rsid w:val="003D7D28"/>
    <w:rsid w:val="003E01BE"/>
    <w:rsid w:val="003E0A6F"/>
    <w:rsid w:val="003E0FA4"/>
    <w:rsid w:val="003E305E"/>
    <w:rsid w:val="003E3885"/>
    <w:rsid w:val="003E4218"/>
    <w:rsid w:val="003E47B6"/>
    <w:rsid w:val="003E5602"/>
    <w:rsid w:val="003E6A0F"/>
    <w:rsid w:val="003E7CF5"/>
    <w:rsid w:val="003E7F4A"/>
    <w:rsid w:val="003F1067"/>
    <w:rsid w:val="003F1234"/>
    <w:rsid w:val="003F1B15"/>
    <w:rsid w:val="003F321F"/>
    <w:rsid w:val="003F47A9"/>
    <w:rsid w:val="003F4E58"/>
    <w:rsid w:val="003F5B1F"/>
    <w:rsid w:val="003F623D"/>
    <w:rsid w:val="003F7D9C"/>
    <w:rsid w:val="004002B7"/>
    <w:rsid w:val="0040089C"/>
    <w:rsid w:val="00400AE9"/>
    <w:rsid w:val="00401423"/>
    <w:rsid w:val="00401474"/>
    <w:rsid w:val="004017B6"/>
    <w:rsid w:val="00401C7E"/>
    <w:rsid w:val="00402121"/>
    <w:rsid w:val="0040242E"/>
    <w:rsid w:val="00402511"/>
    <w:rsid w:val="00402989"/>
    <w:rsid w:val="004029AD"/>
    <w:rsid w:val="00402A7F"/>
    <w:rsid w:val="00403991"/>
    <w:rsid w:val="00403C4F"/>
    <w:rsid w:val="00405BB2"/>
    <w:rsid w:val="00406178"/>
    <w:rsid w:val="004061CB"/>
    <w:rsid w:val="00406378"/>
    <w:rsid w:val="0040676A"/>
    <w:rsid w:val="004069DB"/>
    <w:rsid w:val="00406E4B"/>
    <w:rsid w:val="00407472"/>
    <w:rsid w:val="00410FE1"/>
    <w:rsid w:val="004113E7"/>
    <w:rsid w:val="0041248A"/>
    <w:rsid w:val="00412EE3"/>
    <w:rsid w:val="004141E8"/>
    <w:rsid w:val="00414B0E"/>
    <w:rsid w:val="0041509D"/>
    <w:rsid w:val="004154CF"/>
    <w:rsid w:val="004159D2"/>
    <w:rsid w:val="0041665E"/>
    <w:rsid w:val="00416757"/>
    <w:rsid w:val="004200AC"/>
    <w:rsid w:val="004201E5"/>
    <w:rsid w:val="004205FC"/>
    <w:rsid w:val="0042071A"/>
    <w:rsid w:val="00420B67"/>
    <w:rsid w:val="004216A3"/>
    <w:rsid w:val="0042181F"/>
    <w:rsid w:val="004221D0"/>
    <w:rsid w:val="0042231C"/>
    <w:rsid w:val="004230F5"/>
    <w:rsid w:val="00423492"/>
    <w:rsid w:val="0042487C"/>
    <w:rsid w:val="00425338"/>
    <w:rsid w:val="00425D47"/>
    <w:rsid w:val="0042603A"/>
    <w:rsid w:val="00430327"/>
    <w:rsid w:val="00430E7D"/>
    <w:rsid w:val="0043100B"/>
    <w:rsid w:val="004311CC"/>
    <w:rsid w:val="00431600"/>
    <w:rsid w:val="00431919"/>
    <w:rsid w:val="00431F38"/>
    <w:rsid w:val="00432657"/>
    <w:rsid w:val="00432B7E"/>
    <w:rsid w:val="00432FDB"/>
    <w:rsid w:val="00433662"/>
    <w:rsid w:val="0043369C"/>
    <w:rsid w:val="00434011"/>
    <w:rsid w:val="00434171"/>
    <w:rsid w:val="00434257"/>
    <w:rsid w:val="00435692"/>
    <w:rsid w:val="00435B95"/>
    <w:rsid w:val="00435C09"/>
    <w:rsid w:val="00435E9B"/>
    <w:rsid w:val="00435F45"/>
    <w:rsid w:val="004366D8"/>
    <w:rsid w:val="00437343"/>
    <w:rsid w:val="004373E7"/>
    <w:rsid w:val="00441356"/>
    <w:rsid w:val="0044451C"/>
    <w:rsid w:val="0044464D"/>
    <w:rsid w:val="0044559C"/>
    <w:rsid w:val="0044568E"/>
    <w:rsid w:val="00445BA7"/>
    <w:rsid w:val="00446E30"/>
    <w:rsid w:val="00446FAF"/>
    <w:rsid w:val="004475D5"/>
    <w:rsid w:val="00447CD7"/>
    <w:rsid w:val="00451284"/>
    <w:rsid w:val="0045366E"/>
    <w:rsid w:val="00453A10"/>
    <w:rsid w:val="00454621"/>
    <w:rsid w:val="0045490F"/>
    <w:rsid w:val="004552D5"/>
    <w:rsid w:val="00455AA7"/>
    <w:rsid w:val="0045613E"/>
    <w:rsid w:val="004567E5"/>
    <w:rsid w:val="004600A0"/>
    <w:rsid w:val="004603E1"/>
    <w:rsid w:val="00460703"/>
    <w:rsid w:val="00460937"/>
    <w:rsid w:val="0046120B"/>
    <w:rsid w:val="004630CB"/>
    <w:rsid w:val="00463B61"/>
    <w:rsid w:val="00463FB9"/>
    <w:rsid w:val="00463FCF"/>
    <w:rsid w:val="004644F7"/>
    <w:rsid w:val="004652C4"/>
    <w:rsid w:val="004660AE"/>
    <w:rsid w:val="00466655"/>
    <w:rsid w:val="00466A39"/>
    <w:rsid w:val="00466B35"/>
    <w:rsid w:val="00467041"/>
    <w:rsid w:val="00467EB2"/>
    <w:rsid w:val="0047034B"/>
    <w:rsid w:val="004706D4"/>
    <w:rsid w:val="00471128"/>
    <w:rsid w:val="00471F78"/>
    <w:rsid w:val="004725F3"/>
    <w:rsid w:val="00472A16"/>
    <w:rsid w:val="004730AB"/>
    <w:rsid w:val="004736B1"/>
    <w:rsid w:val="004738C3"/>
    <w:rsid w:val="00474482"/>
    <w:rsid w:val="00474735"/>
    <w:rsid w:val="00474F20"/>
    <w:rsid w:val="00476003"/>
    <w:rsid w:val="004763A0"/>
    <w:rsid w:val="0047659A"/>
    <w:rsid w:val="00477BD1"/>
    <w:rsid w:val="00477E92"/>
    <w:rsid w:val="0048028E"/>
    <w:rsid w:val="004809B1"/>
    <w:rsid w:val="00480F22"/>
    <w:rsid w:val="004812F7"/>
    <w:rsid w:val="00483D42"/>
    <w:rsid w:val="004842A5"/>
    <w:rsid w:val="00484F94"/>
    <w:rsid w:val="00485589"/>
    <w:rsid w:val="00485780"/>
    <w:rsid w:val="00485CBC"/>
    <w:rsid w:val="004864BD"/>
    <w:rsid w:val="00486F33"/>
    <w:rsid w:val="00487788"/>
    <w:rsid w:val="004904E1"/>
    <w:rsid w:val="004906E1"/>
    <w:rsid w:val="00490C9E"/>
    <w:rsid w:val="00490D73"/>
    <w:rsid w:val="004924D3"/>
    <w:rsid w:val="00492EAC"/>
    <w:rsid w:val="00492FEE"/>
    <w:rsid w:val="00493219"/>
    <w:rsid w:val="00493CC8"/>
    <w:rsid w:val="00494020"/>
    <w:rsid w:val="00494D49"/>
    <w:rsid w:val="004952BC"/>
    <w:rsid w:val="00495322"/>
    <w:rsid w:val="00495D1D"/>
    <w:rsid w:val="00496136"/>
    <w:rsid w:val="004966FA"/>
    <w:rsid w:val="00496877"/>
    <w:rsid w:val="0049768E"/>
    <w:rsid w:val="00497F21"/>
    <w:rsid w:val="004A0242"/>
    <w:rsid w:val="004A0598"/>
    <w:rsid w:val="004A06CA"/>
    <w:rsid w:val="004A0A89"/>
    <w:rsid w:val="004A0F2A"/>
    <w:rsid w:val="004A1DE5"/>
    <w:rsid w:val="004A2199"/>
    <w:rsid w:val="004A267E"/>
    <w:rsid w:val="004A288D"/>
    <w:rsid w:val="004A28E7"/>
    <w:rsid w:val="004A3411"/>
    <w:rsid w:val="004A4514"/>
    <w:rsid w:val="004A517D"/>
    <w:rsid w:val="004A5447"/>
    <w:rsid w:val="004A71EA"/>
    <w:rsid w:val="004A7506"/>
    <w:rsid w:val="004B0D73"/>
    <w:rsid w:val="004B2EF8"/>
    <w:rsid w:val="004B41EC"/>
    <w:rsid w:val="004B48F4"/>
    <w:rsid w:val="004B4F23"/>
    <w:rsid w:val="004B7387"/>
    <w:rsid w:val="004B73FB"/>
    <w:rsid w:val="004B7900"/>
    <w:rsid w:val="004C0606"/>
    <w:rsid w:val="004C12DB"/>
    <w:rsid w:val="004C13A4"/>
    <w:rsid w:val="004C1937"/>
    <w:rsid w:val="004C1F30"/>
    <w:rsid w:val="004C1F7A"/>
    <w:rsid w:val="004C23ED"/>
    <w:rsid w:val="004C3020"/>
    <w:rsid w:val="004C4DA4"/>
    <w:rsid w:val="004C4DBB"/>
    <w:rsid w:val="004C5086"/>
    <w:rsid w:val="004C5648"/>
    <w:rsid w:val="004C5D9C"/>
    <w:rsid w:val="004C63B1"/>
    <w:rsid w:val="004C796A"/>
    <w:rsid w:val="004C7F75"/>
    <w:rsid w:val="004D07D5"/>
    <w:rsid w:val="004D0945"/>
    <w:rsid w:val="004D1F69"/>
    <w:rsid w:val="004D2940"/>
    <w:rsid w:val="004D2A0A"/>
    <w:rsid w:val="004D30F2"/>
    <w:rsid w:val="004D324E"/>
    <w:rsid w:val="004D3462"/>
    <w:rsid w:val="004D4247"/>
    <w:rsid w:val="004D5202"/>
    <w:rsid w:val="004D536B"/>
    <w:rsid w:val="004D5FEC"/>
    <w:rsid w:val="004D642C"/>
    <w:rsid w:val="004D688E"/>
    <w:rsid w:val="004D7F5D"/>
    <w:rsid w:val="004E057F"/>
    <w:rsid w:val="004E11D5"/>
    <w:rsid w:val="004E15CC"/>
    <w:rsid w:val="004E16C2"/>
    <w:rsid w:val="004E3B4E"/>
    <w:rsid w:val="004E419B"/>
    <w:rsid w:val="004E44DB"/>
    <w:rsid w:val="004E4B6A"/>
    <w:rsid w:val="004E5954"/>
    <w:rsid w:val="004E5D2B"/>
    <w:rsid w:val="004E6DD1"/>
    <w:rsid w:val="004E77D1"/>
    <w:rsid w:val="004E7AB5"/>
    <w:rsid w:val="004E7BFF"/>
    <w:rsid w:val="004E7C04"/>
    <w:rsid w:val="004F0DE9"/>
    <w:rsid w:val="004F0E10"/>
    <w:rsid w:val="004F140E"/>
    <w:rsid w:val="004F19A4"/>
    <w:rsid w:val="004F1C45"/>
    <w:rsid w:val="004F234F"/>
    <w:rsid w:val="004F33C6"/>
    <w:rsid w:val="004F3C3E"/>
    <w:rsid w:val="004F4047"/>
    <w:rsid w:val="004F4889"/>
    <w:rsid w:val="004F4B82"/>
    <w:rsid w:val="004F4E37"/>
    <w:rsid w:val="004F563A"/>
    <w:rsid w:val="004F566B"/>
    <w:rsid w:val="004F5B37"/>
    <w:rsid w:val="004F6139"/>
    <w:rsid w:val="004F614B"/>
    <w:rsid w:val="004F648D"/>
    <w:rsid w:val="004F791A"/>
    <w:rsid w:val="004F7A99"/>
    <w:rsid w:val="004F7DA3"/>
    <w:rsid w:val="004F7FEF"/>
    <w:rsid w:val="00500792"/>
    <w:rsid w:val="00501BAB"/>
    <w:rsid w:val="00501EB1"/>
    <w:rsid w:val="0050241D"/>
    <w:rsid w:val="0050476F"/>
    <w:rsid w:val="00504AB9"/>
    <w:rsid w:val="00504AD6"/>
    <w:rsid w:val="00505360"/>
    <w:rsid w:val="00505DA7"/>
    <w:rsid w:val="005060D5"/>
    <w:rsid w:val="005062AE"/>
    <w:rsid w:val="005065DE"/>
    <w:rsid w:val="005074FE"/>
    <w:rsid w:val="00507595"/>
    <w:rsid w:val="00507954"/>
    <w:rsid w:val="00507BE5"/>
    <w:rsid w:val="0051007B"/>
    <w:rsid w:val="00511100"/>
    <w:rsid w:val="0051156D"/>
    <w:rsid w:val="00511E99"/>
    <w:rsid w:val="0051268C"/>
    <w:rsid w:val="00513877"/>
    <w:rsid w:val="00514662"/>
    <w:rsid w:val="00514C17"/>
    <w:rsid w:val="00516F1E"/>
    <w:rsid w:val="00517044"/>
    <w:rsid w:val="00517202"/>
    <w:rsid w:val="005202FB"/>
    <w:rsid w:val="0052042C"/>
    <w:rsid w:val="0052069D"/>
    <w:rsid w:val="005212CA"/>
    <w:rsid w:val="00521967"/>
    <w:rsid w:val="00521BD5"/>
    <w:rsid w:val="00522DB3"/>
    <w:rsid w:val="00524788"/>
    <w:rsid w:val="00524B14"/>
    <w:rsid w:val="00525349"/>
    <w:rsid w:val="00527835"/>
    <w:rsid w:val="00527ACC"/>
    <w:rsid w:val="00531D69"/>
    <w:rsid w:val="0053261A"/>
    <w:rsid w:val="00533263"/>
    <w:rsid w:val="0053359E"/>
    <w:rsid w:val="005337F6"/>
    <w:rsid w:val="005342C0"/>
    <w:rsid w:val="005350D0"/>
    <w:rsid w:val="005360BC"/>
    <w:rsid w:val="00537D28"/>
    <w:rsid w:val="00537DB9"/>
    <w:rsid w:val="00540D26"/>
    <w:rsid w:val="005412B5"/>
    <w:rsid w:val="0054146B"/>
    <w:rsid w:val="00541F0B"/>
    <w:rsid w:val="005429C0"/>
    <w:rsid w:val="005432A0"/>
    <w:rsid w:val="00543609"/>
    <w:rsid w:val="0054393C"/>
    <w:rsid w:val="0054397D"/>
    <w:rsid w:val="00543A7A"/>
    <w:rsid w:val="00543B80"/>
    <w:rsid w:val="00543CE4"/>
    <w:rsid w:val="00543FA9"/>
    <w:rsid w:val="005446BF"/>
    <w:rsid w:val="00544A69"/>
    <w:rsid w:val="00545A80"/>
    <w:rsid w:val="0054666B"/>
    <w:rsid w:val="00546A49"/>
    <w:rsid w:val="00547134"/>
    <w:rsid w:val="00547AB5"/>
    <w:rsid w:val="00547BEC"/>
    <w:rsid w:val="00547DDC"/>
    <w:rsid w:val="005509B6"/>
    <w:rsid w:val="00551069"/>
    <w:rsid w:val="00551144"/>
    <w:rsid w:val="00551529"/>
    <w:rsid w:val="00551C32"/>
    <w:rsid w:val="005527A5"/>
    <w:rsid w:val="005554BA"/>
    <w:rsid w:val="00555863"/>
    <w:rsid w:val="00555957"/>
    <w:rsid w:val="005566FE"/>
    <w:rsid w:val="0055761B"/>
    <w:rsid w:val="00557B52"/>
    <w:rsid w:val="005611A5"/>
    <w:rsid w:val="005622E0"/>
    <w:rsid w:val="0056270B"/>
    <w:rsid w:val="00562C25"/>
    <w:rsid w:val="00564E99"/>
    <w:rsid w:val="005651CB"/>
    <w:rsid w:val="00566371"/>
    <w:rsid w:val="00567D80"/>
    <w:rsid w:val="0057034C"/>
    <w:rsid w:val="00571607"/>
    <w:rsid w:val="00572E87"/>
    <w:rsid w:val="00573B03"/>
    <w:rsid w:val="00573B0D"/>
    <w:rsid w:val="00573B14"/>
    <w:rsid w:val="005743ED"/>
    <w:rsid w:val="0057537C"/>
    <w:rsid w:val="00575AAC"/>
    <w:rsid w:val="00580081"/>
    <w:rsid w:val="00580203"/>
    <w:rsid w:val="00581975"/>
    <w:rsid w:val="005830F1"/>
    <w:rsid w:val="00583734"/>
    <w:rsid w:val="00583ACF"/>
    <w:rsid w:val="00585D65"/>
    <w:rsid w:val="005900AB"/>
    <w:rsid w:val="00590253"/>
    <w:rsid w:val="005912C2"/>
    <w:rsid w:val="00591A5A"/>
    <w:rsid w:val="00591DEB"/>
    <w:rsid w:val="0059252D"/>
    <w:rsid w:val="00593C76"/>
    <w:rsid w:val="005943B5"/>
    <w:rsid w:val="00594808"/>
    <w:rsid w:val="00594BC6"/>
    <w:rsid w:val="0059507D"/>
    <w:rsid w:val="00595889"/>
    <w:rsid w:val="00595CAB"/>
    <w:rsid w:val="00595DE2"/>
    <w:rsid w:val="00596290"/>
    <w:rsid w:val="005A0A24"/>
    <w:rsid w:val="005A1D75"/>
    <w:rsid w:val="005A2566"/>
    <w:rsid w:val="005A3E23"/>
    <w:rsid w:val="005A44B5"/>
    <w:rsid w:val="005A5699"/>
    <w:rsid w:val="005B03F9"/>
    <w:rsid w:val="005B0580"/>
    <w:rsid w:val="005B1066"/>
    <w:rsid w:val="005B1272"/>
    <w:rsid w:val="005B1289"/>
    <w:rsid w:val="005B2E00"/>
    <w:rsid w:val="005B3027"/>
    <w:rsid w:val="005B479E"/>
    <w:rsid w:val="005B5679"/>
    <w:rsid w:val="005B5E57"/>
    <w:rsid w:val="005B6C3F"/>
    <w:rsid w:val="005B731B"/>
    <w:rsid w:val="005B7986"/>
    <w:rsid w:val="005C02C4"/>
    <w:rsid w:val="005C0640"/>
    <w:rsid w:val="005C2522"/>
    <w:rsid w:val="005C2B4B"/>
    <w:rsid w:val="005C3A60"/>
    <w:rsid w:val="005C42A2"/>
    <w:rsid w:val="005C453A"/>
    <w:rsid w:val="005C463F"/>
    <w:rsid w:val="005C4758"/>
    <w:rsid w:val="005C5676"/>
    <w:rsid w:val="005C6EA0"/>
    <w:rsid w:val="005C732B"/>
    <w:rsid w:val="005C7C95"/>
    <w:rsid w:val="005C7C9E"/>
    <w:rsid w:val="005C7FA8"/>
    <w:rsid w:val="005D1377"/>
    <w:rsid w:val="005D2A03"/>
    <w:rsid w:val="005D34AC"/>
    <w:rsid w:val="005D4A4A"/>
    <w:rsid w:val="005D531C"/>
    <w:rsid w:val="005D54BB"/>
    <w:rsid w:val="005D597F"/>
    <w:rsid w:val="005D70EF"/>
    <w:rsid w:val="005D7EC3"/>
    <w:rsid w:val="005E1CBF"/>
    <w:rsid w:val="005E28D1"/>
    <w:rsid w:val="005E3AE5"/>
    <w:rsid w:val="005E5452"/>
    <w:rsid w:val="005E5A98"/>
    <w:rsid w:val="005E5EDC"/>
    <w:rsid w:val="005E64DD"/>
    <w:rsid w:val="005F027C"/>
    <w:rsid w:val="005F126B"/>
    <w:rsid w:val="005F1ED6"/>
    <w:rsid w:val="005F27D2"/>
    <w:rsid w:val="005F4CF7"/>
    <w:rsid w:val="005F515B"/>
    <w:rsid w:val="005F523E"/>
    <w:rsid w:val="005F52D2"/>
    <w:rsid w:val="005F5D04"/>
    <w:rsid w:val="00601A8E"/>
    <w:rsid w:val="00601FEE"/>
    <w:rsid w:val="00602516"/>
    <w:rsid w:val="006029EE"/>
    <w:rsid w:val="00602A9E"/>
    <w:rsid w:val="00602B3D"/>
    <w:rsid w:val="00603150"/>
    <w:rsid w:val="00604430"/>
    <w:rsid w:val="006048AD"/>
    <w:rsid w:val="00605F25"/>
    <w:rsid w:val="0061081A"/>
    <w:rsid w:val="00610A12"/>
    <w:rsid w:val="00610CC2"/>
    <w:rsid w:val="006124B6"/>
    <w:rsid w:val="0061288F"/>
    <w:rsid w:val="0061319E"/>
    <w:rsid w:val="0061411A"/>
    <w:rsid w:val="00614247"/>
    <w:rsid w:val="006142D9"/>
    <w:rsid w:val="00614F5A"/>
    <w:rsid w:val="00615558"/>
    <w:rsid w:val="00615843"/>
    <w:rsid w:val="00617C96"/>
    <w:rsid w:val="00617F79"/>
    <w:rsid w:val="00620839"/>
    <w:rsid w:val="006213F4"/>
    <w:rsid w:val="006233AB"/>
    <w:rsid w:val="006233D5"/>
    <w:rsid w:val="00623DFA"/>
    <w:rsid w:val="00623FAF"/>
    <w:rsid w:val="006247D9"/>
    <w:rsid w:val="00624AF9"/>
    <w:rsid w:val="006252F4"/>
    <w:rsid w:val="00625511"/>
    <w:rsid w:val="0062583C"/>
    <w:rsid w:val="00626850"/>
    <w:rsid w:val="00626FA9"/>
    <w:rsid w:val="00627314"/>
    <w:rsid w:val="00627C39"/>
    <w:rsid w:val="00627E3E"/>
    <w:rsid w:val="0063053F"/>
    <w:rsid w:val="0063060E"/>
    <w:rsid w:val="00630E67"/>
    <w:rsid w:val="0063100A"/>
    <w:rsid w:val="00631C2A"/>
    <w:rsid w:val="0063308D"/>
    <w:rsid w:val="00633428"/>
    <w:rsid w:val="00633CD8"/>
    <w:rsid w:val="00633F06"/>
    <w:rsid w:val="0063485B"/>
    <w:rsid w:val="00634B74"/>
    <w:rsid w:val="00635903"/>
    <w:rsid w:val="00635BFF"/>
    <w:rsid w:val="00636193"/>
    <w:rsid w:val="006370AD"/>
    <w:rsid w:val="006372CA"/>
    <w:rsid w:val="00640107"/>
    <w:rsid w:val="00640689"/>
    <w:rsid w:val="006410D6"/>
    <w:rsid w:val="006415E4"/>
    <w:rsid w:val="0064254F"/>
    <w:rsid w:val="00642730"/>
    <w:rsid w:val="006431F8"/>
    <w:rsid w:val="006437EF"/>
    <w:rsid w:val="006453D0"/>
    <w:rsid w:val="00645B54"/>
    <w:rsid w:val="00646399"/>
    <w:rsid w:val="00646BE4"/>
    <w:rsid w:val="00647967"/>
    <w:rsid w:val="00650E43"/>
    <w:rsid w:val="00650F59"/>
    <w:rsid w:val="00650FBC"/>
    <w:rsid w:val="00651567"/>
    <w:rsid w:val="006516FA"/>
    <w:rsid w:val="00652272"/>
    <w:rsid w:val="006523FA"/>
    <w:rsid w:val="00655338"/>
    <w:rsid w:val="0065628E"/>
    <w:rsid w:val="006570E4"/>
    <w:rsid w:val="006575B0"/>
    <w:rsid w:val="0065792E"/>
    <w:rsid w:val="0066041C"/>
    <w:rsid w:val="00660AB8"/>
    <w:rsid w:val="00660E23"/>
    <w:rsid w:val="006611DA"/>
    <w:rsid w:val="00661619"/>
    <w:rsid w:val="00661782"/>
    <w:rsid w:val="00661CD8"/>
    <w:rsid w:val="0066451F"/>
    <w:rsid w:val="00664DB5"/>
    <w:rsid w:val="00667080"/>
    <w:rsid w:val="006675C8"/>
    <w:rsid w:val="00667663"/>
    <w:rsid w:val="00671C14"/>
    <w:rsid w:val="00672061"/>
    <w:rsid w:val="00673562"/>
    <w:rsid w:val="00676FFA"/>
    <w:rsid w:val="00677338"/>
    <w:rsid w:val="00677950"/>
    <w:rsid w:val="00677959"/>
    <w:rsid w:val="006821C6"/>
    <w:rsid w:val="00682E76"/>
    <w:rsid w:val="00683731"/>
    <w:rsid w:val="006847C7"/>
    <w:rsid w:val="00684B36"/>
    <w:rsid w:val="00684C01"/>
    <w:rsid w:val="00684E54"/>
    <w:rsid w:val="00685312"/>
    <w:rsid w:val="00685FB2"/>
    <w:rsid w:val="0069005E"/>
    <w:rsid w:val="00690E7F"/>
    <w:rsid w:val="00691E11"/>
    <w:rsid w:val="00692727"/>
    <w:rsid w:val="00694675"/>
    <w:rsid w:val="0069538D"/>
    <w:rsid w:val="006970F0"/>
    <w:rsid w:val="006975CD"/>
    <w:rsid w:val="006A038C"/>
    <w:rsid w:val="006A0CD2"/>
    <w:rsid w:val="006A15C2"/>
    <w:rsid w:val="006A1948"/>
    <w:rsid w:val="006A3C8C"/>
    <w:rsid w:val="006A4EA3"/>
    <w:rsid w:val="006A520D"/>
    <w:rsid w:val="006A57B8"/>
    <w:rsid w:val="006A5B41"/>
    <w:rsid w:val="006A6054"/>
    <w:rsid w:val="006A61F2"/>
    <w:rsid w:val="006A63BE"/>
    <w:rsid w:val="006A7037"/>
    <w:rsid w:val="006A756F"/>
    <w:rsid w:val="006A7E23"/>
    <w:rsid w:val="006B0070"/>
    <w:rsid w:val="006B00FF"/>
    <w:rsid w:val="006B0184"/>
    <w:rsid w:val="006B0718"/>
    <w:rsid w:val="006B1633"/>
    <w:rsid w:val="006B2011"/>
    <w:rsid w:val="006B24D0"/>
    <w:rsid w:val="006B2782"/>
    <w:rsid w:val="006B2941"/>
    <w:rsid w:val="006B2A09"/>
    <w:rsid w:val="006B3B0B"/>
    <w:rsid w:val="006B3EAB"/>
    <w:rsid w:val="006B462B"/>
    <w:rsid w:val="006B4850"/>
    <w:rsid w:val="006B4B94"/>
    <w:rsid w:val="006B4D8C"/>
    <w:rsid w:val="006B4FEE"/>
    <w:rsid w:val="006B53BD"/>
    <w:rsid w:val="006B540C"/>
    <w:rsid w:val="006B5426"/>
    <w:rsid w:val="006B6284"/>
    <w:rsid w:val="006C0C86"/>
    <w:rsid w:val="006C11A0"/>
    <w:rsid w:val="006C1C8E"/>
    <w:rsid w:val="006C21EB"/>
    <w:rsid w:val="006C23A7"/>
    <w:rsid w:val="006C3991"/>
    <w:rsid w:val="006C4034"/>
    <w:rsid w:val="006C40FE"/>
    <w:rsid w:val="006C48B2"/>
    <w:rsid w:val="006C4E07"/>
    <w:rsid w:val="006C5304"/>
    <w:rsid w:val="006C5B7C"/>
    <w:rsid w:val="006C6876"/>
    <w:rsid w:val="006C6910"/>
    <w:rsid w:val="006C6E30"/>
    <w:rsid w:val="006C75E2"/>
    <w:rsid w:val="006D0411"/>
    <w:rsid w:val="006D0796"/>
    <w:rsid w:val="006D0A31"/>
    <w:rsid w:val="006D115A"/>
    <w:rsid w:val="006D235E"/>
    <w:rsid w:val="006D31C8"/>
    <w:rsid w:val="006D37BF"/>
    <w:rsid w:val="006D3E86"/>
    <w:rsid w:val="006D43E7"/>
    <w:rsid w:val="006D4B33"/>
    <w:rsid w:val="006D5623"/>
    <w:rsid w:val="006D5B41"/>
    <w:rsid w:val="006D6A15"/>
    <w:rsid w:val="006D6E6C"/>
    <w:rsid w:val="006D6FB6"/>
    <w:rsid w:val="006D7589"/>
    <w:rsid w:val="006E0AAC"/>
    <w:rsid w:val="006E0D80"/>
    <w:rsid w:val="006E2F4A"/>
    <w:rsid w:val="006E3264"/>
    <w:rsid w:val="006E450E"/>
    <w:rsid w:val="006E4C96"/>
    <w:rsid w:val="006E539B"/>
    <w:rsid w:val="006E5D05"/>
    <w:rsid w:val="006E64A6"/>
    <w:rsid w:val="006E6740"/>
    <w:rsid w:val="006E68F0"/>
    <w:rsid w:val="006F0431"/>
    <w:rsid w:val="006F1772"/>
    <w:rsid w:val="006F1C9C"/>
    <w:rsid w:val="006F31CE"/>
    <w:rsid w:val="006F3939"/>
    <w:rsid w:val="006F3DE3"/>
    <w:rsid w:val="006F4F13"/>
    <w:rsid w:val="006F7366"/>
    <w:rsid w:val="006F799B"/>
    <w:rsid w:val="00700772"/>
    <w:rsid w:val="00701F74"/>
    <w:rsid w:val="00703032"/>
    <w:rsid w:val="007038A4"/>
    <w:rsid w:val="00703E84"/>
    <w:rsid w:val="007041F2"/>
    <w:rsid w:val="0070600F"/>
    <w:rsid w:val="0070611F"/>
    <w:rsid w:val="0070625A"/>
    <w:rsid w:val="00710988"/>
    <w:rsid w:val="0071157F"/>
    <w:rsid w:val="00712FD0"/>
    <w:rsid w:val="00713805"/>
    <w:rsid w:val="00713907"/>
    <w:rsid w:val="007141F2"/>
    <w:rsid w:val="0071427F"/>
    <w:rsid w:val="00714B95"/>
    <w:rsid w:val="00714D74"/>
    <w:rsid w:val="00714E0C"/>
    <w:rsid w:val="0071715C"/>
    <w:rsid w:val="00717851"/>
    <w:rsid w:val="00720561"/>
    <w:rsid w:val="007206A1"/>
    <w:rsid w:val="00720ABA"/>
    <w:rsid w:val="0072142F"/>
    <w:rsid w:val="00721C68"/>
    <w:rsid w:val="00722BC1"/>
    <w:rsid w:val="00722F3C"/>
    <w:rsid w:val="007231F2"/>
    <w:rsid w:val="007239C7"/>
    <w:rsid w:val="00723DEC"/>
    <w:rsid w:val="00724D3D"/>
    <w:rsid w:val="007258D8"/>
    <w:rsid w:val="00725CBE"/>
    <w:rsid w:val="0072661B"/>
    <w:rsid w:val="00726650"/>
    <w:rsid w:val="00726663"/>
    <w:rsid w:val="007267E0"/>
    <w:rsid w:val="007268E7"/>
    <w:rsid w:val="007306DE"/>
    <w:rsid w:val="00730A8B"/>
    <w:rsid w:val="00730E6A"/>
    <w:rsid w:val="00731E4A"/>
    <w:rsid w:val="007327BC"/>
    <w:rsid w:val="00732B39"/>
    <w:rsid w:val="00733483"/>
    <w:rsid w:val="00733C7E"/>
    <w:rsid w:val="00734D3C"/>
    <w:rsid w:val="007356ED"/>
    <w:rsid w:val="00735BF1"/>
    <w:rsid w:val="00735F10"/>
    <w:rsid w:val="00737EBE"/>
    <w:rsid w:val="007412EF"/>
    <w:rsid w:val="00741726"/>
    <w:rsid w:val="00741AF0"/>
    <w:rsid w:val="00741BEB"/>
    <w:rsid w:val="00742B98"/>
    <w:rsid w:val="007437FB"/>
    <w:rsid w:val="007445A3"/>
    <w:rsid w:val="00744E67"/>
    <w:rsid w:val="0074691C"/>
    <w:rsid w:val="00746B4F"/>
    <w:rsid w:val="00746DAF"/>
    <w:rsid w:val="0075197A"/>
    <w:rsid w:val="00753DB2"/>
    <w:rsid w:val="0075523E"/>
    <w:rsid w:val="00755697"/>
    <w:rsid w:val="00755D35"/>
    <w:rsid w:val="007560C8"/>
    <w:rsid w:val="00756BC6"/>
    <w:rsid w:val="007571C8"/>
    <w:rsid w:val="007573F8"/>
    <w:rsid w:val="00757ABC"/>
    <w:rsid w:val="007606AD"/>
    <w:rsid w:val="00760D3C"/>
    <w:rsid w:val="007614A5"/>
    <w:rsid w:val="0076199C"/>
    <w:rsid w:val="00762B04"/>
    <w:rsid w:val="00762D43"/>
    <w:rsid w:val="00762DB3"/>
    <w:rsid w:val="007647D0"/>
    <w:rsid w:val="00765D70"/>
    <w:rsid w:val="00767307"/>
    <w:rsid w:val="00767EA4"/>
    <w:rsid w:val="0077009E"/>
    <w:rsid w:val="00770A19"/>
    <w:rsid w:val="00770C84"/>
    <w:rsid w:val="00770E72"/>
    <w:rsid w:val="00770F53"/>
    <w:rsid w:val="00771840"/>
    <w:rsid w:val="00771A01"/>
    <w:rsid w:val="00771F08"/>
    <w:rsid w:val="00772037"/>
    <w:rsid w:val="00772E33"/>
    <w:rsid w:val="0077346D"/>
    <w:rsid w:val="00773658"/>
    <w:rsid w:val="00773D89"/>
    <w:rsid w:val="00774A37"/>
    <w:rsid w:val="00774A61"/>
    <w:rsid w:val="00776D1C"/>
    <w:rsid w:val="0077738A"/>
    <w:rsid w:val="007773EC"/>
    <w:rsid w:val="007804D0"/>
    <w:rsid w:val="007805C8"/>
    <w:rsid w:val="0078186F"/>
    <w:rsid w:val="0078206E"/>
    <w:rsid w:val="007824D3"/>
    <w:rsid w:val="00783916"/>
    <w:rsid w:val="007851F5"/>
    <w:rsid w:val="00785F3E"/>
    <w:rsid w:val="0079053A"/>
    <w:rsid w:val="00791937"/>
    <w:rsid w:val="007921B2"/>
    <w:rsid w:val="00792248"/>
    <w:rsid w:val="00792699"/>
    <w:rsid w:val="007926B1"/>
    <w:rsid w:val="00793223"/>
    <w:rsid w:val="00794360"/>
    <w:rsid w:val="007958D1"/>
    <w:rsid w:val="00795C50"/>
    <w:rsid w:val="00796A2D"/>
    <w:rsid w:val="007973FB"/>
    <w:rsid w:val="00797D6B"/>
    <w:rsid w:val="007A0EC9"/>
    <w:rsid w:val="007A2C01"/>
    <w:rsid w:val="007A2D78"/>
    <w:rsid w:val="007A35E9"/>
    <w:rsid w:val="007A391C"/>
    <w:rsid w:val="007A43F8"/>
    <w:rsid w:val="007A4D04"/>
    <w:rsid w:val="007A4F97"/>
    <w:rsid w:val="007A4FE1"/>
    <w:rsid w:val="007A656E"/>
    <w:rsid w:val="007B02E1"/>
    <w:rsid w:val="007B0EBD"/>
    <w:rsid w:val="007B18A8"/>
    <w:rsid w:val="007B1A89"/>
    <w:rsid w:val="007B1B4D"/>
    <w:rsid w:val="007B1FD0"/>
    <w:rsid w:val="007B3276"/>
    <w:rsid w:val="007B3FDA"/>
    <w:rsid w:val="007B40C5"/>
    <w:rsid w:val="007B4743"/>
    <w:rsid w:val="007B4902"/>
    <w:rsid w:val="007B4F16"/>
    <w:rsid w:val="007B5551"/>
    <w:rsid w:val="007B6035"/>
    <w:rsid w:val="007B6861"/>
    <w:rsid w:val="007B6A68"/>
    <w:rsid w:val="007B6D02"/>
    <w:rsid w:val="007B7D74"/>
    <w:rsid w:val="007B7E6C"/>
    <w:rsid w:val="007C01CD"/>
    <w:rsid w:val="007C0434"/>
    <w:rsid w:val="007C08CB"/>
    <w:rsid w:val="007C098A"/>
    <w:rsid w:val="007C265C"/>
    <w:rsid w:val="007C2C9F"/>
    <w:rsid w:val="007C3185"/>
    <w:rsid w:val="007C32B0"/>
    <w:rsid w:val="007C3DF5"/>
    <w:rsid w:val="007C406F"/>
    <w:rsid w:val="007C4A08"/>
    <w:rsid w:val="007C4B42"/>
    <w:rsid w:val="007C6DB9"/>
    <w:rsid w:val="007C6ED9"/>
    <w:rsid w:val="007C71BD"/>
    <w:rsid w:val="007C78DB"/>
    <w:rsid w:val="007C79D5"/>
    <w:rsid w:val="007C7DF9"/>
    <w:rsid w:val="007D1530"/>
    <w:rsid w:val="007D1862"/>
    <w:rsid w:val="007D250D"/>
    <w:rsid w:val="007D2657"/>
    <w:rsid w:val="007D283D"/>
    <w:rsid w:val="007D2A2D"/>
    <w:rsid w:val="007D2C61"/>
    <w:rsid w:val="007D3866"/>
    <w:rsid w:val="007D43E7"/>
    <w:rsid w:val="007D4545"/>
    <w:rsid w:val="007D49AD"/>
    <w:rsid w:val="007D5821"/>
    <w:rsid w:val="007D5F18"/>
    <w:rsid w:val="007D6060"/>
    <w:rsid w:val="007D6A03"/>
    <w:rsid w:val="007E0DA5"/>
    <w:rsid w:val="007E13DA"/>
    <w:rsid w:val="007E18BC"/>
    <w:rsid w:val="007E35F9"/>
    <w:rsid w:val="007E3E7A"/>
    <w:rsid w:val="007E464F"/>
    <w:rsid w:val="007E4A33"/>
    <w:rsid w:val="007E4B28"/>
    <w:rsid w:val="007E688C"/>
    <w:rsid w:val="007F09BD"/>
    <w:rsid w:val="007F13D2"/>
    <w:rsid w:val="007F1B9A"/>
    <w:rsid w:val="007F1CC5"/>
    <w:rsid w:val="007F1FF8"/>
    <w:rsid w:val="007F239B"/>
    <w:rsid w:val="007F26F3"/>
    <w:rsid w:val="007F2CCD"/>
    <w:rsid w:val="007F397C"/>
    <w:rsid w:val="007F4092"/>
    <w:rsid w:val="007F5B89"/>
    <w:rsid w:val="007F5C8E"/>
    <w:rsid w:val="007F689E"/>
    <w:rsid w:val="007F6DBA"/>
    <w:rsid w:val="008017F1"/>
    <w:rsid w:val="0080253C"/>
    <w:rsid w:val="00802F21"/>
    <w:rsid w:val="00803AB0"/>
    <w:rsid w:val="00803AEC"/>
    <w:rsid w:val="00803B3C"/>
    <w:rsid w:val="00805825"/>
    <w:rsid w:val="008058DE"/>
    <w:rsid w:val="00806000"/>
    <w:rsid w:val="00806906"/>
    <w:rsid w:val="0081090E"/>
    <w:rsid w:val="00811ACD"/>
    <w:rsid w:val="0081329F"/>
    <w:rsid w:val="00814E49"/>
    <w:rsid w:val="00815756"/>
    <w:rsid w:val="00815D12"/>
    <w:rsid w:val="00815E0B"/>
    <w:rsid w:val="0081617D"/>
    <w:rsid w:val="00816446"/>
    <w:rsid w:val="00817AB9"/>
    <w:rsid w:val="00817CBA"/>
    <w:rsid w:val="00817D4E"/>
    <w:rsid w:val="008201A8"/>
    <w:rsid w:val="00820D58"/>
    <w:rsid w:val="00821DAA"/>
    <w:rsid w:val="0082242C"/>
    <w:rsid w:val="00823256"/>
    <w:rsid w:val="008239DE"/>
    <w:rsid w:val="00823C09"/>
    <w:rsid w:val="00823E43"/>
    <w:rsid w:val="00824326"/>
    <w:rsid w:val="00824AE6"/>
    <w:rsid w:val="00826191"/>
    <w:rsid w:val="0082748F"/>
    <w:rsid w:val="00827763"/>
    <w:rsid w:val="0082798F"/>
    <w:rsid w:val="008302BB"/>
    <w:rsid w:val="008309C5"/>
    <w:rsid w:val="0083215A"/>
    <w:rsid w:val="00832D85"/>
    <w:rsid w:val="00832FFB"/>
    <w:rsid w:val="0083343E"/>
    <w:rsid w:val="008339F6"/>
    <w:rsid w:val="00833ACF"/>
    <w:rsid w:val="00835A29"/>
    <w:rsid w:val="0083625E"/>
    <w:rsid w:val="008365D1"/>
    <w:rsid w:val="00836A1C"/>
    <w:rsid w:val="00836B15"/>
    <w:rsid w:val="0083703E"/>
    <w:rsid w:val="008371E5"/>
    <w:rsid w:val="00840FBA"/>
    <w:rsid w:val="008413E9"/>
    <w:rsid w:val="0084191C"/>
    <w:rsid w:val="00841D5D"/>
    <w:rsid w:val="00842A1C"/>
    <w:rsid w:val="00843BBB"/>
    <w:rsid w:val="00845052"/>
    <w:rsid w:val="00845912"/>
    <w:rsid w:val="00845933"/>
    <w:rsid w:val="008460C9"/>
    <w:rsid w:val="00846192"/>
    <w:rsid w:val="00846280"/>
    <w:rsid w:val="00846A5A"/>
    <w:rsid w:val="00846BE5"/>
    <w:rsid w:val="008475F8"/>
    <w:rsid w:val="0084769B"/>
    <w:rsid w:val="00847939"/>
    <w:rsid w:val="0085055B"/>
    <w:rsid w:val="008506D2"/>
    <w:rsid w:val="008518C6"/>
    <w:rsid w:val="008519E8"/>
    <w:rsid w:val="00852470"/>
    <w:rsid w:val="00852E0A"/>
    <w:rsid w:val="00852E0D"/>
    <w:rsid w:val="0085396D"/>
    <w:rsid w:val="00853DEF"/>
    <w:rsid w:val="00854031"/>
    <w:rsid w:val="00854DC2"/>
    <w:rsid w:val="00854DD7"/>
    <w:rsid w:val="008557EA"/>
    <w:rsid w:val="008562A2"/>
    <w:rsid w:val="00856509"/>
    <w:rsid w:val="00860389"/>
    <w:rsid w:val="00861A75"/>
    <w:rsid w:val="008631D6"/>
    <w:rsid w:val="0086358B"/>
    <w:rsid w:val="008638F7"/>
    <w:rsid w:val="00865AE5"/>
    <w:rsid w:val="00865C58"/>
    <w:rsid w:val="008662D1"/>
    <w:rsid w:val="008664FE"/>
    <w:rsid w:val="00867CCD"/>
    <w:rsid w:val="00870348"/>
    <w:rsid w:val="008720D7"/>
    <w:rsid w:val="00872B70"/>
    <w:rsid w:val="00872C69"/>
    <w:rsid w:val="0087357B"/>
    <w:rsid w:val="008738FB"/>
    <w:rsid w:val="00873FF2"/>
    <w:rsid w:val="0087402E"/>
    <w:rsid w:val="00875154"/>
    <w:rsid w:val="008753AF"/>
    <w:rsid w:val="00875F77"/>
    <w:rsid w:val="0087663E"/>
    <w:rsid w:val="00877596"/>
    <w:rsid w:val="00877CCE"/>
    <w:rsid w:val="00880152"/>
    <w:rsid w:val="0088017C"/>
    <w:rsid w:val="0088136E"/>
    <w:rsid w:val="00882ABD"/>
    <w:rsid w:val="008830F5"/>
    <w:rsid w:val="00883594"/>
    <w:rsid w:val="008839D0"/>
    <w:rsid w:val="0088459C"/>
    <w:rsid w:val="00884AFD"/>
    <w:rsid w:val="00884FF9"/>
    <w:rsid w:val="008855AA"/>
    <w:rsid w:val="008864CD"/>
    <w:rsid w:val="008872A9"/>
    <w:rsid w:val="00887997"/>
    <w:rsid w:val="008879AF"/>
    <w:rsid w:val="0089039B"/>
    <w:rsid w:val="00891733"/>
    <w:rsid w:val="0089215A"/>
    <w:rsid w:val="00892520"/>
    <w:rsid w:val="00892825"/>
    <w:rsid w:val="00892B6B"/>
    <w:rsid w:val="00892C9E"/>
    <w:rsid w:val="0089333A"/>
    <w:rsid w:val="0089392F"/>
    <w:rsid w:val="008948A9"/>
    <w:rsid w:val="00894B27"/>
    <w:rsid w:val="008955AB"/>
    <w:rsid w:val="00895D1E"/>
    <w:rsid w:val="00896CD2"/>
    <w:rsid w:val="00896E3F"/>
    <w:rsid w:val="008971CC"/>
    <w:rsid w:val="008A1F58"/>
    <w:rsid w:val="008A2411"/>
    <w:rsid w:val="008A262F"/>
    <w:rsid w:val="008A27DD"/>
    <w:rsid w:val="008A2BFA"/>
    <w:rsid w:val="008A2E8D"/>
    <w:rsid w:val="008A2F14"/>
    <w:rsid w:val="008A33C4"/>
    <w:rsid w:val="008A3A34"/>
    <w:rsid w:val="008A3ADD"/>
    <w:rsid w:val="008A3D1B"/>
    <w:rsid w:val="008A3D6E"/>
    <w:rsid w:val="008A3F84"/>
    <w:rsid w:val="008A4633"/>
    <w:rsid w:val="008A48E7"/>
    <w:rsid w:val="008A4932"/>
    <w:rsid w:val="008A4AC3"/>
    <w:rsid w:val="008A4FD2"/>
    <w:rsid w:val="008A57A7"/>
    <w:rsid w:val="008B04D1"/>
    <w:rsid w:val="008B1489"/>
    <w:rsid w:val="008B14D5"/>
    <w:rsid w:val="008B1720"/>
    <w:rsid w:val="008B17BC"/>
    <w:rsid w:val="008B2F16"/>
    <w:rsid w:val="008B3239"/>
    <w:rsid w:val="008B3992"/>
    <w:rsid w:val="008B3A7B"/>
    <w:rsid w:val="008B3B7B"/>
    <w:rsid w:val="008B568D"/>
    <w:rsid w:val="008B60F2"/>
    <w:rsid w:val="008B6303"/>
    <w:rsid w:val="008B66DE"/>
    <w:rsid w:val="008B7397"/>
    <w:rsid w:val="008B75F8"/>
    <w:rsid w:val="008B7868"/>
    <w:rsid w:val="008C0455"/>
    <w:rsid w:val="008C0491"/>
    <w:rsid w:val="008C0B10"/>
    <w:rsid w:val="008C15A2"/>
    <w:rsid w:val="008C1737"/>
    <w:rsid w:val="008C1C66"/>
    <w:rsid w:val="008C22B0"/>
    <w:rsid w:val="008C26A2"/>
    <w:rsid w:val="008C26CD"/>
    <w:rsid w:val="008C2C80"/>
    <w:rsid w:val="008C4D64"/>
    <w:rsid w:val="008C56C8"/>
    <w:rsid w:val="008C57F2"/>
    <w:rsid w:val="008C5894"/>
    <w:rsid w:val="008C6312"/>
    <w:rsid w:val="008C66B3"/>
    <w:rsid w:val="008C67D6"/>
    <w:rsid w:val="008C724D"/>
    <w:rsid w:val="008C72C3"/>
    <w:rsid w:val="008C7573"/>
    <w:rsid w:val="008D1752"/>
    <w:rsid w:val="008D2169"/>
    <w:rsid w:val="008D3C7A"/>
    <w:rsid w:val="008D4701"/>
    <w:rsid w:val="008D4F07"/>
    <w:rsid w:val="008D5216"/>
    <w:rsid w:val="008D5A72"/>
    <w:rsid w:val="008D6924"/>
    <w:rsid w:val="008D7400"/>
    <w:rsid w:val="008D7A8A"/>
    <w:rsid w:val="008E05AD"/>
    <w:rsid w:val="008E07D6"/>
    <w:rsid w:val="008E0988"/>
    <w:rsid w:val="008E171D"/>
    <w:rsid w:val="008E2F44"/>
    <w:rsid w:val="008E37AF"/>
    <w:rsid w:val="008E3F78"/>
    <w:rsid w:val="008E485A"/>
    <w:rsid w:val="008E4861"/>
    <w:rsid w:val="008E4EC1"/>
    <w:rsid w:val="008E58C3"/>
    <w:rsid w:val="008E5E4F"/>
    <w:rsid w:val="008E6973"/>
    <w:rsid w:val="008E69D6"/>
    <w:rsid w:val="008E7AB6"/>
    <w:rsid w:val="008F12AB"/>
    <w:rsid w:val="008F204B"/>
    <w:rsid w:val="008F2176"/>
    <w:rsid w:val="008F2456"/>
    <w:rsid w:val="008F4DEA"/>
    <w:rsid w:val="008F55DC"/>
    <w:rsid w:val="008F5628"/>
    <w:rsid w:val="008F5CCD"/>
    <w:rsid w:val="008F722E"/>
    <w:rsid w:val="0090165F"/>
    <w:rsid w:val="00901D8E"/>
    <w:rsid w:val="00902F85"/>
    <w:rsid w:val="009043B4"/>
    <w:rsid w:val="00904C61"/>
    <w:rsid w:val="009060D4"/>
    <w:rsid w:val="0090619E"/>
    <w:rsid w:val="009073D9"/>
    <w:rsid w:val="00907521"/>
    <w:rsid w:val="009113C8"/>
    <w:rsid w:val="00911A3C"/>
    <w:rsid w:val="00911D9F"/>
    <w:rsid w:val="009125D2"/>
    <w:rsid w:val="00912EA9"/>
    <w:rsid w:val="00912FE5"/>
    <w:rsid w:val="00913C01"/>
    <w:rsid w:val="0091501D"/>
    <w:rsid w:val="009163AD"/>
    <w:rsid w:val="009164B0"/>
    <w:rsid w:val="00917366"/>
    <w:rsid w:val="00920270"/>
    <w:rsid w:val="0092078F"/>
    <w:rsid w:val="00920A2D"/>
    <w:rsid w:val="0092204C"/>
    <w:rsid w:val="009229CB"/>
    <w:rsid w:val="00922D06"/>
    <w:rsid w:val="00922FE4"/>
    <w:rsid w:val="009232DC"/>
    <w:rsid w:val="00923448"/>
    <w:rsid w:val="0092483F"/>
    <w:rsid w:val="00924D8D"/>
    <w:rsid w:val="0092515E"/>
    <w:rsid w:val="00925338"/>
    <w:rsid w:val="00925833"/>
    <w:rsid w:val="009258BB"/>
    <w:rsid w:val="009319B3"/>
    <w:rsid w:val="00931B2F"/>
    <w:rsid w:val="00931ECE"/>
    <w:rsid w:val="00932304"/>
    <w:rsid w:val="0093406F"/>
    <w:rsid w:val="009349E5"/>
    <w:rsid w:val="00934D83"/>
    <w:rsid w:val="00934F5D"/>
    <w:rsid w:val="00935AA2"/>
    <w:rsid w:val="00935BB8"/>
    <w:rsid w:val="00935F4B"/>
    <w:rsid w:val="009373DF"/>
    <w:rsid w:val="00937917"/>
    <w:rsid w:val="00940C97"/>
    <w:rsid w:val="00940C98"/>
    <w:rsid w:val="00941601"/>
    <w:rsid w:val="00941B24"/>
    <w:rsid w:val="0094229E"/>
    <w:rsid w:val="009425BF"/>
    <w:rsid w:val="009436AC"/>
    <w:rsid w:val="00943DAA"/>
    <w:rsid w:val="00944F8E"/>
    <w:rsid w:val="00945DFF"/>
    <w:rsid w:val="0094667E"/>
    <w:rsid w:val="00946903"/>
    <w:rsid w:val="0094697D"/>
    <w:rsid w:val="00946A33"/>
    <w:rsid w:val="00946D75"/>
    <w:rsid w:val="00947253"/>
    <w:rsid w:val="00947900"/>
    <w:rsid w:val="0094799D"/>
    <w:rsid w:val="00947B1C"/>
    <w:rsid w:val="0095050E"/>
    <w:rsid w:val="00950529"/>
    <w:rsid w:val="00950635"/>
    <w:rsid w:val="009518AF"/>
    <w:rsid w:val="00951E1A"/>
    <w:rsid w:val="00952783"/>
    <w:rsid w:val="0095358D"/>
    <w:rsid w:val="00953BE6"/>
    <w:rsid w:val="009553AF"/>
    <w:rsid w:val="00956A58"/>
    <w:rsid w:val="00956C2D"/>
    <w:rsid w:val="009573FB"/>
    <w:rsid w:val="009605D5"/>
    <w:rsid w:val="00960785"/>
    <w:rsid w:val="00960B2D"/>
    <w:rsid w:val="00960B74"/>
    <w:rsid w:val="00961872"/>
    <w:rsid w:val="00961AC5"/>
    <w:rsid w:val="009625E6"/>
    <w:rsid w:val="00962BD5"/>
    <w:rsid w:val="00962C5E"/>
    <w:rsid w:val="009641C0"/>
    <w:rsid w:val="00964865"/>
    <w:rsid w:val="00965D49"/>
    <w:rsid w:val="0096607D"/>
    <w:rsid w:val="00967539"/>
    <w:rsid w:val="0096774A"/>
    <w:rsid w:val="00970DF2"/>
    <w:rsid w:val="009715D2"/>
    <w:rsid w:val="00971EF0"/>
    <w:rsid w:val="00972138"/>
    <w:rsid w:val="00972484"/>
    <w:rsid w:val="00972B21"/>
    <w:rsid w:val="009751B5"/>
    <w:rsid w:val="00975243"/>
    <w:rsid w:val="00975530"/>
    <w:rsid w:val="00976885"/>
    <w:rsid w:val="00980C31"/>
    <w:rsid w:val="00980D72"/>
    <w:rsid w:val="0098107A"/>
    <w:rsid w:val="009811E8"/>
    <w:rsid w:val="009813E5"/>
    <w:rsid w:val="0098147B"/>
    <w:rsid w:val="0098207F"/>
    <w:rsid w:val="009822E1"/>
    <w:rsid w:val="00982C50"/>
    <w:rsid w:val="00983931"/>
    <w:rsid w:val="00984B89"/>
    <w:rsid w:val="009858C9"/>
    <w:rsid w:val="00987229"/>
    <w:rsid w:val="00990AC9"/>
    <w:rsid w:val="00991B6D"/>
    <w:rsid w:val="00991D81"/>
    <w:rsid w:val="00992DFC"/>
    <w:rsid w:val="00993DB1"/>
    <w:rsid w:val="00993FF3"/>
    <w:rsid w:val="009940A3"/>
    <w:rsid w:val="009947DC"/>
    <w:rsid w:val="00994B4B"/>
    <w:rsid w:val="00994B8B"/>
    <w:rsid w:val="00994D86"/>
    <w:rsid w:val="0099515F"/>
    <w:rsid w:val="009971D1"/>
    <w:rsid w:val="0099766B"/>
    <w:rsid w:val="009A088E"/>
    <w:rsid w:val="009A0BB5"/>
    <w:rsid w:val="009A10F7"/>
    <w:rsid w:val="009A123D"/>
    <w:rsid w:val="009A2628"/>
    <w:rsid w:val="009A27A2"/>
    <w:rsid w:val="009A331B"/>
    <w:rsid w:val="009A3527"/>
    <w:rsid w:val="009A35D9"/>
    <w:rsid w:val="009A4952"/>
    <w:rsid w:val="009A5811"/>
    <w:rsid w:val="009A61BA"/>
    <w:rsid w:val="009A640D"/>
    <w:rsid w:val="009A6AD0"/>
    <w:rsid w:val="009A73CE"/>
    <w:rsid w:val="009B0404"/>
    <w:rsid w:val="009B071D"/>
    <w:rsid w:val="009B15F3"/>
    <w:rsid w:val="009B2ACF"/>
    <w:rsid w:val="009B3005"/>
    <w:rsid w:val="009B32B1"/>
    <w:rsid w:val="009B3FF2"/>
    <w:rsid w:val="009B5709"/>
    <w:rsid w:val="009B6563"/>
    <w:rsid w:val="009B682D"/>
    <w:rsid w:val="009B696E"/>
    <w:rsid w:val="009B7449"/>
    <w:rsid w:val="009C07BC"/>
    <w:rsid w:val="009C1058"/>
    <w:rsid w:val="009C19B9"/>
    <w:rsid w:val="009C1DBB"/>
    <w:rsid w:val="009C2EA8"/>
    <w:rsid w:val="009C3A5D"/>
    <w:rsid w:val="009C4FE1"/>
    <w:rsid w:val="009C5635"/>
    <w:rsid w:val="009C57FD"/>
    <w:rsid w:val="009C64B5"/>
    <w:rsid w:val="009C6BAC"/>
    <w:rsid w:val="009C6BF4"/>
    <w:rsid w:val="009D1153"/>
    <w:rsid w:val="009D25FD"/>
    <w:rsid w:val="009D29FB"/>
    <w:rsid w:val="009D329B"/>
    <w:rsid w:val="009D3BED"/>
    <w:rsid w:val="009D4136"/>
    <w:rsid w:val="009D60D0"/>
    <w:rsid w:val="009D60E7"/>
    <w:rsid w:val="009D6173"/>
    <w:rsid w:val="009D657B"/>
    <w:rsid w:val="009D6725"/>
    <w:rsid w:val="009D6B0D"/>
    <w:rsid w:val="009D6B16"/>
    <w:rsid w:val="009D6F85"/>
    <w:rsid w:val="009E0009"/>
    <w:rsid w:val="009E0AA2"/>
    <w:rsid w:val="009E0D76"/>
    <w:rsid w:val="009E1170"/>
    <w:rsid w:val="009E1CAF"/>
    <w:rsid w:val="009E1E32"/>
    <w:rsid w:val="009E3175"/>
    <w:rsid w:val="009E3922"/>
    <w:rsid w:val="009E3CFB"/>
    <w:rsid w:val="009E430F"/>
    <w:rsid w:val="009E4356"/>
    <w:rsid w:val="009E6503"/>
    <w:rsid w:val="009E653F"/>
    <w:rsid w:val="009E6B57"/>
    <w:rsid w:val="009E71D5"/>
    <w:rsid w:val="009F1638"/>
    <w:rsid w:val="009F33C9"/>
    <w:rsid w:val="009F3992"/>
    <w:rsid w:val="009F42C5"/>
    <w:rsid w:val="009F47C8"/>
    <w:rsid w:val="009F4C9B"/>
    <w:rsid w:val="009F6B8B"/>
    <w:rsid w:val="009F7016"/>
    <w:rsid w:val="009F7FA2"/>
    <w:rsid w:val="00A00779"/>
    <w:rsid w:val="00A00F65"/>
    <w:rsid w:val="00A02BD8"/>
    <w:rsid w:val="00A031D7"/>
    <w:rsid w:val="00A034F0"/>
    <w:rsid w:val="00A03BE4"/>
    <w:rsid w:val="00A04380"/>
    <w:rsid w:val="00A04434"/>
    <w:rsid w:val="00A05378"/>
    <w:rsid w:val="00A05639"/>
    <w:rsid w:val="00A0564B"/>
    <w:rsid w:val="00A05DC7"/>
    <w:rsid w:val="00A06626"/>
    <w:rsid w:val="00A079E3"/>
    <w:rsid w:val="00A10B6E"/>
    <w:rsid w:val="00A10D37"/>
    <w:rsid w:val="00A10F7B"/>
    <w:rsid w:val="00A11BE9"/>
    <w:rsid w:val="00A1208D"/>
    <w:rsid w:val="00A12E14"/>
    <w:rsid w:val="00A13210"/>
    <w:rsid w:val="00A13655"/>
    <w:rsid w:val="00A14043"/>
    <w:rsid w:val="00A1428B"/>
    <w:rsid w:val="00A15E20"/>
    <w:rsid w:val="00A17AEA"/>
    <w:rsid w:val="00A2099E"/>
    <w:rsid w:val="00A20A6A"/>
    <w:rsid w:val="00A22DF5"/>
    <w:rsid w:val="00A23D9F"/>
    <w:rsid w:val="00A2448A"/>
    <w:rsid w:val="00A26748"/>
    <w:rsid w:val="00A272CE"/>
    <w:rsid w:val="00A27571"/>
    <w:rsid w:val="00A27903"/>
    <w:rsid w:val="00A27B34"/>
    <w:rsid w:val="00A32153"/>
    <w:rsid w:val="00A32910"/>
    <w:rsid w:val="00A3294E"/>
    <w:rsid w:val="00A332B2"/>
    <w:rsid w:val="00A337CD"/>
    <w:rsid w:val="00A34693"/>
    <w:rsid w:val="00A34729"/>
    <w:rsid w:val="00A347B1"/>
    <w:rsid w:val="00A353B9"/>
    <w:rsid w:val="00A36381"/>
    <w:rsid w:val="00A37948"/>
    <w:rsid w:val="00A4034C"/>
    <w:rsid w:val="00A409E7"/>
    <w:rsid w:val="00A41584"/>
    <w:rsid w:val="00A419BD"/>
    <w:rsid w:val="00A426CB"/>
    <w:rsid w:val="00A42C7F"/>
    <w:rsid w:val="00A42C82"/>
    <w:rsid w:val="00A436A1"/>
    <w:rsid w:val="00A43BB4"/>
    <w:rsid w:val="00A44229"/>
    <w:rsid w:val="00A44862"/>
    <w:rsid w:val="00A44F37"/>
    <w:rsid w:val="00A463F4"/>
    <w:rsid w:val="00A473C8"/>
    <w:rsid w:val="00A473CA"/>
    <w:rsid w:val="00A5082E"/>
    <w:rsid w:val="00A508FA"/>
    <w:rsid w:val="00A50E03"/>
    <w:rsid w:val="00A5274A"/>
    <w:rsid w:val="00A5276B"/>
    <w:rsid w:val="00A52A96"/>
    <w:rsid w:val="00A53A42"/>
    <w:rsid w:val="00A554BE"/>
    <w:rsid w:val="00A55ACD"/>
    <w:rsid w:val="00A561FA"/>
    <w:rsid w:val="00A57720"/>
    <w:rsid w:val="00A60CA8"/>
    <w:rsid w:val="00A6120C"/>
    <w:rsid w:val="00A62486"/>
    <w:rsid w:val="00A63D08"/>
    <w:rsid w:val="00A646E0"/>
    <w:rsid w:val="00A653F6"/>
    <w:rsid w:val="00A677C6"/>
    <w:rsid w:val="00A677E1"/>
    <w:rsid w:val="00A70677"/>
    <w:rsid w:val="00A719FC"/>
    <w:rsid w:val="00A72075"/>
    <w:rsid w:val="00A72856"/>
    <w:rsid w:val="00A736B3"/>
    <w:rsid w:val="00A73990"/>
    <w:rsid w:val="00A73AB5"/>
    <w:rsid w:val="00A744E7"/>
    <w:rsid w:val="00A74A23"/>
    <w:rsid w:val="00A74F1F"/>
    <w:rsid w:val="00A7570C"/>
    <w:rsid w:val="00A761AB"/>
    <w:rsid w:val="00A76E3D"/>
    <w:rsid w:val="00A772E3"/>
    <w:rsid w:val="00A80961"/>
    <w:rsid w:val="00A80B86"/>
    <w:rsid w:val="00A81D20"/>
    <w:rsid w:val="00A81ED5"/>
    <w:rsid w:val="00A825CB"/>
    <w:rsid w:val="00A8282A"/>
    <w:rsid w:val="00A82E07"/>
    <w:rsid w:val="00A843CD"/>
    <w:rsid w:val="00A845B9"/>
    <w:rsid w:val="00A85825"/>
    <w:rsid w:val="00A85F7A"/>
    <w:rsid w:val="00A860FA"/>
    <w:rsid w:val="00A863BF"/>
    <w:rsid w:val="00A869DF"/>
    <w:rsid w:val="00A86E96"/>
    <w:rsid w:val="00A878D1"/>
    <w:rsid w:val="00A903AD"/>
    <w:rsid w:val="00A916BD"/>
    <w:rsid w:val="00A919E1"/>
    <w:rsid w:val="00A91D7B"/>
    <w:rsid w:val="00A9282C"/>
    <w:rsid w:val="00A93A6A"/>
    <w:rsid w:val="00A93FB2"/>
    <w:rsid w:val="00A9405B"/>
    <w:rsid w:val="00A94D71"/>
    <w:rsid w:val="00A94FA5"/>
    <w:rsid w:val="00A95060"/>
    <w:rsid w:val="00A97299"/>
    <w:rsid w:val="00A97C61"/>
    <w:rsid w:val="00AA0A2D"/>
    <w:rsid w:val="00AA1A01"/>
    <w:rsid w:val="00AA3C8F"/>
    <w:rsid w:val="00AA41AB"/>
    <w:rsid w:val="00AA4446"/>
    <w:rsid w:val="00AA4C1D"/>
    <w:rsid w:val="00AA4D8F"/>
    <w:rsid w:val="00AA4F9D"/>
    <w:rsid w:val="00AA5EAD"/>
    <w:rsid w:val="00AA5EBA"/>
    <w:rsid w:val="00AA66DD"/>
    <w:rsid w:val="00AA6945"/>
    <w:rsid w:val="00AA6D0D"/>
    <w:rsid w:val="00AA72FC"/>
    <w:rsid w:val="00AB3026"/>
    <w:rsid w:val="00AB4084"/>
    <w:rsid w:val="00AB4EF8"/>
    <w:rsid w:val="00AB52DA"/>
    <w:rsid w:val="00AB56BA"/>
    <w:rsid w:val="00AB5BB2"/>
    <w:rsid w:val="00AB62BD"/>
    <w:rsid w:val="00AB674A"/>
    <w:rsid w:val="00AB6B92"/>
    <w:rsid w:val="00AB71A2"/>
    <w:rsid w:val="00AC16BC"/>
    <w:rsid w:val="00AC171E"/>
    <w:rsid w:val="00AC254D"/>
    <w:rsid w:val="00AC54D1"/>
    <w:rsid w:val="00AC5C70"/>
    <w:rsid w:val="00AD044D"/>
    <w:rsid w:val="00AD047A"/>
    <w:rsid w:val="00AD0F7F"/>
    <w:rsid w:val="00AD135E"/>
    <w:rsid w:val="00AD1780"/>
    <w:rsid w:val="00AD185C"/>
    <w:rsid w:val="00AD22DB"/>
    <w:rsid w:val="00AD296E"/>
    <w:rsid w:val="00AD39EF"/>
    <w:rsid w:val="00AD48A4"/>
    <w:rsid w:val="00AD4D17"/>
    <w:rsid w:val="00AD4F4B"/>
    <w:rsid w:val="00AD5159"/>
    <w:rsid w:val="00AD56F0"/>
    <w:rsid w:val="00AD59AF"/>
    <w:rsid w:val="00AD70BF"/>
    <w:rsid w:val="00AD72FB"/>
    <w:rsid w:val="00AE089F"/>
    <w:rsid w:val="00AE0C12"/>
    <w:rsid w:val="00AE171B"/>
    <w:rsid w:val="00AE28DA"/>
    <w:rsid w:val="00AE2E19"/>
    <w:rsid w:val="00AE4E5F"/>
    <w:rsid w:val="00AE5213"/>
    <w:rsid w:val="00AE6389"/>
    <w:rsid w:val="00AE651E"/>
    <w:rsid w:val="00AE6645"/>
    <w:rsid w:val="00AE7772"/>
    <w:rsid w:val="00AF037B"/>
    <w:rsid w:val="00AF18D1"/>
    <w:rsid w:val="00AF206B"/>
    <w:rsid w:val="00AF28C6"/>
    <w:rsid w:val="00AF29EF"/>
    <w:rsid w:val="00AF2E3E"/>
    <w:rsid w:val="00AF2F4C"/>
    <w:rsid w:val="00AF3932"/>
    <w:rsid w:val="00AF3D64"/>
    <w:rsid w:val="00AF4254"/>
    <w:rsid w:val="00AF4974"/>
    <w:rsid w:val="00AF4B4F"/>
    <w:rsid w:val="00AF4F4C"/>
    <w:rsid w:val="00AF5881"/>
    <w:rsid w:val="00AF6552"/>
    <w:rsid w:val="00B01324"/>
    <w:rsid w:val="00B0191D"/>
    <w:rsid w:val="00B02548"/>
    <w:rsid w:val="00B0309F"/>
    <w:rsid w:val="00B03295"/>
    <w:rsid w:val="00B03824"/>
    <w:rsid w:val="00B04317"/>
    <w:rsid w:val="00B04984"/>
    <w:rsid w:val="00B05C2E"/>
    <w:rsid w:val="00B0607A"/>
    <w:rsid w:val="00B069A8"/>
    <w:rsid w:val="00B06BDB"/>
    <w:rsid w:val="00B07312"/>
    <w:rsid w:val="00B103D8"/>
    <w:rsid w:val="00B11019"/>
    <w:rsid w:val="00B11890"/>
    <w:rsid w:val="00B11B07"/>
    <w:rsid w:val="00B1278A"/>
    <w:rsid w:val="00B129DE"/>
    <w:rsid w:val="00B12E12"/>
    <w:rsid w:val="00B13B60"/>
    <w:rsid w:val="00B13BC4"/>
    <w:rsid w:val="00B13BF4"/>
    <w:rsid w:val="00B13F6F"/>
    <w:rsid w:val="00B148F1"/>
    <w:rsid w:val="00B14A90"/>
    <w:rsid w:val="00B15092"/>
    <w:rsid w:val="00B1658F"/>
    <w:rsid w:val="00B1665F"/>
    <w:rsid w:val="00B1729E"/>
    <w:rsid w:val="00B179BB"/>
    <w:rsid w:val="00B2097B"/>
    <w:rsid w:val="00B20BA4"/>
    <w:rsid w:val="00B215E8"/>
    <w:rsid w:val="00B21DCB"/>
    <w:rsid w:val="00B22276"/>
    <w:rsid w:val="00B22D0C"/>
    <w:rsid w:val="00B22E36"/>
    <w:rsid w:val="00B23733"/>
    <w:rsid w:val="00B23F4B"/>
    <w:rsid w:val="00B247BC"/>
    <w:rsid w:val="00B24960"/>
    <w:rsid w:val="00B2532F"/>
    <w:rsid w:val="00B26581"/>
    <w:rsid w:val="00B2680E"/>
    <w:rsid w:val="00B27E05"/>
    <w:rsid w:val="00B27F16"/>
    <w:rsid w:val="00B308EB"/>
    <w:rsid w:val="00B31D1B"/>
    <w:rsid w:val="00B32403"/>
    <w:rsid w:val="00B32C7F"/>
    <w:rsid w:val="00B3352E"/>
    <w:rsid w:val="00B33C59"/>
    <w:rsid w:val="00B3404A"/>
    <w:rsid w:val="00B346EC"/>
    <w:rsid w:val="00B347B4"/>
    <w:rsid w:val="00B35278"/>
    <w:rsid w:val="00B36453"/>
    <w:rsid w:val="00B37FD2"/>
    <w:rsid w:val="00B40AD7"/>
    <w:rsid w:val="00B41909"/>
    <w:rsid w:val="00B41AA1"/>
    <w:rsid w:val="00B41AEC"/>
    <w:rsid w:val="00B4219B"/>
    <w:rsid w:val="00B44115"/>
    <w:rsid w:val="00B445EC"/>
    <w:rsid w:val="00B448D7"/>
    <w:rsid w:val="00B467BC"/>
    <w:rsid w:val="00B46875"/>
    <w:rsid w:val="00B47D4A"/>
    <w:rsid w:val="00B47E73"/>
    <w:rsid w:val="00B5183C"/>
    <w:rsid w:val="00B51E76"/>
    <w:rsid w:val="00B51ECF"/>
    <w:rsid w:val="00B5217C"/>
    <w:rsid w:val="00B52445"/>
    <w:rsid w:val="00B532E4"/>
    <w:rsid w:val="00B53931"/>
    <w:rsid w:val="00B53D36"/>
    <w:rsid w:val="00B53F1A"/>
    <w:rsid w:val="00B54370"/>
    <w:rsid w:val="00B55350"/>
    <w:rsid w:val="00B55CBA"/>
    <w:rsid w:val="00B55D19"/>
    <w:rsid w:val="00B615F4"/>
    <w:rsid w:val="00B6163B"/>
    <w:rsid w:val="00B617E5"/>
    <w:rsid w:val="00B6182A"/>
    <w:rsid w:val="00B6301C"/>
    <w:rsid w:val="00B64104"/>
    <w:rsid w:val="00B6427A"/>
    <w:rsid w:val="00B65248"/>
    <w:rsid w:val="00B6540B"/>
    <w:rsid w:val="00B65955"/>
    <w:rsid w:val="00B6596B"/>
    <w:rsid w:val="00B66EE2"/>
    <w:rsid w:val="00B66FC9"/>
    <w:rsid w:val="00B711C5"/>
    <w:rsid w:val="00B71F42"/>
    <w:rsid w:val="00B72251"/>
    <w:rsid w:val="00B7230E"/>
    <w:rsid w:val="00B7234E"/>
    <w:rsid w:val="00B72721"/>
    <w:rsid w:val="00B74DFF"/>
    <w:rsid w:val="00B7600F"/>
    <w:rsid w:val="00B7773F"/>
    <w:rsid w:val="00B80022"/>
    <w:rsid w:val="00B805F5"/>
    <w:rsid w:val="00B809B7"/>
    <w:rsid w:val="00B80C7A"/>
    <w:rsid w:val="00B81201"/>
    <w:rsid w:val="00B8124A"/>
    <w:rsid w:val="00B8168E"/>
    <w:rsid w:val="00B81DE1"/>
    <w:rsid w:val="00B831C0"/>
    <w:rsid w:val="00B83647"/>
    <w:rsid w:val="00B83964"/>
    <w:rsid w:val="00B83F4A"/>
    <w:rsid w:val="00B85758"/>
    <w:rsid w:val="00B86089"/>
    <w:rsid w:val="00B87063"/>
    <w:rsid w:val="00B901CF"/>
    <w:rsid w:val="00B9048E"/>
    <w:rsid w:val="00B913F8"/>
    <w:rsid w:val="00B91713"/>
    <w:rsid w:val="00B9197E"/>
    <w:rsid w:val="00B91BB7"/>
    <w:rsid w:val="00B91D07"/>
    <w:rsid w:val="00B93B86"/>
    <w:rsid w:val="00B93D7E"/>
    <w:rsid w:val="00B95242"/>
    <w:rsid w:val="00B9543B"/>
    <w:rsid w:val="00B95C8E"/>
    <w:rsid w:val="00B96232"/>
    <w:rsid w:val="00B963C5"/>
    <w:rsid w:val="00B977CD"/>
    <w:rsid w:val="00BA058E"/>
    <w:rsid w:val="00BA083F"/>
    <w:rsid w:val="00BA1881"/>
    <w:rsid w:val="00BA199E"/>
    <w:rsid w:val="00BA208C"/>
    <w:rsid w:val="00BA3027"/>
    <w:rsid w:val="00BA3CDC"/>
    <w:rsid w:val="00BA4E56"/>
    <w:rsid w:val="00BA566B"/>
    <w:rsid w:val="00BA56A5"/>
    <w:rsid w:val="00BA5AFB"/>
    <w:rsid w:val="00BA5F4B"/>
    <w:rsid w:val="00BA608C"/>
    <w:rsid w:val="00BA6485"/>
    <w:rsid w:val="00BA6E62"/>
    <w:rsid w:val="00BA7738"/>
    <w:rsid w:val="00BB00D9"/>
    <w:rsid w:val="00BB0859"/>
    <w:rsid w:val="00BB274C"/>
    <w:rsid w:val="00BB2ECE"/>
    <w:rsid w:val="00BB38C1"/>
    <w:rsid w:val="00BB3B24"/>
    <w:rsid w:val="00BB4A40"/>
    <w:rsid w:val="00BB667B"/>
    <w:rsid w:val="00BB69B6"/>
    <w:rsid w:val="00BB7970"/>
    <w:rsid w:val="00BB7BB3"/>
    <w:rsid w:val="00BB7CC5"/>
    <w:rsid w:val="00BC01E5"/>
    <w:rsid w:val="00BC0A20"/>
    <w:rsid w:val="00BC0A62"/>
    <w:rsid w:val="00BC1C03"/>
    <w:rsid w:val="00BC2162"/>
    <w:rsid w:val="00BC3157"/>
    <w:rsid w:val="00BC4462"/>
    <w:rsid w:val="00BC62D4"/>
    <w:rsid w:val="00BC6B27"/>
    <w:rsid w:val="00BC74B7"/>
    <w:rsid w:val="00BC75D0"/>
    <w:rsid w:val="00BD0B8B"/>
    <w:rsid w:val="00BD13ED"/>
    <w:rsid w:val="00BD239F"/>
    <w:rsid w:val="00BD2C0A"/>
    <w:rsid w:val="00BD32BA"/>
    <w:rsid w:val="00BD400D"/>
    <w:rsid w:val="00BD42B7"/>
    <w:rsid w:val="00BD5758"/>
    <w:rsid w:val="00BD731D"/>
    <w:rsid w:val="00BE0CDC"/>
    <w:rsid w:val="00BE165A"/>
    <w:rsid w:val="00BE39EC"/>
    <w:rsid w:val="00BE3B27"/>
    <w:rsid w:val="00BE55F0"/>
    <w:rsid w:val="00BE5D2C"/>
    <w:rsid w:val="00BE632E"/>
    <w:rsid w:val="00BE675A"/>
    <w:rsid w:val="00BE67E8"/>
    <w:rsid w:val="00BE69E8"/>
    <w:rsid w:val="00BE6D01"/>
    <w:rsid w:val="00BF0077"/>
    <w:rsid w:val="00BF01D9"/>
    <w:rsid w:val="00BF111B"/>
    <w:rsid w:val="00BF11B3"/>
    <w:rsid w:val="00BF14FB"/>
    <w:rsid w:val="00BF1ABB"/>
    <w:rsid w:val="00BF206C"/>
    <w:rsid w:val="00BF2DBA"/>
    <w:rsid w:val="00BF41E7"/>
    <w:rsid w:val="00BF5C79"/>
    <w:rsid w:val="00BF5E96"/>
    <w:rsid w:val="00BF6A46"/>
    <w:rsid w:val="00BF6EFC"/>
    <w:rsid w:val="00BF7FA5"/>
    <w:rsid w:val="00C00573"/>
    <w:rsid w:val="00C016FA"/>
    <w:rsid w:val="00C01766"/>
    <w:rsid w:val="00C01C16"/>
    <w:rsid w:val="00C0239F"/>
    <w:rsid w:val="00C0267A"/>
    <w:rsid w:val="00C03E9D"/>
    <w:rsid w:val="00C04955"/>
    <w:rsid w:val="00C04979"/>
    <w:rsid w:val="00C0506A"/>
    <w:rsid w:val="00C05CAD"/>
    <w:rsid w:val="00C06948"/>
    <w:rsid w:val="00C06B62"/>
    <w:rsid w:val="00C06B71"/>
    <w:rsid w:val="00C1055F"/>
    <w:rsid w:val="00C11617"/>
    <w:rsid w:val="00C116E3"/>
    <w:rsid w:val="00C11967"/>
    <w:rsid w:val="00C11D72"/>
    <w:rsid w:val="00C13E84"/>
    <w:rsid w:val="00C145F5"/>
    <w:rsid w:val="00C14978"/>
    <w:rsid w:val="00C150F8"/>
    <w:rsid w:val="00C152E5"/>
    <w:rsid w:val="00C154FD"/>
    <w:rsid w:val="00C17407"/>
    <w:rsid w:val="00C17905"/>
    <w:rsid w:val="00C20770"/>
    <w:rsid w:val="00C20A51"/>
    <w:rsid w:val="00C20D2B"/>
    <w:rsid w:val="00C231AD"/>
    <w:rsid w:val="00C235F9"/>
    <w:rsid w:val="00C2368F"/>
    <w:rsid w:val="00C236DA"/>
    <w:rsid w:val="00C23983"/>
    <w:rsid w:val="00C2438D"/>
    <w:rsid w:val="00C25E76"/>
    <w:rsid w:val="00C26467"/>
    <w:rsid w:val="00C2674B"/>
    <w:rsid w:val="00C26C10"/>
    <w:rsid w:val="00C26C11"/>
    <w:rsid w:val="00C302C8"/>
    <w:rsid w:val="00C30E1F"/>
    <w:rsid w:val="00C3103D"/>
    <w:rsid w:val="00C31BFF"/>
    <w:rsid w:val="00C32332"/>
    <w:rsid w:val="00C32728"/>
    <w:rsid w:val="00C32B2C"/>
    <w:rsid w:val="00C33AEB"/>
    <w:rsid w:val="00C34967"/>
    <w:rsid w:val="00C34DE3"/>
    <w:rsid w:val="00C356B0"/>
    <w:rsid w:val="00C36968"/>
    <w:rsid w:val="00C36ED3"/>
    <w:rsid w:val="00C406CC"/>
    <w:rsid w:val="00C40BA7"/>
    <w:rsid w:val="00C40C98"/>
    <w:rsid w:val="00C40D2F"/>
    <w:rsid w:val="00C40D4A"/>
    <w:rsid w:val="00C411F2"/>
    <w:rsid w:val="00C4279B"/>
    <w:rsid w:val="00C4285B"/>
    <w:rsid w:val="00C429F8"/>
    <w:rsid w:val="00C42A5D"/>
    <w:rsid w:val="00C42D2B"/>
    <w:rsid w:val="00C4421D"/>
    <w:rsid w:val="00C44557"/>
    <w:rsid w:val="00C452CE"/>
    <w:rsid w:val="00C45BB3"/>
    <w:rsid w:val="00C468F7"/>
    <w:rsid w:val="00C519EA"/>
    <w:rsid w:val="00C51EA4"/>
    <w:rsid w:val="00C52838"/>
    <w:rsid w:val="00C56192"/>
    <w:rsid w:val="00C5633F"/>
    <w:rsid w:val="00C56B36"/>
    <w:rsid w:val="00C56C54"/>
    <w:rsid w:val="00C56F91"/>
    <w:rsid w:val="00C56F9A"/>
    <w:rsid w:val="00C575BB"/>
    <w:rsid w:val="00C603F7"/>
    <w:rsid w:val="00C63520"/>
    <w:rsid w:val="00C6359D"/>
    <w:rsid w:val="00C644C1"/>
    <w:rsid w:val="00C65605"/>
    <w:rsid w:val="00C65E4C"/>
    <w:rsid w:val="00C662AC"/>
    <w:rsid w:val="00C6759E"/>
    <w:rsid w:val="00C703C0"/>
    <w:rsid w:val="00C708F3"/>
    <w:rsid w:val="00C709ED"/>
    <w:rsid w:val="00C70F9C"/>
    <w:rsid w:val="00C71A89"/>
    <w:rsid w:val="00C72374"/>
    <w:rsid w:val="00C73025"/>
    <w:rsid w:val="00C7448F"/>
    <w:rsid w:val="00C754FE"/>
    <w:rsid w:val="00C7618B"/>
    <w:rsid w:val="00C761F3"/>
    <w:rsid w:val="00C8022E"/>
    <w:rsid w:val="00C80251"/>
    <w:rsid w:val="00C80E68"/>
    <w:rsid w:val="00C8117E"/>
    <w:rsid w:val="00C8163F"/>
    <w:rsid w:val="00C81990"/>
    <w:rsid w:val="00C819D6"/>
    <w:rsid w:val="00C81EF2"/>
    <w:rsid w:val="00C82654"/>
    <w:rsid w:val="00C82BE9"/>
    <w:rsid w:val="00C84540"/>
    <w:rsid w:val="00C847E0"/>
    <w:rsid w:val="00C859E0"/>
    <w:rsid w:val="00C865C5"/>
    <w:rsid w:val="00C8689D"/>
    <w:rsid w:val="00C8787C"/>
    <w:rsid w:val="00C87A89"/>
    <w:rsid w:val="00C9058D"/>
    <w:rsid w:val="00C91007"/>
    <w:rsid w:val="00C91AF3"/>
    <w:rsid w:val="00C920BF"/>
    <w:rsid w:val="00C92B94"/>
    <w:rsid w:val="00C93764"/>
    <w:rsid w:val="00C9378F"/>
    <w:rsid w:val="00C94DD6"/>
    <w:rsid w:val="00C9532F"/>
    <w:rsid w:val="00C9622A"/>
    <w:rsid w:val="00CA1570"/>
    <w:rsid w:val="00CA15D4"/>
    <w:rsid w:val="00CA1744"/>
    <w:rsid w:val="00CA2521"/>
    <w:rsid w:val="00CA28CE"/>
    <w:rsid w:val="00CA2B8B"/>
    <w:rsid w:val="00CA2BB1"/>
    <w:rsid w:val="00CA3A69"/>
    <w:rsid w:val="00CA456C"/>
    <w:rsid w:val="00CA4619"/>
    <w:rsid w:val="00CA5005"/>
    <w:rsid w:val="00CA55D7"/>
    <w:rsid w:val="00CA61B3"/>
    <w:rsid w:val="00CA7C33"/>
    <w:rsid w:val="00CB0C2B"/>
    <w:rsid w:val="00CB13A5"/>
    <w:rsid w:val="00CB1B21"/>
    <w:rsid w:val="00CB1F95"/>
    <w:rsid w:val="00CB22B3"/>
    <w:rsid w:val="00CB2438"/>
    <w:rsid w:val="00CB264D"/>
    <w:rsid w:val="00CB350D"/>
    <w:rsid w:val="00CB3D10"/>
    <w:rsid w:val="00CB4A9A"/>
    <w:rsid w:val="00CB4AC1"/>
    <w:rsid w:val="00CB6412"/>
    <w:rsid w:val="00CB6F89"/>
    <w:rsid w:val="00CB72AD"/>
    <w:rsid w:val="00CB7BBD"/>
    <w:rsid w:val="00CB7C05"/>
    <w:rsid w:val="00CC0F75"/>
    <w:rsid w:val="00CC12B4"/>
    <w:rsid w:val="00CC1354"/>
    <w:rsid w:val="00CC1A90"/>
    <w:rsid w:val="00CC4872"/>
    <w:rsid w:val="00CC5AD6"/>
    <w:rsid w:val="00CC5BF6"/>
    <w:rsid w:val="00CC64CF"/>
    <w:rsid w:val="00CC683E"/>
    <w:rsid w:val="00CC6989"/>
    <w:rsid w:val="00CC6A02"/>
    <w:rsid w:val="00CD0650"/>
    <w:rsid w:val="00CD0AA3"/>
    <w:rsid w:val="00CD0DAE"/>
    <w:rsid w:val="00CD0F76"/>
    <w:rsid w:val="00CD175F"/>
    <w:rsid w:val="00CD1865"/>
    <w:rsid w:val="00CD24A6"/>
    <w:rsid w:val="00CD3C3E"/>
    <w:rsid w:val="00CD3EE9"/>
    <w:rsid w:val="00CD4136"/>
    <w:rsid w:val="00CD55ED"/>
    <w:rsid w:val="00CD7023"/>
    <w:rsid w:val="00CD71C7"/>
    <w:rsid w:val="00CE09E1"/>
    <w:rsid w:val="00CE0C25"/>
    <w:rsid w:val="00CE1EBF"/>
    <w:rsid w:val="00CE2497"/>
    <w:rsid w:val="00CE2BEB"/>
    <w:rsid w:val="00CE3BB8"/>
    <w:rsid w:val="00CE4079"/>
    <w:rsid w:val="00CE4936"/>
    <w:rsid w:val="00CE5872"/>
    <w:rsid w:val="00CE6B77"/>
    <w:rsid w:val="00CE71A5"/>
    <w:rsid w:val="00CE782B"/>
    <w:rsid w:val="00CE7973"/>
    <w:rsid w:val="00CF111D"/>
    <w:rsid w:val="00CF1515"/>
    <w:rsid w:val="00CF2819"/>
    <w:rsid w:val="00CF33D3"/>
    <w:rsid w:val="00CF5214"/>
    <w:rsid w:val="00CF610F"/>
    <w:rsid w:val="00CF61B7"/>
    <w:rsid w:val="00CF6233"/>
    <w:rsid w:val="00CF67A2"/>
    <w:rsid w:val="00CF6913"/>
    <w:rsid w:val="00CF75CF"/>
    <w:rsid w:val="00D0128B"/>
    <w:rsid w:val="00D01D99"/>
    <w:rsid w:val="00D01EE6"/>
    <w:rsid w:val="00D02ED6"/>
    <w:rsid w:val="00D04300"/>
    <w:rsid w:val="00D048A8"/>
    <w:rsid w:val="00D049F4"/>
    <w:rsid w:val="00D04A06"/>
    <w:rsid w:val="00D059EF"/>
    <w:rsid w:val="00D060D1"/>
    <w:rsid w:val="00D062A0"/>
    <w:rsid w:val="00D06C34"/>
    <w:rsid w:val="00D06CD9"/>
    <w:rsid w:val="00D07BE9"/>
    <w:rsid w:val="00D10776"/>
    <w:rsid w:val="00D10CA5"/>
    <w:rsid w:val="00D11C8E"/>
    <w:rsid w:val="00D120AA"/>
    <w:rsid w:val="00D12F8B"/>
    <w:rsid w:val="00D1366A"/>
    <w:rsid w:val="00D13C49"/>
    <w:rsid w:val="00D13FCD"/>
    <w:rsid w:val="00D14233"/>
    <w:rsid w:val="00D142C0"/>
    <w:rsid w:val="00D14534"/>
    <w:rsid w:val="00D14C94"/>
    <w:rsid w:val="00D151F3"/>
    <w:rsid w:val="00D1579A"/>
    <w:rsid w:val="00D16BE9"/>
    <w:rsid w:val="00D17D64"/>
    <w:rsid w:val="00D201A7"/>
    <w:rsid w:val="00D20287"/>
    <w:rsid w:val="00D202E2"/>
    <w:rsid w:val="00D214D2"/>
    <w:rsid w:val="00D216DC"/>
    <w:rsid w:val="00D219DD"/>
    <w:rsid w:val="00D22CB3"/>
    <w:rsid w:val="00D24FB6"/>
    <w:rsid w:val="00D2623D"/>
    <w:rsid w:val="00D2663C"/>
    <w:rsid w:val="00D26C43"/>
    <w:rsid w:val="00D278B7"/>
    <w:rsid w:val="00D304FA"/>
    <w:rsid w:val="00D30624"/>
    <w:rsid w:val="00D30846"/>
    <w:rsid w:val="00D30C53"/>
    <w:rsid w:val="00D30D00"/>
    <w:rsid w:val="00D31500"/>
    <w:rsid w:val="00D31943"/>
    <w:rsid w:val="00D31B49"/>
    <w:rsid w:val="00D31E24"/>
    <w:rsid w:val="00D323D8"/>
    <w:rsid w:val="00D333B8"/>
    <w:rsid w:val="00D33B9E"/>
    <w:rsid w:val="00D341B6"/>
    <w:rsid w:val="00D34AC8"/>
    <w:rsid w:val="00D34D0D"/>
    <w:rsid w:val="00D35432"/>
    <w:rsid w:val="00D35437"/>
    <w:rsid w:val="00D355B0"/>
    <w:rsid w:val="00D35679"/>
    <w:rsid w:val="00D361E6"/>
    <w:rsid w:val="00D36CEB"/>
    <w:rsid w:val="00D37D12"/>
    <w:rsid w:val="00D40365"/>
    <w:rsid w:val="00D4048B"/>
    <w:rsid w:val="00D40CAD"/>
    <w:rsid w:val="00D416F8"/>
    <w:rsid w:val="00D41C9F"/>
    <w:rsid w:val="00D42B1D"/>
    <w:rsid w:val="00D42D76"/>
    <w:rsid w:val="00D43911"/>
    <w:rsid w:val="00D44B9E"/>
    <w:rsid w:val="00D450FE"/>
    <w:rsid w:val="00D46375"/>
    <w:rsid w:val="00D51445"/>
    <w:rsid w:val="00D519BA"/>
    <w:rsid w:val="00D51D4D"/>
    <w:rsid w:val="00D521D2"/>
    <w:rsid w:val="00D52E66"/>
    <w:rsid w:val="00D53856"/>
    <w:rsid w:val="00D54A4D"/>
    <w:rsid w:val="00D554AC"/>
    <w:rsid w:val="00D55DC6"/>
    <w:rsid w:val="00D564CE"/>
    <w:rsid w:val="00D6038E"/>
    <w:rsid w:val="00D60D1E"/>
    <w:rsid w:val="00D6186D"/>
    <w:rsid w:val="00D644C8"/>
    <w:rsid w:val="00D6546B"/>
    <w:rsid w:val="00D6627B"/>
    <w:rsid w:val="00D662FB"/>
    <w:rsid w:val="00D67CB2"/>
    <w:rsid w:val="00D70292"/>
    <w:rsid w:val="00D70454"/>
    <w:rsid w:val="00D71156"/>
    <w:rsid w:val="00D7215B"/>
    <w:rsid w:val="00D74047"/>
    <w:rsid w:val="00D745E5"/>
    <w:rsid w:val="00D74742"/>
    <w:rsid w:val="00D749E8"/>
    <w:rsid w:val="00D762AF"/>
    <w:rsid w:val="00D76870"/>
    <w:rsid w:val="00D76AB2"/>
    <w:rsid w:val="00D76BB6"/>
    <w:rsid w:val="00D76C98"/>
    <w:rsid w:val="00D77E58"/>
    <w:rsid w:val="00D80285"/>
    <w:rsid w:val="00D807AA"/>
    <w:rsid w:val="00D80CED"/>
    <w:rsid w:val="00D80DBC"/>
    <w:rsid w:val="00D82BB5"/>
    <w:rsid w:val="00D82FBA"/>
    <w:rsid w:val="00D83497"/>
    <w:rsid w:val="00D8390E"/>
    <w:rsid w:val="00D84098"/>
    <w:rsid w:val="00D84561"/>
    <w:rsid w:val="00D8460C"/>
    <w:rsid w:val="00D84B8C"/>
    <w:rsid w:val="00D8508B"/>
    <w:rsid w:val="00D87889"/>
    <w:rsid w:val="00D878F4"/>
    <w:rsid w:val="00D9006A"/>
    <w:rsid w:val="00D904E8"/>
    <w:rsid w:val="00D90990"/>
    <w:rsid w:val="00D90DED"/>
    <w:rsid w:val="00D91347"/>
    <w:rsid w:val="00D91A7B"/>
    <w:rsid w:val="00D91B78"/>
    <w:rsid w:val="00D93054"/>
    <w:rsid w:val="00D930BC"/>
    <w:rsid w:val="00D93BD1"/>
    <w:rsid w:val="00D940AB"/>
    <w:rsid w:val="00D9530F"/>
    <w:rsid w:val="00D95596"/>
    <w:rsid w:val="00D958B8"/>
    <w:rsid w:val="00D95D45"/>
    <w:rsid w:val="00D95EFB"/>
    <w:rsid w:val="00D96C89"/>
    <w:rsid w:val="00D97096"/>
    <w:rsid w:val="00D97771"/>
    <w:rsid w:val="00D97E97"/>
    <w:rsid w:val="00DA1738"/>
    <w:rsid w:val="00DA2013"/>
    <w:rsid w:val="00DA2463"/>
    <w:rsid w:val="00DA2466"/>
    <w:rsid w:val="00DA259F"/>
    <w:rsid w:val="00DA2C77"/>
    <w:rsid w:val="00DA2D8B"/>
    <w:rsid w:val="00DA359B"/>
    <w:rsid w:val="00DA3991"/>
    <w:rsid w:val="00DA42EF"/>
    <w:rsid w:val="00DA4438"/>
    <w:rsid w:val="00DA68F4"/>
    <w:rsid w:val="00DB0542"/>
    <w:rsid w:val="00DB0847"/>
    <w:rsid w:val="00DB1383"/>
    <w:rsid w:val="00DB17F8"/>
    <w:rsid w:val="00DB1F0B"/>
    <w:rsid w:val="00DB22B8"/>
    <w:rsid w:val="00DB4425"/>
    <w:rsid w:val="00DB4BA0"/>
    <w:rsid w:val="00DB52D2"/>
    <w:rsid w:val="00DB53ED"/>
    <w:rsid w:val="00DB6766"/>
    <w:rsid w:val="00DB76D2"/>
    <w:rsid w:val="00DB7A17"/>
    <w:rsid w:val="00DC1948"/>
    <w:rsid w:val="00DC2D84"/>
    <w:rsid w:val="00DC2F0F"/>
    <w:rsid w:val="00DC36DC"/>
    <w:rsid w:val="00DC385C"/>
    <w:rsid w:val="00DC389D"/>
    <w:rsid w:val="00DC519E"/>
    <w:rsid w:val="00DC54BF"/>
    <w:rsid w:val="00DC5947"/>
    <w:rsid w:val="00DC6986"/>
    <w:rsid w:val="00DD0AE3"/>
    <w:rsid w:val="00DD1009"/>
    <w:rsid w:val="00DD1A3A"/>
    <w:rsid w:val="00DD1C3C"/>
    <w:rsid w:val="00DD1CEB"/>
    <w:rsid w:val="00DD3C82"/>
    <w:rsid w:val="00DD3D8F"/>
    <w:rsid w:val="00DD3E21"/>
    <w:rsid w:val="00DD50C7"/>
    <w:rsid w:val="00DD536E"/>
    <w:rsid w:val="00DD56ED"/>
    <w:rsid w:val="00DD62CD"/>
    <w:rsid w:val="00DD7577"/>
    <w:rsid w:val="00DD7EE3"/>
    <w:rsid w:val="00DE0479"/>
    <w:rsid w:val="00DE14DB"/>
    <w:rsid w:val="00DE1984"/>
    <w:rsid w:val="00DE1DEF"/>
    <w:rsid w:val="00DE20C2"/>
    <w:rsid w:val="00DE40CC"/>
    <w:rsid w:val="00DE53FF"/>
    <w:rsid w:val="00DE56A4"/>
    <w:rsid w:val="00DE5D72"/>
    <w:rsid w:val="00DE617C"/>
    <w:rsid w:val="00DE645C"/>
    <w:rsid w:val="00DE72FF"/>
    <w:rsid w:val="00DE7359"/>
    <w:rsid w:val="00DE741D"/>
    <w:rsid w:val="00DE752D"/>
    <w:rsid w:val="00DE796A"/>
    <w:rsid w:val="00DE7A40"/>
    <w:rsid w:val="00DE7E2F"/>
    <w:rsid w:val="00DF03CE"/>
    <w:rsid w:val="00DF06BD"/>
    <w:rsid w:val="00DF0F72"/>
    <w:rsid w:val="00DF1BDD"/>
    <w:rsid w:val="00DF2054"/>
    <w:rsid w:val="00DF242C"/>
    <w:rsid w:val="00DF3063"/>
    <w:rsid w:val="00DF37B8"/>
    <w:rsid w:val="00DF4469"/>
    <w:rsid w:val="00DF48C7"/>
    <w:rsid w:val="00DF525E"/>
    <w:rsid w:val="00DF5629"/>
    <w:rsid w:val="00DF5E90"/>
    <w:rsid w:val="00DF6173"/>
    <w:rsid w:val="00DF674B"/>
    <w:rsid w:val="00DF6EE7"/>
    <w:rsid w:val="00DF76F5"/>
    <w:rsid w:val="00DF798A"/>
    <w:rsid w:val="00DF7B6F"/>
    <w:rsid w:val="00DF7C0A"/>
    <w:rsid w:val="00E00396"/>
    <w:rsid w:val="00E01C06"/>
    <w:rsid w:val="00E01F7F"/>
    <w:rsid w:val="00E02287"/>
    <w:rsid w:val="00E02B1D"/>
    <w:rsid w:val="00E033C9"/>
    <w:rsid w:val="00E03A02"/>
    <w:rsid w:val="00E03A5C"/>
    <w:rsid w:val="00E03FBB"/>
    <w:rsid w:val="00E05519"/>
    <w:rsid w:val="00E05966"/>
    <w:rsid w:val="00E05FB0"/>
    <w:rsid w:val="00E063CC"/>
    <w:rsid w:val="00E06451"/>
    <w:rsid w:val="00E07C71"/>
    <w:rsid w:val="00E07DBA"/>
    <w:rsid w:val="00E103CB"/>
    <w:rsid w:val="00E106CB"/>
    <w:rsid w:val="00E10AF5"/>
    <w:rsid w:val="00E10D38"/>
    <w:rsid w:val="00E1242C"/>
    <w:rsid w:val="00E129E8"/>
    <w:rsid w:val="00E13189"/>
    <w:rsid w:val="00E14031"/>
    <w:rsid w:val="00E145AA"/>
    <w:rsid w:val="00E1501B"/>
    <w:rsid w:val="00E152F0"/>
    <w:rsid w:val="00E16326"/>
    <w:rsid w:val="00E165A0"/>
    <w:rsid w:val="00E17719"/>
    <w:rsid w:val="00E17914"/>
    <w:rsid w:val="00E20158"/>
    <w:rsid w:val="00E201ED"/>
    <w:rsid w:val="00E203DA"/>
    <w:rsid w:val="00E2043F"/>
    <w:rsid w:val="00E204AE"/>
    <w:rsid w:val="00E20AF2"/>
    <w:rsid w:val="00E22CFA"/>
    <w:rsid w:val="00E23DD3"/>
    <w:rsid w:val="00E2429C"/>
    <w:rsid w:val="00E249E4"/>
    <w:rsid w:val="00E259E4"/>
    <w:rsid w:val="00E268CA"/>
    <w:rsid w:val="00E26E9A"/>
    <w:rsid w:val="00E27514"/>
    <w:rsid w:val="00E2761F"/>
    <w:rsid w:val="00E2773A"/>
    <w:rsid w:val="00E27CEA"/>
    <w:rsid w:val="00E30D00"/>
    <w:rsid w:val="00E30F8E"/>
    <w:rsid w:val="00E30FED"/>
    <w:rsid w:val="00E33A8F"/>
    <w:rsid w:val="00E33B2F"/>
    <w:rsid w:val="00E3481D"/>
    <w:rsid w:val="00E35043"/>
    <w:rsid w:val="00E36AF1"/>
    <w:rsid w:val="00E37CF8"/>
    <w:rsid w:val="00E37E46"/>
    <w:rsid w:val="00E411D7"/>
    <w:rsid w:val="00E412F0"/>
    <w:rsid w:val="00E4192E"/>
    <w:rsid w:val="00E42B9B"/>
    <w:rsid w:val="00E42BA8"/>
    <w:rsid w:val="00E4345F"/>
    <w:rsid w:val="00E44A76"/>
    <w:rsid w:val="00E44B34"/>
    <w:rsid w:val="00E45819"/>
    <w:rsid w:val="00E46180"/>
    <w:rsid w:val="00E46E7D"/>
    <w:rsid w:val="00E502E2"/>
    <w:rsid w:val="00E5056C"/>
    <w:rsid w:val="00E51127"/>
    <w:rsid w:val="00E52507"/>
    <w:rsid w:val="00E52E94"/>
    <w:rsid w:val="00E53E28"/>
    <w:rsid w:val="00E54A8E"/>
    <w:rsid w:val="00E54B2F"/>
    <w:rsid w:val="00E54D8F"/>
    <w:rsid w:val="00E55220"/>
    <w:rsid w:val="00E55AF8"/>
    <w:rsid w:val="00E55E06"/>
    <w:rsid w:val="00E56F9B"/>
    <w:rsid w:val="00E57484"/>
    <w:rsid w:val="00E6059A"/>
    <w:rsid w:val="00E60741"/>
    <w:rsid w:val="00E608D4"/>
    <w:rsid w:val="00E6107B"/>
    <w:rsid w:val="00E622E1"/>
    <w:rsid w:val="00E62AE3"/>
    <w:rsid w:val="00E62EF1"/>
    <w:rsid w:val="00E647D0"/>
    <w:rsid w:val="00E64943"/>
    <w:rsid w:val="00E64ABF"/>
    <w:rsid w:val="00E65E0E"/>
    <w:rsid w:val="00E660E4"/>
    <w:rsid w:val="00E6690E"/>
    <w:rsid w:val="00E66BD8"/>
    <w:rsid w:val="00E67540"/>
    <w:rsid w:val="00E67FF8"/>
    <w:rsid w:val="00E70841"/>
    <w:rsid w:val="00E70D5B"/>
    <w:rsid w:val="00E70FCA"/>
    <w:rsid w:val="00E71E96"/>
    <w:rsid w:val="00E72462"/>
    <w:rsid w:val="00E72A9D"/>
    <w:rsid w:val="00E72C2F"/>
    <w:rsid w:val="00E72E3D"/>
    <w:rsid w:val="00E7306F"/>
    <w:rsid w:val="00E735B1"/>
    <w:rsid w:val="00E737B8"/>
    <w:rsid w:val="00E73B13"/>
    <w:rsid w:val="00E7408C"/>
    <w:rsid w:val="00E742D5"/>
    <w:rsid w:val="00E74B50"/>
    <w:rsid w:val="00E759E2"/>
    <w:rsid w:val="00E761FE"/>
    <w:rsid w:val="00E809FD"/>
    <w:rsid w:val="00E822C8"/>
    <w:rsid w:val="00E82DFF"/>
    <w:rsid w:val="00E830B6"/>
    <w:rsid w:val="00E8389D"/>
    <w:rsid w:val="00E8430B"/>
    <w:rsid w:val="00E84342"/>
    <w:rsid w:val="00E849D2"/>
    <w:rsid w:val="00E84ED6"/>
    <w:rsid w:val="00E85D97"/>
    <w:rsid w:val="00E85E0A"/>
    <w:rsid w:val="00E8620D"/>
    <w:rsid w:val="00E865AE"/>
    <w:rsid w:val="00E86C3A"/>
    <w:rsid w:val="00E87613"/>
    <w:rsid w:val="00E90C8E"/>
    <w:rsid w:val="00E92099"/>
    <w:rsid w:val="00E92236"/>
    <w:rsid w:val="00E9280E"/>
    <w:rsid w:val="00E9337C"/>
    <w:rsid w:val="00E9582E"/>
    <w:rsid w:val="00E95C7B"/>
    <w:rsid w:val="00E96AED"/>
    <w:rsid w:val="00E96D64"/>
    <w:rsid w:val="00E979C4"/>
    <w:rsid w:val="00E97BB4"/>
    <w:rsid w:val="00E97C6B"/>
    <w:rsid w:val="00EA0985"/>
    <w:rsid w:val="00EA0F6B"/>
    <w:rsid w:val="00EA12FC"/>
    <w:rsid w:val="00EA2580"/>
    <w:rsid w:val="00EA26C7"/>
    <w:rsid w:val="00EA2890"/>
    <w:rsid w:val="00EA2B12"/>
    <w:rsid w:val="00EA46F8"/>
    <w:rsid w:val="00EA4996"/>
    <w:rsid w:val="00EA5264"/>
    <w:rsid w:val="00EA5346"/>
    <w:rsid w:val="00EA5B2B"/>
    <w:rsid w:val="00EA6268"/>
    <w:rsid w:val="00EA6F8A"/>
    <w:rsid w:val="00EA72F7"/>
    <w:rsid w:val="00EA74B7"/>
    <w:rsid w:val="00EA753F"/>
    <w:rsid w:val="00EB035E"/>
    <w:rsid w:val="00EB0500"/>
    <w:rsid w:val="00EB0830"/>
    <w:rsid w:val="00EB0921"/>
    <w:rsid w:val="00EB17CA"/>
    <w:rsid w:val="00EB2AFE"/>
    <w:rsid w:val="00EB2FAB"/>
    <w:rsid w:val="00EB306B"/>
    <w:rsid w:val="00EB30F3"/>
    <w:rsid w:val="00EB3188"/>
    <w:rsid w:val="00EB3512"/>
    <w:rsid w:val="00EB4683"/>
    <w:rsid w:val="00EB55BD"/>
    <w:rsid w:val="00EB6589"/>
    <w:rsid w:val="00EB6F44"/>
    <w:rsid w:val="00EB71A4"/>
    <w:rsid w:val="00EB7BBF"/>
    <w:rsid w:val="00EC03B5"/>
    <w:rsid w:val="00EC153A"/>
    <w:rsid w:val="00EC19E4"/>
    <w:rsid w:val="00EC1F73"/>
    <w:rsid w:val="00EC1FC1"/>
    <w:rsid w:val="00EC2684"/>
    <w:rsid w:val="00EC2BCE"/>
    <w:rsid w:val="00EC2CB3"/>
    <w:rsid w:val="00EC353F"/>
    <w:rsid w:val="00EC4B80"/>
    <w:rsid w:val="00EC4C4E"/>
    <w:rsid w:val="00EC5805"/>
    <w:rsid w:val="00EC5DD5"/>
    <w:rsid w:val="00EC61B0"/>
    <w:rsid w:val="00EC6F93"/>
    <w:rsid w:val="00EC7019"/>
    <w:rsid w:val="00EC76E9"/>
    <w:rsid w:val="00EC785B"/>
    <w:rsid w:val="00EC7EA4"/>
    <w:rsid w:val="00ED0444"/>
    <w:rsid w:val="00ED0A07"/>
    <w:rsid w:val="00ED0AE9"/>
    <w:rsid w:val="00ED0FE0"/>
    <w:rsid w:val="00ED1961"/>
    <w:rsid w:val="00ED1ADB"/>
    <w:rsid w:val="00ED2557"/>
    <w:rsid w:val="00ED2FA1"/>
    <w:rsid w:val="00ED40AA"/>
    <w:rsid w:val="00ED5BBB"/>
    <w:rsid w:val="00ED65BD"/>
    <w:rsid w:val="00ED7B57"/>
    <w:rsid w:val="00EE04D2"/>
    <w:rsid w:val="00EE20F5"/>
    <w:rsid w:val="00EE21E2"/>
    <w:rsid w:val="00EE24B4"/>
    <w:rsid w:val="00EE2CCA"/>
    <w:rsid w:val="00EE2E58"/>
    <w:rsid w:val="00EE39D7"/>
    <w:rsid w:val="00EE45F9"/>
    <w:rsid w:val="00EE5D01"/>
    <w:rsid w:val="00EE5D53"/>
    <w:rsid w:val="00EE6736"/>
    <w:rsid w:val="00EE6856"/>
    <w:rsid w:val="00EE6B8C"/>
    <w:rsid w:val="00EE6F73"/>
    <w:rsid w:val="00EE7515"/>
    <w:rsid w:val="00EF0492"/>
    <w:rsid w:val="00EF092A"/>
    <w:rsid w:val="00EF3228"/>
    <w:rsid w:val="00EF37CB"/>
    <w:rsid w:val="00EF3B93"/>
    <w:rsid w:val="00EF55F5"/>
    <w:rsid w:val="00EF5736"/>
    <w:rsid w:val="00EF5767"/>
    <w:rsid w:val="00EF5E7D"/>
    <w:rsid w:val="00EF66D0"/>
    <w:rsid w:val="00EF6F68"/>
    <w:rsid w:val="00F00369"/>
    <w:rsid w:val="00F00EA4"/>
    <w:rsid w:val="00F0221E"/>
    <w:rsid w:val="00F0232A"/>
    <w:rsid w:val="00F02A0E"/>
    <w:rsid w:val="00F02E83"/>
    <w:rsid w:val="00F056DC"/>
    <w:rsid w:val="00F05FF3"/>
    <w:rsid w:val="00F07D6D"/>
    <w:rsid w:val="00F11275"/>
    <w:rsid w:val="00F11AAA"/>
    <w:rsid w:val="00F12224"/>
    <w:rsid w:val="00F12555"/>
    <w:rsid w:val="00F126DD"/>
    <w:rsid w:val="00F131BA"/>
    <w:rsid w:val="00F13C50"/>
    <w:rsid w:val="00F15F76"/>
    <w:rsid w:val="00F16468"/>
    <w:rsid w:val="00F176ED"/>
    <w:rsid w:val="00F17B4D"/>
    <w:rsid w:val="00F17EA7"/>
    <w:rsid w:val="00F24460"/>
    <w:rsid w:val="00F2456E"/>
    <w:rsid w:val="00F24CAB"/>
    <w:rsid w:val="00F258C0"/>
    <w:rsid w:val="00F26391"/>
    <w:rsid w:val="00F269FF"/>
    <w:rsid w:val="00F27288"/>
    <w:rsid w:val="00F27384"/>
    <w:rsid w:val="00F27633"/>
    <w:rsid w:val="00F30A50"/>
    <w:rsid w:val="00F30B67"/>
    <w:rsid w:val="00F30BDF"/>
    <w:rsid w:val="00F31E5E"/>
    <w:rsid w:val="00F3263C"/>
    <w:rsid w:val="00F335E8"/>
    <w:rsid w:val="00F34942"/>
    <w:rsid w:val="00F34FEC"/>
    <w:rsid w:val="00F35A5D"/>
    <w:rsid w:val="00F375BF"/>
    <w:rsid w:val="00F40065"/>
    <w:rsid w:val="00F407F2"/>
    <w:rsid w:val="00F40A9D"/>
    <w:rsid w:val="00F40DA4"/>
    <w:rsid w:val="00F4118A"/>
    <w:rsid w:val="00F42197"/>
    <w:rsid w:val="00F42386"/>
    <w:rsid w:val="00F42642"/>
    <w:rsid w:val="00F4348F"/>
    <w:rsid w:val="00F441AF"/>
    <w:rsid w:val="00F443AB"/>
    <w:rsid w:val="00F445B1"/>
    <w:rsid w:val="00F44A0C"/>
    <w:rsid w:val="00F4564F"/>
    <w:rsid w:val="00F46A00"/>
    <w:rsid w:val="00F47599"/>
    <w:rsid w:val="00F47C2F"/>
    <w:rsid w:val="00F47DAA"/>
    <w:rsid w:val="00F47F8C"/>
    <w:rsid w:val="00F51D90"/>
    <w:rsid w:val="00F521DA"/>
    <w:rsid w:val="00F523A4"/>
    <w:rsid w:val="00F52D34"/>
    <w:rsid w:val="00F53F09"/>
    <w:rsid w:val="00F54922"/>
    <w:rsid w:val="00F562CB"/>
    <w:rsid w:val="00F5638F"/>
    <w:rsid w:val="00F568CF"/>
    <w:rsid w:val="00F568E0"/>
    <w:rsid w:val="00F572A5"/>
    <w:rsid w:val="00F57D68"/>
    <w:rsid w:val="00F6006C"/>
    <w:rsid w:val="00F61AF1"/>
    <w:rsid w:val="00F61CEA"/>
    <w:rsid w:val="00F622B2"/>
    <w:rsid w:val="00F62B9A"/>
    <w:rsid w:val="00F645AA"/>
    <w:rsid w:val="00F64D42"/>
    <w:rsid w:val="00F66303"/>
    <w:rsid w:val="00F66B86"/>
    <w:rsid w:val="00F66C53"/>
    <w:rsid w:val="00F66C85"/>
    <w:rsid w:val="00F675A9"/>
    <w:rsid w:val="00F67DAF"/>
    <w:rsid w:val="00F70025"/>
    <w:rsid w:val="00F70226"/>
    <w:rsid w:val="00F70AB1"/>
    <w:rsid w:val="00F70B56"/>
    <w:rsid w:val="00F71E17"/>
    <w:rsid w:val="00F72826"/>
    <w:rsid w:val="00F728CE"/>
    <w:rsid w:val="00F72FF7"/>
    <w:rsid w:val="00F73A7C"/>
    <w:rsid w:val="00F73A8D"/>
    <w:rsid w:val="00F74716"/>
    <w:rsid w:val="00F74AF3"/>
    <w:rsid w:val="00F75AD1"/>
    <w:rsid w:val="00F7627B"/>
    <w:rsid w:val="00F769C9"/>
    <w:rsid w:val="00F77035"/>
    <w:rsid w:val="00F774CA"/>
    <w:rsid w:val="00F77B82"/>
    <w:rsid w:val="00F816E4"/>
    <w:rsid w:val="00F820F6"/>
    <w:rsid w:val="00F8339D"/>
    <w:rsid w:val="00F833A9"/>
    <w:rsid w:val="00F83E5F"/>
    <w:rsid w:val="00F841F5"/>
    <w:rsid w:val="00F8464C"/>
    <w:rsid w:val="00F854AC"/>
    <w:rsid w:val="00F8630F"/>
    <w:rsid w:val="00F86DA3"/>
    <w:rsid w:val="00F86FF9"/>
    <w:rsid w:val="00F8700B"/>
    <w:rsid w:val="00F8766D"/>
    <w:rsid w:val="00F87AA6"/>
    <w:rsid w:val="00F87AC8"/>
    <w:rsid w:val="00F902F1"/>
    <w:rsid w:val="00F90BF3"/>
    <w:rsid w:val="00F9127D"/>
    <w:rsid w:val="00F91C92"/>
    <w:rsid w:val="00F921DD"/>
    <w:rsid w:val="00F92267"/>
    <w:rsid w:val="00F92644"/>
    <w:rsid w:val="00F930DF"/>
    <w:rsid w:val="00F93597"/>
    <w:rsid w:val="00F94B0A"/>
    <w:rsid w:val="00F97D2C"/>
    <w:rsid w:val="00FA00EA"/>
    <w:rsid w:val="00FA0C5B"/>
    <w:rsid w:val="00FA11DE"/>
    <w:rsid w:val="00FA2788"/>
    <w:rsid w:val="00FA2AF6"/>
    <w:rsid w:val="00FA4359"/>
    <w:rsid w:val="00FA618D"/>
    <w:rsid w:val="00FA69FC"/>
    <w:rsid w:val="00FA6A0C"/>
    <w:rsid w:val="00FA6D92"/>
    <w:rsid w:val="00FA71E5"/>
    <w:rsid w:val="00FA7572"/>
    <w:rsid w:val="00FA7BE9"/>
    <w:rsid w:val="00FB0235"/>
    <w:rsid w:val="00FB0315"/>
    <w:rsid w:val="00FB1103"/>
    <w:rsid w:val="00FB3329"/>
    <w:rsid w:val="00FB3547"/>
    <w:rsid w:val="00FB3CEF"/>
    <w:rsid w:val="00FB460B"/>
    <w:rsid w:val="00FB4E2C"/>
    <w:rsid w:val="00FB55AD"/>
    <w:rsid w:val="00FB7DF1"/>
    <w:rsid w:val="00FC02EC"/>
    <w:rsid w:val="00FC0DC1"/>
    <w:rsid w:val="00FC1396"/>
    <w:rsid w:val="00FC168A"/>
    <w:rsid w:val="00FC1B8A"/>
    <w:rsid w:val="00FC1BEC"/>
    <w:rsid w:val="00FC24AF"/>
    <w:rsid w:val="00FC2FE1"/>
    <w:rsid w:val="00FC3656"/>
    <w:rsid w:val="00FC3B97"/>
    <w:rsid w:val="00FC41D8"/>
    <w:rsid w:val="00FC565B"/>
    <w:rsid w:val="00FC5D4A"/>
    <w:rsid w:val="00FC6161"/>
    <w:rsid w:val="00FD08BE"/>
    <w:rsid w:val="00FD0DA8"/>
    <w:rsid w:val="00FD1C14"/>
    <w:rsid w:val="00FD1D28"/>
    <w:rsid w:val="00FD1DD6"/>
    <w:rsid w:val="00FD1FBA"/>
    <w:rsid w:val="00FD241E"/>
    <w:rsid w:val="00FD2C4D"/>
    <w:rsid w:val="00FD3A80"/>
    <w:rsid w:val="00FD504C"/>
    <w:rsid w:val="00FD59AB"/>
    <w:rsid w:val="00FD59B5"/>
    <w:rsid w:val="00FD608C"/>
    <w:rsid w:val="00FD6107"/>
    <w:rsid w:val="00FD6337"/>
    <w:rsid w:val="00FD6C63"/>
    <w:rsid w:val="00FD6D4D"/>
    <w:rsid w:val="00FE03D6"/>
    <w:rsid w:val="00FE0687"/>
    <w:rsid w:val="00FE0A22"/>
    <w:rsid w:val="00FE17D8"/>
    <w:rsid w:val="00FE1E92"/>
    <w:rsid w:val="00FE20B0"/>
    <w:rsid w:val="00FE22D8"/>
    <w:rsid w:val="00FE3E9F"/>
    <w:rsid w:val="00FE4E39"/>
    <w:rsid w:val="00FE5C0E"/>
    <w:rsid w:val="00FE60CD"/>
    <w:rsid w:val="00FF02C6"/>
    <w:rsid w:val="00FF05F2"/>
    <w:rsid w:val="00FF0D83"/>
    <w:rsid w:val="00FF1812"/>
    <w:rsid w:val="00FF3075"/>
    <w:rsid w:val="00FF3F59"/>
    <w:rsid w:val="00FF4D90"/>
    <w:rsid w:val="00FF4E4C"/>
    <w:rsid w:val="00FF4FD8"/>
    <w:rsid w:val="00FF5287"/>
    <w:rsid w:val="00FF6AD9"/>
    <w:rsid w:val="00FF7257"/>
    <w:rsid w:val="00FF729B"/>
    <w:rsid w:val="00FF79AB"/>
    <w:rsid w:val="00FF7B98"/>
    <w:rsid w:val="025C7493"/>
    <w:rsid w:val="02737AA0"/>
    <w:rsid w:val="027A37E7"/>
    <w:rsid w:val="03B10D9F"/>
    <w:rsid w:val="03C41A0A"/>
    <w:rsid w:val="03CE15EC"/>
    <w:rsid w:val="046E34DE"/>
    <w:rsid w:val="05446E7B"/>
    <w:rsid w:val="05781AEB"/>
    <w:rsid w:val="05917805"/>
    <w:rsid w:val="08485B98"/>
    <w:rsid w:val="093F26B9"/>
    <w:rsid w:val="095970FB"/>
    <w:rsid w:val="0A244012"/>
    <w:rsid w:val="0A9210AF"/>
    <w:rsid w:val="0B21560C"/>
    <w:rsid w:val="0C292889"/>
    <w:rsid w:val="0CE94122"/>
    <w:rsid w:val="0D812CBE"/>
    <w:rsid w:val="0DEC6AA8"/>
    <w:rsid w:val="0F3756E0"/>
    <w:rsid w:val="0F3D7069"/>
    <w:rsid w:val="0F4F5303"/>
    <w:rsid w:val="0F715579"/>
    <w:rsid w:val="0FBD6E14"/>
    <w:rsid w:val="113802E2"/>
    <w:rsid w:val="11486DAE"/>
    <w:rsid w:val="114F425C"/>
    <w:rsid w:val="11E07B40"/>
    <w:rsid w:val="11EA05A4"/>
    <w:rsid w:val="121174B8"/>
    <w:rsid w:val="13EE5E6D"/>
    <w:rsid w:val="147E12BF"/>
    <w:rsid w:val="14A2755E"/>
    <w:rsid w:val="15226523"/>
    <w:rsid w:val="154D7C36"/>
    <w:rsid w:val="159C34CA"/>
    <w:rsid w:val="15C472A7"/>
    <w:rsid w:val="15CE07B4"/>
    <w:rsid w:val="16C56F83"/>
    <w:rsid w:val="16E44443"/>
    <w:rsid w:val="171E4693"/>
    <w:rsid w:val="17EA6114"/>
    <w:rsid w:val="1801394C"/>
    <w:rsid w:val="197763A3"/>
    <w:rsid w:val="1AD34F18"/>
    <w:rsid w:val="1AED6CFA"/>
    <w:rsid w:val="1B096B66"/>
    <w:rsid w:val="1BD354E4"/>
    <w:rsid w:val="1C1F43F0"/>
    <w:rsid w:val="1CD05DA9"/>
    <w:rsid w:val="1CDE6598"/>
    <w:rsid w:val="1DDD4341"/>
    <w:rsid w:val="1DF5681A"/>
    <w:rsid w:val="1EE105DE"/>
    <w:rsid w:val="1F557D49"/>
    <w:rsid w:val="1FDF6804"/>
    <w:rsid w:val="20CE2C87"/>
    <w:rsid w:val="210245BC"/>
    <w:rsid w:val="22043192"/>
    <w:rsid w:val="220C4FF4"/>
    <w:rsid w:val="22DD56EF"/>
    <w:rsid w:val="237A14D9"/>
    <w:rsid w:val="240844E4"/>
    <w:rsid w:val="25D06C56"/>
    <w:rsid w:val="264C7EB3"/>
    <w:rsid w:val="27B3047E"/>
    <w:rsid w:val="28935BCF"/>
    <w:rsid w:val="29046240"/>
    <w:rsid w:val="293E77DB"/>
    <w:rsid w:val="2A447B8C"/>
    <w:rsid w:val="2AC11AAE"/>
    <w:rsid w:val="2B783AE7"/>
    <w:rsid w:val="2CB43EB3"/>
    <w:rsid w:val="2DB43204"/>
    <w:rsid w:val="2EBB6CEE"/>
    <w:rsid w:val="2F9C144C"/>
    <w:rsid w:val="2FF24AC1"/>
    <w:rsid w:val="30606DF6"/>
    <w:rsid w:val="30B163E1"/>
    <w:rsid w:val="31877174"/>
    <w:rsid w:val="31D35354"/>
    <w:rsid w:val="328F7419"/>
    <w:rsid w:val="33155E8E"/>
    <w:rsid w:val="33802A13"/>
    <w:rsid w:val="338719E6"/>
    <w:rsid w:val="3392421C"/>
    <w:rsid w:val="34C85348"/>
    <w:rsid w:val="35111608"/>
    <w:rsid w:val="356B3D9E"/>
    <w:rsid w:val="35B236B0"/>
    <w:rsid w:val="36522344"/>
    <w:rsid w:val="37E93F41"/>
    <w:rsid w:val="382E5A0E"/>
    <w:rsid w:val="38AF06DE"/>
    <w:rsid w:val="38DE382B"/>
    <w:rsid w:val="38E36ACF"/>
    <w:rsid w:val="39E54227"/>
    <w:rsid w:val="3A1931B5"/>
    <w:rsid w:val="3A3A2C3E"/>
    <w:rsid w:val="3B4B164C"/>
    <w:rsid w:val="3C8D77C6"/>
    <w:rsid w:val="3CAD335E"/>
    <w:rsid w:val="3E187262"/>
    <w:rsid w:val="3EDB6F76"/>
    <w:rsid w:val="3F792B58"/>
    <w:rsid w:val="3FC5548A"/>
    <w:rsid w:val="402406BD"/>
    <w:rsid w:val="40593CD4"/>
    <w:rsid w:val="406030A5"/>
    <w:rsid w:val="406861A7"/>
    <w:rsid w:val="418A0239"/>
    <w:rsid w:val="41A9618C"/>
    <w:rsid w:val="423B584A"/>
    <w:rsid w:val="42500FFD"/>
    <w:rsid w:val="42EB3BC4"/>
    <w:rsid w:val="43240C13"/>
    <w:rsid w:val="433D6C2E"/>
    <w:rsid w:val="437B5071"/>
    <w:rsid w:val="43AC644B"/>
    <w:rsid w:val="43B125F1"/>
    <w:rsid w:val="445326BF"/>
    <w:rsid w:val="45093631"/>
    <w:rsid w:val="466B0880"/>
    <w:rsid w:val="46C01A18"/>
    <w:rsid w:val="4A26658A"/>
    <w:rsid w:val="4AA036F8"/>
    <w:rsid w:val="4B681B5C"/>
    <w:rsid w:val="4B9F6A86"/>
    <w:rsid w:val="4C251683"/>
    <w:rsid w:val="4C454FFD"/>
    <w:rsid w:val="4D850884"/>
    <w:rsid w:val="4E3A4190"/>
    <w:rsid w:val="4EA36C51"/>
    <w:rsid w:val="4F0762F6"/>
    <w:rsid w:val="4F3B6A01"/>
    <w:rsid w:val="521945B5"/>
    <w:rsid w:val="52565055"/>
    <w:rsid w:val="532D4459"/>
    <w:rsid w:val="53D17394"/>
    <w:rsid w:val="53D22C9D"/>
    <w:rsid w:val="53D75709"/>
    <w:rsid w:val="53EC7A91"/>
    <w:rsid w:val="54966540"/>
    <w:rsid w:val="55344881"/>
    <w:rsid w:val="55677855"/>
    <w:rsid w:val="557C53B8"/>
    <w:rsid w:val="55926906"/>
    <w:rsid w:val="573F2DAE"/>
    <w:rsid w:val="58910B6D"/>
    <w:rsid w:val="5A1A0C76"/>
    <w:rsid w:val="5AE244DC"/>
    <w:rsid w:val="5B4C16AB"/>
    <w:rsid w:val="5C27177F"/>
    <w:rsid w:val="5D014F1B"/>
    <w:rsid w:val="5D045A0D"/>
    <w:rsid w:val="5D07631B"/>
    <w:rsid w:val="5DCA7286"/>
    <w:rsid w:val="5EA0080C"/>
    <w:rsid w:val="5F7B30C5"/>
    <w:rsid w:val="60535DA2"/>
    <w:rsid w:val="609C4A28"/>
    <w:rsid w:val="60CB6650"/>
    <w:rsid w:val="60E21CAF"/>
    <w:rsid w:val="60E337D7"/>
    <w:rsid w:val="610B0DDC"/>
    <w:rsid w:val="617B46E4"/>
    <w:rsid w:val="61A00BE6"/>
    <w:rsid w:val="61E70206"/>
    <w:rsid w:val="623973D5"/>
    <w:rsid w:val="62730367"/>
    <w:rsid w:val="627921AF"/>
    <w:rsid w:val="633A15F8"/>
    <w:rsid w:val="64F33E07"/>
    <w:rsid w:val="652F13D7"/>
    <w:rsid w:val="6560705A"/>
    <w:rsid w:val="660433D7"/>
    <w:rsid w:val="678B2277"/>
    <w:rsid w:val="67B4544C"/>
    <w:rsid w:val="68111941"/>
    <w:rsid w:val="6813679E"/>
    <w:rsid w:val="690C25D1"/>
    <w:rsid w:val="69223BD5"/>
    <w:rsid w:val="69412A5F"/>
    <w:rsid w:val="6A774588"/>
    <w:rsid w:val="6B030553"/>
    <w:rsid w:val="6B3E603E"/>
    <w:rsid w:val="6B401DAB"/>
    <w:rsid w:val="6C8B062F"/>
    <w:rsid w:val="6CB863BB"/>
    <w:rsid w:val="6D7C200D"/>
    <w:rsid w:val="6E633F0E"/>
    <w:rsid w:val="6EBE526B"/>
    <w:rsid w:val="6F191460"/>
    <w:rsid w:val="6F720D3B"/>
    <w:rsid w:val="6F8A5233"/>
    <w:rsid w:val="6FA128E1"/>
    <w:rsid w:val="71144DD0"/>
    <w:rsid w:val="71C24728"/>
    <w:rsid w:val="72D24974"/>
    <w:rsid w:val="731D63BB"/>
    <w:rsid w:val="73AA595A"/>
    <w:rsid w:val="73E37359"/>
    <w:rsid w:val="74221250"/>
    <w:rsid w:val="758B3640"/>
    <w:rsid w:val="75AE26D4"/>
    <w:rsid w:val="77237FC1"/>
    <w:rsid w:val="77471FC0"/>
    <w:rsid w:val="77CC494C"/>
    <w:rsid w:val="7A3A7DDD"/>
    <w:rsid w:val="7A98380D"/>
    <w:rsid w:val="7AE81BDA"/>
    <w:rsid w:val="7B4A3508"/>
    <w:rsid w:val="7BB011BD"/>
    <w:rsid w:val="7BC73F39"/>
    <w:rsid w:val="7BDA0DDA"/>
    <w:rsid w:val="7C411E21"/>
    <w:rsid w:val="7E2766A8"/>
    <w:rsid w:val="7E9F564F"/>
    <w:rsid w:val="7EFF324E"/>
    <w:rsid w:val="7FD770D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0"/>
    <w:autoRedefine/>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31"/>
    <w:autoRedefine/>
    <w:qFormat/>
    <w:uiPriority w:val="99"/>
    <w:pPr>
      <w:keepNext/>
      <w:keepLines/>
      <w:spacing w:before="260" w:after="260" w:line="415" w:lineRule="auto"/>
      <w:outlineLvl w:val="1"/>
    </w:pPr>
    <w:rPr>
      <w:rFonts w:ascii="Cambria" w:hAnsi="Cambria" w:cs="Cambria"/>
      <w:b/>
      <w:bCs/>
      <w:sz w:val="32"/>
      <w:szCs w:val="32"/>
    </w:rPr>
  </w:style>
  <w:style w:type="paragraph" w:styleId="4">
    <w:name w:val="heading 3"/>
    <w:basedOn w:val="1"/>
    <w:next w:val="1"/>
    <w:link w:val="32"/>
    <w:autoRedefine/>
    <w:qFormat/>
    <w:uiPriority w:val="99"/>
    <w:pPr>
      <w:widowControl/>
      <w:spacing w:before="100" w:beforeAutospacing="1" w:after="100" w:afterAutospacing="1"/>
      <w:jc w:val="left"/>
      <w:outlineLvl w:val="2"/>
    </w:pPr>
    <w:rPr>
      <w:rFonts w:ascii="宋体" w:cs="宋体"/>
      <w:b/>
      <w:bCs/>
      <w:kern w:val="0"/>
      <w:sz w:val="27"/>
      <w:szCs w:val="27"/>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99"/>
    <w:pPr>
      <w:adjustRightInd w:val="0"/>
      <w:spacing w:line="360" w:lineRule="atLeast"/>
      <w:ind w:firstLine="482"/>
      <w:textAlignment w:val="baseline"/>
    </w:pPr>
    <w:rPr>
      <w:kern w:val="0"/>
      <w:sz w:val="24"/>
      <w:szCs w:val="24"/>
    </w:rPr>
  </w:style>
  <w:style w:type="paragraph" w:styleId="6">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7">
    <w:name w:val="annotation text"/>
    <w:basedOn w:val="1"/>
    <w:link w:val="33"/>
    <w:autoRedefine/>
    <w:semiHidden/>
    <w:qFormat/>
    <w:uiPriority w:val="99"/>
    <w:pPr>
      <w:jc w:val="left"/>
    </w:pPr>
  </w:style>
  <w:style w:type="paragraph" w:styleId="8">
    <w:name w:val="Body Text"/>
    <w:basedOn w:val="1"/>
    <w:next w:val="9"/>
    <w:autoRedefine/>
    <w:qFormat/>
    <w:uiPriority w:val="0"/>
    <w:rPr>
      <w:sz w:val="24"/>
    </w:rPr>
  </w:style>
  <w:style w:type="paragraph" w:customStyle="1" w:styleId="9">
    <w:name w:val="Default"/>
    <w:autoRedefine/>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styleId="10">
    <w:name w:val="Body Text Indent"/>
    <w:basedOn w:val="1"/>
    <w:link w:val="35"/>
    <w:autoRedefine/>
    <w:qFormat/>
    <w:uiPriority w:val="99"/>
    <w:pPr>
      <w:spacing w:after="120"/>
      <w:ind w:left="200" w:leftChars="200"/>
    </w:pPr>
  </w:style>
  <w:style w:type="paragraph" w:styleId="11">
    <w:name w:val="Plain Text"/>
    <w:basedOn w:val="1"/>
    <w:link w:val="36"/>
    <w:autoRedefine/>
    <w:qFormat/>
    <w:uiPriority w:val="0"/>
    <w:pPr>
      <w:widowControl/>
      <w:jc w:val="left"/>
    </w:pPr>
    <w:rPr>
      <w:rFonts w:ascii="宋体" w:cs="宋体"/>
      <w:kern w:val="0"/>
    </w:rPr>
  </w:style>
  <w:style w:type="paragraph" w:styleId="12">
    <w:name w:val="Date"/>
    <w:basedOn w:val="1"/>
    <w:next w:val="1"/>
    <w:link w:val="37"/>
    <w:autoRedefine/>
    <w:qFormat/>
    <w:uiPriority w:val="99"/>
    <w:rPr>
      <w:rFonts w:ascii="宋体" w:cs="宋体"/>
      <w:sz w:val="24"/>
      <w:szCs w:val="24"/>
    </w:rPr>
  </w:style>
  <w:style w:type="paragraph" w:styleId="13">
    <w:name w:val="Balloon Text"/>
    <w:basedOn w:val="1"/>
    <w:link w:val="38"/>
    <w:autoRedefine/>
    <w:semiHidden/>
    <w:qFormat/>
    <w:uiPriority w:val="99"/>
    <w:rPr>
      <w:sz w:val="18"/>
      <w:szCs w:val="18"/>
    </w:rPr>
  </w:style>
  <w:style w:type="paragraph" w:styleId="14">
    <w:name w:val="footer"/>
    <w:basedOn w:val="1"/>
    <w:link w:val="39"/>
    <w:autoRedefine/>
    <w:qFormat/>
    <w:uiPriority w:val="99"/>
    <w:pPr>
      <w:tabs>
        <w:tab w:val="center" w:pos="4153"/>
        <w:tab w:val="right" w:pos="8306"/>
      </w:tabs>
      <w:snapToGrid w:val="0"/>
      <w:jc w:val="left"/>
    </w:pPr>
    <w:rPr>
      <w:sz w:val="18"/>
      <w:szCs w:val="18"/>
    </w:rPr>
  </w:style>
  <w:style w:type="paragraph" w:styleId="15">
    <w:name w:val="header"/>
    <w:basedOn w:val="1"/>
    <w:link w:val="40"/>
    <w:autoRedefine/>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58"/>
    <w:autoRedefine/>
    <w:qFormat/>
    <w:locked/>
    <w:uiPriority w:val="0"/>
    <w:pPr>
      <w:adjustRightInd w:val="0"/>
      <w:snapToGrid w:val="0"/>
      <w:spacing w:line="360" w:lineRule="auto"/>
      <w:jc w:val="center"/>
      <w:outlineLvl w:val="0"/>
    </w:pPr>
    <w:rPr>
      <w:rFonts w:ascii="Cambria" w:hAnsi="Cambria"/>
      <w:b/>
      <w:bCs/>
      <w:kern w:val="28"/>
      <w:sz w:val="32"/>
      <w:szCs w:val="32"/>
    </w:rPr>
  </w:style>
  <w:style w:type="paragraph" w:styleId="17">
    <w:name w:val="Body Text Indent 3"/>
    <w:basedOn w:val="1"/>
    <w:link w:val="41"/>
    <w:autoRedefine/>
    <w:qFormat/>
    <w:uiPriority w:val="99"/>
    <w:pPr>
      <w:spacing w:line="400" w:lineRule="exact"/>
      <w:ind w:firstLine="200" w:firstLineChars="200"/>
    </w:pPr>
    <w:rPr>
      <w:sz w:val="24"/>
      <w:szCs w:val="24"/>
    </w:rPr>
  </w:style>
  <w:style w:type="paragraph" w:styleId="18">
    <w:name w:val="Body Text 2"/>
    <w:basedOn w:val="1"/>
    <w:link w:val="42"/>
    <w:autoRedefine/>
    <w:qFormat/>
    <w:uiPriority w:val="99"/>
    <w:pPr>
      <w:spacing w:after="120" w:line="480" w:lineRule="auto"/>
    </w:pPr>
  </w:style>
  <w:style w:type="paragraph" w:styleId="19">
    <w:name w:val="Normal (Web)"/>
    <w:basedOn w:val="1"/>
    <w:autoRedefine/>
    <w:qFormat/>
    <w:uiPriority w:val="99"/>
    <w:pPr>
      <w:widowControl/>
      <w:spacing w:before="100" w:beforeAutospacing="1" w:after="100" w:afterAutospacing="1"/>
      <w:jc w:val="left"/>
    </w:pPr>
    <w:rPr>
      <w:rFonts w:ascii="宋体" w:cs="宋体"/>
      <w:kern w:val="0"/>
      <w:sz w:val="24"/>
      <w:szCs w:val="24"/>
    </w:rPr>
  </w:style>
  <w:style w:type="paragraph" w:styleId="20">
    <w:name w:val="annotation subject"/>
    <w:basedOn w:val="7"/>
    <w:next w:val="7"/>
    <w:link w:val="34"/>
    <w:autoRedefine/>
    <w:semiHidden/>
    <w:qFormat/>
    <w:uiPriority w:val="99"/>
    <w:rPr>
      <w:b/>
      <w:bCs/>
    </w:rPr>
  </w:style>
  <w:style w:type="paragraph" w:styleId="21">
    <w:name w:val="Body Text First Indent 2"/>
    <w:basedOn w:val="10"/>
    <w:autoRedefine/>
    <w:qFormat/>
    <w:uiPriority w:val="99"/>
    <w:pPr>
      <w:spacing w:after="0" w:line="360" w:lineRule="auto"/>
      <w:ind w:left="0" w:leftChars="0" w:firstLine="420" w:firstLineChars="200"/>
    </w:pPr>
    <w:rPr>
      <w:rFonts w:ascii="宋体" w:hAnsi="宋体"/>
      <w:szCs w:val="20"/>
    </w:rPr>
  </w:style>
  <w:style w:type="table" w:styleId="23">
    <w:name w:val="Table Grid"/>
    <w:basedOn w:val="22"/>
    <w:autoRedefine/>
    <w:qFormat/>
    <w:uiPriority w:val="99"/>
    <w:rPr>
      <w:rFonts w:ascii="等线" w:hAnsi="等线" w:eastAsia="等线" w:cs="等线"/>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autoRedefine/>
    <w:qFormat/>
    <w:uiPriority w:val="99"/>
    <w:rPr>
      <w:b/>
      <w:bCs/>
    </w:rPr>
  </w:style>
  <w:style w:type="character" w:styleId="26">
    <w:name w:val="page number"/>
    <w:basedOn w:val="24"/>
    <w:autoRedefine/>
    <w:qFormat/>
    <w:uiPriority w:val="99"/>
  </w:style>
  <w:style w:type="character" w:styleId="27">
    <w:name w:val="FollowedHyperlink"/>
    <w:basedOn w:val="24"/>
    <w:autoRedefine/>
    <w:qFormat/>
    <w:uiPriority w:val="99"/>
    <w:rPr>
      <w:color w:val="800080"/>
      <w:u w:val="none"/>
    </w:rPr>
  </w:style>
  <w:style w:type="character" w:styleId="28">
    <w:name w:val="Hyperlink"/>
    <w:basedOn w:val="24"/>
    <w:autoRedefine/>
    <w:qFormat/>
    <w:uiPriority w:val="99"/>
    <w:rPr>
      <w:color w:val="0000FF"/>
      <w:u w:val="none"/>
    </w:rPr>
  </w:style>
  <w:style w:type="character" w:styleId="29">
    <w:name w:val="annotation reference"/>
    <w:basedOn w:val="24"/>
    <w:autoRedefine/>
    <w:semiHidden/>
    <w:qFormat/>
    <w:uiPriority w:val="99"/>
    <w:rPr>
      <w:sz w:val="21"/>
      <w:szCs w:val="21"/>
    </w:rPr>
  </w:style>
  <w:style w:type="character" w:customStyle="1" w:styleId="30">
    <w:name w:val="标题 1 Char"/>
    <w:basedOn w:val="24"/>
    <w:link w:val="3"/>
    <w:autoRedefine/>
    <w:qFormat/>
    <w:locked/>
    <w:uiPriority w:val="0"/>
    <w:rPr>
      <w:b/>
      <w:bCs/>
      <w:kern w:val="44"/>
      <w:sz w:val="44"/>
      <w:szCs w:val="44"/>
    </w:rPr>
  </w:style>
  <w:style w:type="character" w:customStyle="1" w:styleId="31">
    <w:name w:val="标题 2 Char"/>
    <w:basedOn w:val="24"/>
    <w:link w:val="2"/>
    <w:autoRedefine/>
    <w:semiHidden/>
    <w:qFormat/>
    <w:uiPriority w:val="9"/>
    <w:rPr>
      <w:rFonts w:ascii="Cambria" w:hAnsi="Cambria" w:eastAsia="宋体" w:cs="Times New Roman"/>
      <w:b/>
      <w:bCs/>
      <w:sz w:val="32"/>
      <w:szCs w:val="32"/>
    </w:rPr>
  </w:style>
  <w:style w:type="character" w:customStyle="1" w:styleId="32">
    <w:name w:val="标题 3 Char"/>
    <w:basedOn w:val="24"/>
    <w:link w:val="4"/>
    <w:autoRedefine/>
    <w:semiHidden/>
    <w:qFormat/>
    <w:uiPriority w:val="9"/>
    <w:rPr>
      <w:b/>
      <w:bCs/>
      <w:sz w:val="32"/>
      <w:szCs w:val="32"/>
    </w:rPr>
  </w:style>
  <w:style w:type="character" w:customStyle="1" w:styleId="33">
    <w:name w:val="批注文字 Char"/>
    <w:basedOn w:val="24"/>
    <w:link w:val="7"/>
    <w:autoRedefine/>
    <w:semiHidden/>
    <w:qFormat/>
    <w:uiPriority w:val="99"/>
    <w:rPr>
      <w:szCs w:val="21"/>
    </w:rPr>
  </w:style>
  <w:style w:type="character" w:customStyle="1" w:styleId="34">
    <w:name w:val="批注主题 Char"/>
    <w:basedOn w:val="33"/>
    <w:link w:val="20"/>
    <w:autoRedefine/>
    <w:semiHidden/>
    <w:qFormat/>
    <w:uiPriority w:val="99"/>
    <w:rPr>
      <w:b/>
      <w:bCs/>
    </w:rPr>
  </w:style>
  <w:style w:type="character" w:customStyle="1" w:styleId="35">
    <w:name w:val="正文文本缩进 Char"/>
    <w:basedOn w:val="24"/>
    <w:link w:val="10"/>
    <w:autoRedefine/>
    <w:semiHidden/>
    <w:qFormat/>
    <w:uiPriority w:val="99"/>
    <w:rPr>
      <w:szCs w:val="21"/>
    </w:rPr>
  </w:style>
  <w:style w:type="character" w:customStyle="1" w:styleId="36">
    <w:name w:val="纯文本 Char"/>
    <w:basedOn w:val="24"/>
    <w:link w:val="11"/>
    <w:autoRedefine/>
    <w:qFormat/>
    <w:uiPriority w:val="0"/>
    <w:rPr>
      <w:rFonts w:ascii="宋体" w:hAnsi="Courier New" w:cs="Courier New"/>
      <w:szCs w:val="21"/>
    </w:rPr>
  </w:style>
  <w:style w:type="character" w:customStyle="1" w:styleId="37">
    <w:name w:val="日期 Char"/>
    <w:basedOn w:val="24"/>
    <w:link w:val="12"/>
    <w:autoRedefine/>
    <w:semiHidden/>
    <w:qFormat/>
    <w:uiPriority w:val="99"/>
    <w:rPr>
      <w:szCs w:val="21"/>
    </w:rPr>
  </w:style>
  <w:style w:type="character" w:customStyle="1" w:styleId="38">
    <w:name w:val="批注框文本 Char"/>
    <w:basedOn w:val="24"/>
    <w:link w:val="13"/>
    <w:autoRedefine/>
    <w:semiHidden/>
    <w:qFormat/>
    <w:uiPriority w:val="99"/>
    <w:rPr>
      <w:sz w:val="0"/>
      <w:szCs w:val="0"/>
    </w:rPr>
  </w:style>
  <w:style w:type="character" w:customStyle="1" w:styleId="39">
    <w:name w:val="页脚 Char"/>
    <w:basedOn w:val="24"/>
    <w:link w:val="14"/>
    <w:autoRedefine/>
    <w:qFormat/>
    <w:locked/>
    <w:uiPriority w:val="99"/>
    <w:rPr>
      <w:kern w:val="2"/>
      <w:sz w:val="18"/>
      <w:szCs w:val="18"/>
    </w:rPr>
  </w:style>
  <w:style w:type="character" w:customStyle="1" w:styleId="40">
    <w:name w:val="页眉 Char"/>
    <w:basedOn w:val="24"/>
    <w:link w:val="15"/>
    <w:autoRedefine/>
    <w:semiHidden/>
    <w:qFormat/>
    <w:uiPriority w:val="99"/>
    <w:rPr>
      <w:sz w:val="18"/>
      <w:szCs w:val="18"/>
    </w:rPr>
  </w:style>
  <w:style w:type="character" w:customStyle="1" w:styleId="41">
    <w:name w:val="正文文本缩进 3 Char"/>
    <w:basedOn w:val="24"/>
    <w:link w:val="17"/>
    <w:autoRedefine/>
    <w:semiHidden/>
    <w:qFormat/>
    <w:uiPriority w:val="99"/>
    <w:rPr>
      <w:sz w:val="16"/>
      <w:szCs w:val="16"/>
    </w:rPr>
  </w:style>
  <w:style w:type="character" w:customStyle="1" w:styleId="42">
    <w:name w:val="正文文本 2 Char1"/>
    <w:basedOn w:val="24"/>
    <w:link w:val="18"/>
    <w:autoRedefine/>
    <w:semiHidden/>
    <w:qFormat/>
    <w:locked/>
    <w:uiPriority w:val="99"/>
    <w:rPr>
      <w:kern w:val="2"/>
      <w:sz w:val="21"/>
      <w:szCs w:val="21"/>
    </w:rPr>
  </w:style>
  <w:style w:type="paragraph" w:customStyle="1" w:styleId="43">
    <w:name w:val="正"/>
    <w:basedOn w:val="1"/>
    <w:autoRedefine/>
    <w:qFormat/>
    <w:uiPriority w:val="0"/>
    <w:pPr>
      <w:spacing w:line="360" w:lineRule="auto"/>
      <w:ind w:left="150" w:hanging="150" w:hangingChars="150"/>
    </w:pPr>
    <w:rPr>
      <w:sz w:val="24"/>
      <w:szCs w:val="24"/>
    </w:rPr>
  </w:style>
  <w:style w:type="paragraph" w:customStyle="1" w:styleId="44">
    <w:name w:val="纯文本1"/>
    <w:basedOn w:val="1"/>
    <w:autoRedefine/>
    <w:qFormat/>
    <w:uiPriority w:val="99"/>
    <w:pPr>
      <w:adjustRightInd w:val="0"/>
    </w:pPr>
    <w:rPr>
      <w:rFonts w:ascii="宋体" w:hAnsi="宋体" w:eastAsia="楷体_GB2312" w:cs="宋体"/>
      <w:sz w:val="28"/>
      <w:szCs w:val="28"/>
    </w:rPr>
  </w:style>
  <w:style w:type="paragraph" w:customStyle="1" w:styleId="45">
    <w:name w:val="列出段落1"/>
    <w:basedOn w:val="1"/>
    <w:autoRedefine/>
    <w:qFormat/>
    <w:uiPriority w:val="99"/>
    <w:pPr>
      <w:ind w:firstLine="200" w:firstLineChars="200"/>
    </w:pPr>
  </w:style>
  <w:style w:type="paragraph" w:customStyle="1" w:styleId="46">
    <w:name w:val="black1"/>
    <w:basedOn w:val="1"/>
    <w:autoRedefine/>
    <w:qFormat/>
    <w:uiPriority w:val="99"/>
    <w:pPr>
      <w:widowControl/>
      <w:spacing w:before="100" w:beforeAutospacing="1" w:after="100" w:afterAutospacing="1"/>
      <w:jc w:val="left"/>
    </w:pPr>
    <w:rPr>
      <w:rFonts w:ascii="宋体" w:cs="宋体"/>
      <w:kern w:val="0"/>
      <w:sz w:val="24"/>
      <w:szCs w:val="24"/>
    </w:rPr>
  </w:style>
  <w:style w:type="paragraph" w:customStyle="1" w:styleId="47">
    <w:name w:val="正文缩进2格"/>
    <w:basedOn w:val="1"/>
    <w:link w:val="51"/>
    <w:autoRedefine/>
    <w:qFormat/>
    <w:uiPriority w:val="99"/>
    <w:pPr>
      <w:spacing w:line="600" w:lineRule="exact"/>
      <w:ind w:firstLine="206" w:firstLineChars="206"/>
    </w:pPr>
    <w:rPr>
      <w:rFonts w:ascii="仿宋_GB2312" w:eastAsia="仿宋_GB2312"/>
      <w:sz w:val="28"/>
      <w:szCs w:val="28"/>
    </w:rPr>
  </w:style>
  <w:style w:type="paragraph" w:customStyle="1" w:styleId="48">
    <w:name w:val="正文缩进1"/>
    <w:basedOn w:val="1"/>
    <w:autoRedefine/>
    <w:qFormat/>
    <w:uiPriority w:val="99"/>
    <w:pPr>
      <w:autoSpaceDE w:val="0"/>
      <w:autoSpaceDN w:val="0"/>
      <w:adjustRightInd w:val="0"/>
      <w:ind w:firstLine="420"/>
      <w:jc w:val="left"/>
    </w:pPr>
    <w:rPr>
      <w:rFonts w:ascii="宋体" w:hAnsi="Calibri" w:cs="宋体"/>
      <w:sz w:val="24"/>
      <w:szCs w:val="24"/>
    </w:rPr>
  </w:style>
  <w:style w:type="paragraph" w:customStyle="1" w:styleId="49">
    <w:name w:val="索引 11"/>
    <w:basedOn w:val="1"/>
    <w:next w:val="1"/>
    <w:autoRedefine/>
    <w:qFormat/>
    <w:uiPriority w:val="99"/>
    <w:pPr>
      <w:spacing w:line="360" w:lineRule="auto"/>
    </w:pPr>
    <w:rPr>
      <w:rFonts w:ascii="仿宋_GB2312" w:eastAsia="仿宋_GB2312" w:cs="仿宋_GB2312"/>
      <w:sz w:val="24"/>
      <w:szCs w:val="24"/>
    </w:rPr>
  </w:style>
  <w:style w:type="paragraph" w:styleId="50">
    <w:name w:val="List Paragraph"/>
    <w:basedOn w:val="1"/>
    <w:autoRedefine/>
    <w:qFormat/>
    <w:uiPriority w:val="99"/>
    <w:pPr>
      <w:ind w:firstLine="420" w:firstLineChars="200"/>
    </w:pPr>
  </w:style>
  <w:style w:type="character" w:customStyle="1" w:styleId="51">
    <w:name w:val="正文缩进2格 Char Char"/>
    <w:link w:val="47"/>
    <w:autoRedefine/>
    <w:qFormat/>
    <w:locked/>
    <w:uiPriority w:val="99"/>
    <w:rPr>
      <w:rFonts w:ascii="仿宋_GB2312" w:eastAsia="仿宋_GB2312" w:cs="仿宋_GB2312"/>
      <w:kern w:val="2"/>
      <w:sz w:val="28"/>
      <w:szCs w:val="28"/>
    </w:rPr>
  </w:style>
  <w:style w:type="character" w:customStyle="1" w:styleId="52">
    <w:name w:val="正文文本 2 Char"/>
    <w:basedOn w:val="24"/>
    <w:autoRedefine/>
    <w:qFormat/>
    <w:uiPriority w:val="99"/>
    <w:rPr>
      <w:kern w:val="2"/>
      <w:sz w:val="24"/>
      <w:szCs w:val="24"/>
    </w:rPr>
  </w:style>
  <w:style w:type="paragraph" w:customStyle="1" w:styleId="53">
    <w:name w:val="金保标题正文"/>
    <w:autoRedefine/>
    <w:qFormat/>
    <w:uiPriority w:val="99"/>
    <w:pPr>
      <w:spacing w:line="360" w:lineRule="auto"/>
      <w:ind w:firstLine="200" w:firstLineChars="200"/>
    </w:pPr>
    <w:rPr>
      <w:rFonts w:ascii="Calibri" w:hAnsi="Calibri" w:eastAsia="宋体" w:cs="Calibri"/>
      <w:kern w:val="2"/>
      <w:sz w:val="24"/>
      <w:szCs w:val="24"/>
      <w:lang w:val="en-US" w:eastAsia="zh-CN" w:bidi="ar-SA"/>
    </w:rPr>
  </w:style>
  <w:style w:type="paragraph" w:customStyle="1" w:styleId="54">
    <w:name w:val="my正文"/>
    <w:basedOn w:val="10"/>
    <w:autoRedefine/>
    <w:qFormat/>
    <w:uiPriority w:val="0"/>
    <w:pPr>
      <w:spacing w:after="0" w:line="360" w:lineRule="auto"/>
      <w:ind w:left="0" w:leftChars="0" w:firstLine="540" w:firstLineChars="225"/>
    </w:pPr>
    <w:rPr>
      <w:rFonts w:ascii="宋体" w:hAnsi="宋体" w:cs="宋体"/>
      <w:kern w:val="0"/>
      <w:sz w:val="24"/>
      <w:szCs w:val="24"/>
    </w:rPr>
  </w:style>
  <w:style w:type="paragraph" w:customStyle="1" w:styleId="55">
    <w:name w:val="修订1"/>
    <w:autoRedefine/>
    <w:hidden/>
    <w:semiHidden/>
    <w:qFormat/>
    <w:uiPriority w:val="99"/>
    <w:rPr>
      <w:rFonts w:ascii="Times New Roman" w:hAnsi="Times New Roman" w:eastAsia="宋体" w:cs="Times New Roman"/>
      <w:kern w:val="2"/>
      <w:sz w:val="21"/>
      <w:szCs w:val="21"/>
      <w:lang w:val="en-US" w:eastAsia="zh-CN" w:bidi="ar-SA"/>
    </w:rPr>
  </w:style>
  <w:style w:type="paragraph" w:customStyle="1" w:styleId="56">
    <w:name w:val="paragraphindent"/>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57">
    <w:name w:val="副标题 Char1"/>
    <w:autoRedefine/>
    <w:qFormat/>
    <w:uiPriority w:val="0"/>
    <w:rPr>
      <w:rFonts w:ascii="Cambria" w:hAnsi="Cambria"/>
      <w:b/>
      <w:bCs/>
      <w:kern w:val="28"/>
      <w:sz w:val="32"/>
      <w:szCs w:val="32"/>
    </w:rPr>
  </w:style>
  <w:style w:type="character" w:customStyle="1" w:styleId="58">
    <w:name w:val="副标题 Char"/>
    <w:basedOn w:val="24"/>
    <w:link w:val="16"/>
    <w:autoRedefine/>
    <w:qFormat/>
    <w:uiPriority w:val="0"/>
    <w:rPr>
      <w:rFonts w:ascii="Cambria" w:hAnsi="Cambria" w:cs="Times New Roman"/>
      <w:b/>
      <w:bCs/>
      <w:kern w:val="28"/>
      <w:sz w:val="32"/>
      <w:szCs w:val="32"/>
    </w:rPr>
  </w:style>
  <w:style w:type="paragraph" w:customStyle="1" w:styleId="59">
    <w:name w:val="样式11"/>
    <w:basedOn w:val="1"/>
    <w:autoRedefine/>
    <w:qFormat/>
    <w:uiPriority w:val="0"/>
    <w:pPr>
      <w:numPr>
        <w:ilvl w:val="0"/>
        <w:numId w:val="1"/>
      </w:numPr>
      <w:adjustRightInd w:val="0"/>
      <w:snapToGrid w:val="0"/>
      <w:spacing w:line="440" w:lineRule="exact"/>
      <w:outlineLvl w:val="2"/>
    </w:pPr>
    <w:rPr>
      <w:rFonts w:ascii="仿宋_GB2312" w:hAnsi="宋体" w:eastAsia="仿宋_GB2312"/>
      <w:color w:val="FF0000"/>
      <w:sz w:val="28"/>
      <w:szCs w:val="28"/>
    </w:rPr>
  </w:style>
  <w:style w:type="table" w:customStyle="1" w:styleId="60">
    <w:name w:val="网格型1"/>
    <w:basedOn w:val="22"/>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E623-7C3A-4E24-9A21-7B52863FE01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15124</Words>
  <Characters>16194</Characters>
  <Lines>134</Lines>
  <Paragraphs>37</Paragraphs>
  <TotalTime>225</TotalTime>
  <ScaleCrop>false</ScaleCrop>
  <LinksUpToDate>false</LinksUpToDate>
  <CharactersWithSpaces>16640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2021-04-12T08:02:00Z</dcterms:created>
  <dc:creator>微软用户</dc:creator>
  <cp:lastModifiedBy>Z.</cp:lastModifiedBy>
  <cp:lastPrinted>2024-01-31T02:40:00Z</cp:lastPrinted>
  <dcterms:modified xsi:type="dcterms:W3CDTF">2024-02-18T03:07:55Z</dcterms:modified>
  <dc:title>通州区2012年度校安工程</dc:title>
  <cp:revision>274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EA4ECA28233F4E8181458DDC8B882DBF_13</vt:lpwstr>
  </property>
</Properties>
</file>