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jc w:val="center"/>
        <w:rPr>
          <w:rFonts w:ascii="宋体" w:hAnsi="宋体" w:cs="微软雅黑"/>
          <w:sz w:val="52"/>
          <w:szCs w:val="52"/>
          <w:highlight w:val="none"/>
        </w:rPr>
      </w:pPr>
      <w:r>
        <w:rPr>
          <w:rFonts w:hint="eastAsia" w:ascii="宋体" w:hAnsi="宋体" w:cs="微软雅黑"/>
          <w:sz w:val="52"/>
          <w:szCs w:val="52"/>
          <w:highlight w:val="none"/>
        </w:rPr>
        <w:t>南通市通州区水务有限公司</w:t>
      </w:r>
    </w:p>
    <w:p>
      <w:pPr>
        <w:jc w:val="center"/>
        <w:rPr>
          <w:rFonts w:hint="eastAsia" w:ascii="宋体" w:hAnsi="宋体" w:eastAsia="宋体" w:cs="微软雅黑"/>
          <w:sz w:val="52"/>
          <w:szCs w:val="52"/>
          <w:highlight w:val="none"/>
          <w:lang w:eastAsia="zh-CN"/>
        </w:rPr>
      </w:pPr>
      <w:r>
        <w:rPr>
          <w:rFonts w:hint="eastAsia" w:ascii="宋体" w:hAnsi="宋体" w:cs="微软雅黑"/>
          <w:sz w:val="52"/>
          <w:szCs w:val="52"/>
          <w:highlight w:val="none"/>
        </w:rPr>
        <w:t>202</w:t>
      </w:r>
      <w:r>
        <w:rPr>
          <w:rFonts w:hint="eastAsia" w:ascii="宋体" w:hAnsi="宋体" w:cs="微软雅黑"/>
          <w:sz w:val="52"/>
          <w:szCs w:val="52"/>
          <w:highlight w:val="none"/>
          <w:lang w:val="en-US" w:eastAsia="zh-CN"/>
        </w:rPr>
        <w:t>4</w:t>
      </w:r>
      <w:r>
        <w:rPr>
          <w:rFonts w:hint="eastAsia" w:ascii="宋体" w:hAnsi="宋体" w:cs="微软雅黑"/>
          <w:sz w:val="52"/>
          <w:szCs w:val="52"/>
          <w:highlight w:val="none"/>
        </w:rPr>
        <w:t>-202</w:t>
      </w:r>
      <w:r>
        <w:rPr>
          <w:rFonts w:hint="eastAsia" w:ascii="宋体" w:hAnsi="宋体" w:cs="微软雅黑"/>
          <w:sz w:val="52"/>
          <w:szCs w:val="52"/>
          <w:highlight w:val="none"/>
          <w:lang w:val="en-US" w:eastAsia="zh-CN"/>
        </w:rPr>
        <w:t>5</w:t>
      </w:r>
      <w:r>
        <w:rPr>
          <w:rFonts w:hint="eastAsia" w:ascii="宋体" w:hAnsi="宋体" w:cs="微软雅黑"/>
          <w:sz w:val="52"/>
          <w:szCs w:val="52"/>
          <w:highlight w:val="none"/>
        </w:rPr>
        <w:t>年度</w:t>
      </w:r>
      <w:r>
        <w:rPr>
          <w:rFonts w:hint="eastAsia" w:ascii="宋体" w:hAnsi="宋体" w:cs="微软雅黑"/>
          <w:sz w:val="52"/>
          <w:szCs w:val="52"/>
          <w:highlight w:val="none"/>
          <w:lang w:eastAsia="zh-CN"/>
        </w:rPr>
        <w:t>管道维修砌井及路面修复</w:t>
      </w:r>
    </w:p>
    <w:p>
      <w:pPr>
        <w:jc w:val="center"/>
        <w:rPr>
          <w:rFonts w:ascii="宋体" w:hAnsi="宋体" w:cs="微软雅黑"/>
          <w:sz w:val="52"/>
          <w:szCs w:val="52"/>
          <w:highlight w:val="none"/>
        </w:rPr>
      </w:pPr>
      <w:r>
        <w:rPr>
          <w:rFonts w:hint="eastAsia" w:ascii="宋体" w:hAnsi="宋体" w:cs="微软雅黑"/>
          <w:sz w:val="52"/>
          <w:szCs w:val="52"/>
          <w:highlight w:val="none"/>
        </w:rPr>
        <w:t>项目</w:t>
      </w:r>
    </w:p>
    <w:p>
      <w:pPr>
        <w:spacing w:line="360" w:lineRule="auto"/>
        <w:jc w:val="center"/>
        <w:rPr>
          <w:rFonts w:ascii="宋体"/>
          <w:sz w:val="44"/>
          <w:szCs w:val="44"/>
          <w:highlight w:val="none"/>
        </w:rPr>
      </w:pPr>
    </w:p>
    <w:p>
      <w:pPr>
        <w:spacing w:line="360" w:lineRule="auto"/>
        <w:jc w:val="center"/>
        <w:rPr>
          <w:rFonts w:ascii="宋体" w:hAnsi="宋体" w:cs="宋体"/>
          <w:sz w:val="28"/>
          <w:szCs w:val="28"/>
          <w:highlight w:val="none"/>
        </w:rPr>
      </w:pPr>
    </w:p>
    <w:p>
      <w:pPr>
        <w:spacing w:line="360" w:lineRule="auto"/>
        <w:jc w:val="center"/>
        <w:rPr>
          <w:rFonts w:ascii="宋体" w:hAnsi="宋体" w:cs="宋体"/>
          <w:sz w:val="28"/>
          <w:szCs w:val="28"/>
          <w:highlight w:val="none"/>
        </w:rPr>
      </w:pPr>
    </w:p>
    <w:p>
      <w:pPr>
        <w:spacing w:line="800" w:lineRule="exact"/>
        <w:jc w:val="center"/>
        <w:rPr>
          <w:rFonts w:ascii="宋体" w:hAnsi="宋体" w:cs="宋体"/>
          <w:sz w:val="72"/>
          <w:szCs w:val="72"/>
          <w:highlight w:val="none"/>
        </w:rPr>
      </w:pPr>
    </w:p>
    <w:p>
      <w:pPr>
        <w:spacing w:line="800" w:lineRule="exact"/>
        <w:jc w:val="center"/>
        <w:rPr>
          <w:rFonts w:ascii="宋体"/>
          <w:sz w:val="72"/>
          <w:szCs w:val="72"/>
          <w:highlight w:val="none"/>
        </w:rPr>
      </w:pPr>
      <w:r>
        <w:rPr>
          <w:rFonts w:hint="eastAsia" w:ascii="宋体" w:hAnsi="宋体" w:cs="宋体"/>
          <w:sz w:val="72"/>
          <w:szCs w:val="72"/>
          <w:highlight w:val="none"/>
        </w:rPr>
        <w:t>招标文件</w:t>
      </w:r>
    </w:p>
    <w:p>
      <w:pPr>
        <w:spacing w:line="360" w:lineRule="auto"/>
        <w:jc w:val="center"/>
        <w:rPr>
          <w:rFonts w:ascii="宋体"/>
          <w:sz w:val="28"/>
          <w:szCs w:val="28"/>
          <w:highlight w:val="none"/>
        </w:rPr>
      </w:pPr>
      <w:r>
        <w:rPr>
          <w:rFonts w:hint="eastAsia" w:ascii="宋体" w:hAnsi="宋体" w:cs="宋体"/>
          <w:sz w:val="28"/>
          <w:szCs w:val="28"/>
          <w:highlight w:val="none"/>
        </w:rPr>
        <w:t>（资格后审）</w:t>
      </w: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rPr>
          <w:rFonts w:ascii="宋体"/>
          <w:sz w:val="28"/>
          <w:szCs w:val="28"/>
          <w:highlight w:val="none"/>
        </w:rPr>
      </w:pPr>
    </w:p>
    <w:p>
      <w:pPr>
        <w:spacing w:line="360" w:lineRule="auto"/>
        <w:rPr>
          <w:rFonts w:ascii="宋体"/>
          <w:sz w:val="28"/>
          <w:szCs w:val="28"/>
          <w:highlight w:val="none"/>
        </w:rPr>
      </w:pPr>
    </w:p>
    <w:p>
      <w:pPr>
        <w:spacing w:line="360" w:lineRule="auto"/>
        <w:rPr>
          <w:rFonts w:ascii="宋体"/>
          <w:sz w:val="28"/>
          <w:szCs w:val="28"/>
          <w:highlight w:val="none"/>
        </w:rPr>
      </w:pPr>
    </w:p>
    <w:p>
      <w:pPr>
        <w:tabs>
          <w:tab w:val="center" w:pos="4677"/>
          <w:tab w:val="right" w:pos="9355"/>
        </w:tabs>
        <w:snapToGrid w:val="0"/>
        <w:spacing w:line="360" w:lineRule="auto"/>
        <w:jc w:val="center"/>
        <w:rPr>
          <w:rFonts w:ascii="宋体" w:hAnsi="宋体" w:cs="宋体"/>
          <w:sz w:val="28"/>
          <w:szCs w:val="28"/>
          <w:highlight w:val="none"/>
        </w:rPr>
      </w:pPr>
      <w:bookmarkStart w:id="0" w:name="_Toc389065120"/>
      <w:bookmarkStart w:id="1" w:name="_Toc498006631"/>
      <w:r>
        <w:rPr>
          <w:rFonts w:hint="eastAsia" w:ascii="宋体" w:hAnsi="宋体" w:cs="宋体"/>
          <w:sz w:val="28"/>
          <w:szCs w:val="28"/>
          <w:highlight w:val="none"/>
        </w:rPr>
        <w:t>招标人：南通市通州区水务有限公司</w:t>
      </w:r>
    </w:p>
    <w:p>
      <w:pPr>
        <w:pStyle w:val="266"/>
        <w:jc w:val="left"/>
        <w:rPr>
          <w:rFonts w:ascii="宋体"/>
          <w:sz w:val="32"/>
          <w:szCs w:val="32"/>
          <w:highlight w:val="none"/>
        </w:rPr>
        <w:sectPr>
          <w:footerReference r:id="rId4" w:type="first"/>
          <w:footerReference r:id="rId3" w:type="default"/>
          <w:pgSz w:w="11906" w:h="16838"/>
          <w:pgMar w:top="1440" w:right="1559" w:bottom="1440" w:left="1560" w:header="851" w:footer="851" w:gutter="0"/>
          <w:pgNumType w:start="1"/>
          <w:cols w:space="720" w:num="1"/>
          <w:titlePg/>
          <w:docGrid w:linePitch="312" w:charSpace="0"/>
        </w:sectPr>
      </w:pPr>
      <w:r>
        <w:rPr>
          <w:rFonts w:ascii="宋体" w:hAnsi="宋体" w:cs="宋体"/>
          <w:sz w:val="28"/>
          <w:szCs w:val="28"/>
          <w:highlight w:val="none"/>
        </w:rPr>
        <w:t xml:space="preserve">                      202</w:t>
      </w:r>
      <w:r>
        <w:rPr>
          <w:rFonts w:hint="eastAsia" w:ascii="宋体" w:hAnsi="宋体" w:cs="宋体"/>
          <w:sz w:val="28"/>
          <w:szCs w:val="28"/>
          <w:highlight w:val="none"/>
          <w:lang w:val="en-US" w:eastAsia="zh-CN"/>
        </w:rPr>
        <w:t>4</w:t>
      </w:r>
      <w:r>
        <w:rPr>
          <w:rFonts w:hint="eastAsia" w:ascii="宋体" w:hAnsi="宋体" w:cs="宋体"/>
          <w:sz w:val="28"/>
          <w:szCs w:val="28"/>
          <w:highlight w:val="none"/>
        </w:rPr>
        <w:t>年</w:t>
      </w:r>
      <w:r>
        <w:rPr>
          <w:rFonts w:hint="eastAsia" w:ascii="宋体" w:hAnsi="宋体" w:cs="宋体"/>
          <w:sz w:val="28"/>
          <w:szCs w:val="28"/>
          <w:highlight w:val="none"/>
          <w:lang w:val="en-US" w:eastAsia="zh-CN"/>
        </w:rPr>
        <w:t>3</w:t>
      </w:r>
      <w:r>
        <w:rPr>
          <w:rFonts w:hint="eastAsia" w:ascii="宋体" w:hAnsi="宋体" w:cs="宋体"/>
          <w:sz w:val="28"/>
          <w:szCs w:val="28"/>
          <w:highlight w:val="none"/>
        </w:rPr>
        <w:t>月</w:t>
      </w:r>
      <w:r>
        <w:rPr>
          <w:rFonts w:hint="eastAsia" w:ascii="宋体" w:hAnsi="宋体" w:cs="宋体"/>
          <w:sz w:val="28"/>
          <w:szCs w:val="28"/>
          <w:highlight w:val="none"/>
          <w:lang w:val="en-US" w:eastAsia="zh-CN"/>
        </w:rPr>
        <w:t>4</w:t>
      </w:r>
      <w:r>
        <w:rPr>
          <w:rFonts w:hint="eastAsia" w:ascii="宋体" w:hAnsi="宋体" w:cs="宋体"/>
          <w:sz w:val="28"/>
          <w:szCs w:val="28"/>
          <w:highlight w:val="none"/>
        </w:rPr>
        <w:t>日</w:t>
      </w:r>
    </w:p>
    <w:p>
      <w:pPr>
        <w:pStyle w:val="2"/>
        <w:spacing w:line="400" w:lineRule="exact"/>
        <w:jc w:val="center"/>
        <w:rPr>
          <w:rFonts w:ascii="宋体" w:hAnsi="宋体" w:eastAsia="宋体" w:cs="宋体"/>
          <w:highlight w:val="none"/>
        </w:rPr>
      </w:pPr>
    </w:p>
    <w:p>
      <w:pPr>
        <w:spacing w:line="500" w:lineRule="exact"/>
        <w:rPr>
          <w:rFonts w:hint="eastAsia" w:ascii="??" w:hAnsi="??" w:cs="宋体"/>
          <w:b/>
          <w:bCs/>
          <w:kern w:val="0"/>
          <w:sz w:val="44"/>
          <w:szCs w:val="44"/>
          <w:highlight w:val="none"/>
        </w:rPr>
      </w:pPr>
    </w:p>
    <w:p>
      <w:pPr>
        <w:spacing w:line="700" w:lineRule="exact"/>
        <w:rPr>
          <w:rFonts w:ascii="??" w:hAnsi="??" w:cs="??"/>
          <w:b/>
          <w:bCs/>
          <w:kern w:val="0"/>
          <w:sz w:val="44"/>
          <w:szCs w:val="44"/>
          <w:highlight w:val="none"/>
        </w:rPr>
      </w:pPr>
      <w:r>
        <w:rPr>
          <w:rFonts w:hint="eastAsia" w:ascii="??" w:hAnsi="??" w:cs="宋体"/>
          <w:b/>
          <w:bCs/>
          <w:kern w:val="0"/>
          <w:sz w:val="44"/>
          <w:szCs w:val="44"/>
          <w:highlight w:val="none"/>
        </w:rPr>
        <w:t>投标人注意：</w:t>
      </w:r>
    </w:p>
    <w:p>
      <w:pPr>
        <w:spacing w:line="700" w:lineRule="exact"/>
        <w:rPr>
          <w:rFonts w:ascii="黑体" w:hAnsi="黑体" w:eastAsia="黑体" w:cs="宋体"/>
          <w:b/>
          <w:sz w:val="44"/>
          <w:szCs w:val="44"/>
          <w:highlight w:val="none"/>
        </w:rPr>
      </w:pPr>
      <w:r>
        <w:rPr>
          <w:rFonts w:hint="eastAsia" w:ascii="黑体" w:hAnsi="黑体" w:eastAsia="黑体" w:cs="宋体"/>
          <w:b/>
          <w:sz w:val="44"/>
          <w:szCs w:val="44"/>
          <w:highlight w:val="none"/>
        </w:rPr>
        <w:t>1、投标函中，按国家标准定额下浮（保留至小数点后1位）。</w:t>
      </w:r>
    </w:p>
    <w:p>
      <w:pPr>
        <w:spacing w:line="700" w:lineRule="exact"/>
        <w:rPr>
          <w:rFonts w:ascii="黑体" w:hAnsi="黑体" w:eastAsia="黑体" w:cs="宋体"/>
          <w:b/>
          <w:sz w:val="44"/>
          <w:szCs w:val="44"/>
          <w:highlight w:val="none"/>
        </w:rPr>
      </w:pPr>
      <w:r>
        <w:rPr>
          <w:rFonts w:hint="eastAsia" w:ascii="黑体" w:hAnsi="黑体" w:eastAsia="黑体" w:cs="宋体"/>
          <w:b/>
          <w:sz w:val="44"/>
          <w:szCs w:val="44"/>
          <w:highlight w:val="none"/>
        </w:rPr>
        <w:t>2、中标后签署合同前，投标人需交纳1万元履约保证金，否则将被没收投标保证金。</w:t>
      </w:r>
    </w:p>
    <w:p>
      <w:pPr>
        <w:spacing w:line="700" w:lineRule="exact"/>
        <w:rPr>
          <w:rFonts w:ascii="黑体" w:hAnsi="黑体" w:eastAsia="黑体" w:cs="宋体"/>
          <w:b/>
          <w:sz w:val="44"/>
          <w:szCs w:val="44"/>
          <w:highlight w:val="none"/>
        </w:rPr>
      </w:pPr>
      <w:r>
        <w:rPr>
          <w:rFonts w:hint="eastAsia" w:ascii="黑体" w:hAnsi="黑体" w:eastAsia="黑体" w:cs="宋体"/>
          <w:b/>
          <w:sz w:val="44"/>
          <w:szCs w:val="44"/>
          <w:highlight w:val="none"/>
        </w:rPr>
        <w:t>3、投标文件必须按“资格审查材料”、“商务文件”两部分分开密封装订。</w:t>
      </w: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hint="eastAsia"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pStyle w:val="2"/>
        <w:numPr>
          <w:ilvl w:val="0"/>
          <w:numId w:val="1"/>
        </w:numPr>
        <w:spacing w:line="480" w:lineRule="exact"/>
        <w:jc w:val="center"/>
        <w:rPr>
          <w:rFonts w:ascii="宋体" w:hAnsi="宋体" w:eastAsia="宋体"/>
          <w:highlight w:val="none"/>
        </w:rPr>
      </w:pPr>
      <w:r>
        <w:rPr>
          <w:rFonts w:hint="eastAsia" w:ascii="宋体" w:hAnsi="宋体" w:eastAsia="宋体" w:cs="宋体"/>
          <w:highlight w:val="none"/>
        </w:rPr>
        <w:t>招标公告</w:t>
      </w:r>
      <w:bookmarkEnd w:id="0"/>
      <w:bookmarkEnd w:id="1"/>
    </w:p>
    <w:p>
      <w:pPr>
        <w:spacing w:line="440" w:lineRule="exact"/>
        <w:jc w:val="center"/>
        <w:rPr>
          <w:rFonts w:ascii="宋体" w:hAnsi="宋体" w:cs="宋体"/>
          <w:sz w:val="28"/>
          <w:szCs w:val="28"/>
          <w:highlight w:val="none"/>
        </w:rPr>
      </w:pPr>
      <w:bookmarkStart w:id="2" w:name="OLE_LINK1"/>
      <w:bookmarkStart w:id="3" w:name="OLE_LINK2"/>
      <w:bookmarkStart w:id="4" w:name="OLE_LINK3"/>
      <w:bookmarkStart w:id="5" w:name="OLE_LINK4"/>
      <w:bookmarkStart w:id="6" w:name="OLE_LINK5"/>
      <w:bookmarkStart w:id="7" w:name="OLE_LINK7"/>
      <w:bookmarkStart w:id="8" w:name="OLE_LINK6"/>
      <w:r>
        <w:rPr>
          <w:rFonts w:hint="eastAsia" w:ascii="宋体" w:hAnsi="宋体" w:cs="宋体"/>
          <w:sz w:val="28"/>
          <w:szCs w:val="28"/>
          <w:highlight w:val="none"/>
        </w:rPr>
        <w:t>南通市通州区水务有限公司202</w:t>
      </w:r>
      <w:r>
        <w:rPr>
          <w:rFonts w:hint="eastAsia" w:ascii="宋体" w:hAnsi="宋体" w:cs="宋体"/>
          <w:sz w:val="28"/>
          <w:szCs w:val="28"/>
          <w:highlight w:val="none"/>
          <w:lang w:val="en-US" w:eastAsia="zh-CN"/>
        </w:rPr>
        <w:t>4</w:t>
      </w:r>
      <w:r>
        <w:rPr>
          <w:rFonts w:hint="eastAsia" w:ascii="宋体" w:hAnsi="宋体" w:cs="宋体"/>
          <w:sz w:val="28"/>
          <w:szCs w:val="28"/>
          <w:highlight w:val="none"/>
        </w:rPr>
        <w:t>-202</w:t>
      </w:r>
      <w:r>
        <w:rPr>
          <w:rFonts w:hint="eastAsia" w:ascii="宋体" w:hAnsi="宋体" w:cs="宋体"/>
          <w:sz w:val="28"/>
          <w:szCs w:val="28"/>
          <w:highlight w:val="none"/>
          <w:lang w:val="en-US" w:eastAsia="zh-CN"/>
        </w:rPr>
        <w:t>5</w:t>
      </w:r>
      <w:r>
        <w:rPr>
          <w:rFonts w:hint="eastAsia" w:ascii="宋体" w:hAnsi="宋体" w:cs="宋体"/>
          <w:sz w:val="28"/>
          <w:szCs w:val="28"/>
          <w:highlight w:val="none"/>
        </w:rPr>
        <w:t>年度</w:t>
      </w:r>
      <w:r>
        <w:rPr>
          <w:rFonts w:hint="eastAsia" w:ascii="宋体" w:hAnsi="宋体" w:cs="宋体"/>
          <w:sz w:val="28"/>
          <w:szCs w:val="28"/>
          <w:highlight w:val="none"/>
          <w:lang w:eastAsia="zh-CN"/>
        </w:rPr>
        <w:t>管道维修砌井及路面修复</w:t>
      </w:r>
      <w:r>
        <w:rPr>
          <w:rFonts w:hint="eastAsia" w:ascii="宋体" w:hAnsi="宋体" w:cs="宋体"/>
          <w:sz w:val="28"/>
          <w:szCs w:val="28"/>
          <w:highlight w:val="none"/>
        </w:rPr>
        <w:t>项目</w:t>
      </w:r>
    </w:p>
    <w:p>
      <w:pPr>
        <w:spacing w:line="440" w:lineRule="exact"/>
        <w:jc w:val="center"/>
        <w:rPr>
          <w:rFonts w:ascii="宋体" w:hAnsi="宋体" w:cs="宋体"/>
          <w:sz w:val="28"/>
          <w:szCs w:val="28"/>
          <w:highlight w:val="none"/>
        </w:rPr>
      </w:pPr>
      <w:r>
        <w:rPr>
          <w:rFonts w:hint="eastAsia" w:ascii="宋体" w:hAnsi="宋体" w:cs="宋体"/>
          <w:sz w:val="28"/>
          <w:szCs w:val="28"/>
          <w:highlight w:val="none"/>
        </w:rPr>
        <w:t>招标公告（资格后审）</w:t>
      </w:r>
    </w:p>
    <w:p>
      <w:pPr>
        <w:pStyle w:val="3"/>
        <w:adjustRightInd w:val="0"/>
        <w:snapToGrid w:val="0"/>
        <w:spacing w:before="0" w:after="0" w:line="440" w:lineRule="exact"/>
        <w:rPr>
          <w:rFonts w:ascii="宋体" w:hAnsi="宋体" w:eastAsia="宋体"/>
          <w:sz w:val="21"/>
          <w:szCs w:val="21"/>
          <w:highlight w:val="none"/>
        </w:rPr>
      </w:pPr>
      <w:bookmarkStart w:id="9" w:name="_Toc498006632"/>
      <w:bookmarkStart w:id="10" w:name="_Toc389065122"/>
      <w:r>
        <w:rPr>
          <w:rFonts w:ascii="宋体" w:hAnsi="宋体" w:eastAsia="宋体" w:cs="宋体"/>
          <w:sz w:val="21"/>
          <w:szCs w:val="21"/>
          <w:highlight w:val="none"/>
        </w:rPr>
        <w:t xml:space="preserve">1. </w:t>
      </w:r>
      <w:r>
        <w:rPr>
          <w:rFonts w:hint="eastAsia" w:ascii="宋体" w:hAnsi="宋体" w:eastAsia="宋体" w:cs="宋体"/>
          <w:sz w:val="21"/>
          <w:szCs w:val="21"/>
          <w:highlight w:val="none"/>
        </w:rPr>
        <w:t>招标条件</w:t>
      </w:r>
      <w:bookmarkEnd w:id="9"/>
      <w:bookmarkEnd w:id="10"/>
    </w:p>
    <w:p>
      <w:pPr>
        <w:spacing w:line="440" w:lineRule="exact"/>
        <w:ind w:firstLine="420" w:firstLineChars="200"/>
        <w:rPr>
          <w:rFonts w:ascii="宋体" w:hAnsi="宋体" w:cs="宋体"/>
          <w:highlight w:val="none"/>
        </w:rPr>
      </w:pPr>
      <w:r>
        <w:rPr>
          <w:rFonts w:hint="eastAsia" w:ascii="宋体" w:hAnsi="宋体" w:cs="宋体"/>
          <w:highlight w:val="none"/>
        </w:rPr>
        <w:t>本招标项目</w:t>
      </w:r>
      <w:r>
        <w:rPr>
          <w:rFonts w:hint="eastAsia" w:ascii="宋体" w:hAnsi="宋体" w:cs="宋体"/>
          <w:b/>
          <w:highlight w:val="none"/>
          <w:u w:val="single"/>
        </w:rPr>
        <w:t>南通市通州区水务有限公司202</w:t>
      </w:r>
      <w:r>
        <w:rPr>
          <w:rFonts w:hint="eastAsia" w:ascii="宋体" w:hAnsi="宋体" w:cs="宋体"/>
          <w:b/>
          <w:highlight w:val="none"/>
          <w:u w:val="single"/>
          <w:lang w:val="en-US" w:eastAsia="zh-CN"/>
        </w:rPr>
        <w:t>4</w:t>
      </w:r>
      <w:r>
        <w:rPr>
          <w:rFonts w:hint="eastAsia" w:ascii="宋体" w:hAnsi="宋体" w:cs="宋体"/>
          <w:b/>
          <w:highlight w:val="none"/>
          <w:u w:val="single"/>
        </w:rPr>
        <w:t>-202</w:t>
      </w:r>
      <w:r>
        <w:rPr>
          <w:rFonts w:hint="eastAsia" w:ascii="宋体" w:hAnsi="宋体" w:cs="宋体"/>
          <w:b/>
          <w:highlight w:val="none"/>
          <w:u w:val="single"/>
          <w:lang w:val="en-US" w:eastAsia="zh-CN"/>
        </w:rPr>
        <w:t>5</w:t>
      </w:r>
      <w:r>
        <w:rPr>
          <w:rFonts w:hint="eastAsia" w:ascii="宋体" w:hAnsi="宋体" w:cs="宋体"/>
          <w:b/>
          <w:highlight w:val="none"/>
          <w:u w:val="single"/>
        </w:rPr>
        <w:t>年度</w:t>
      </w:r>
      <w:r>
        <w:rPr>
          <w:rFonts w:hint="eastAsia" w:ascii="宋体" w:hAnsi="宋体" w:cs="宋体"/>
          <w:b/>
          <w:highlight w:val="none"/>
          <w:u w:val="single"/>
          <w:lang w:eastAsia="zh-CN"/>
        </w:rPr>
        <w:t>管道维修砌井及路面修复</w:t>
      </w:r>
      <w:r>
        <w:rPr>
          <w:rFonts w:hint="eastAsia" w:ascii="宋体" w:hAnsi="宋体" w:cs="宋体"/>
          <w:b/>
          <w:highlight w:val="none"/>
          <w:u w:val="single"/>
        </w:rPr>
        <w:t>项目</w:t>
      </w:r>
      <w:r>
        <w:rPr>
          <w:rFonts w:hint="eastAsia" w:ascii="宋体" w:hAnsi="宋体" w:cs="宋体"/>
          <w:highlight w:val="none"/>
        </w:rPr>
        <w:t>已批准建设，招标人为</w:t>
      </w:r>
      <w:r>
        <w:rPr>
          <w:rFonts w:hint="eastAsia" w:ascii="宋体" w:hAnsi="宋体" w:cs="宋体"/>
          <w:b/>
          <w:highlight w:val="none"/>
          <w:u w:val="single"/>
        </w:rPr>
        <w:t>南通市通州区水务有限公司</w:t>
      </w:r>
      <w:r>
        <w:rPr>
          <w:rFonts w:hint="eastAsia" w:ascii="宋体" w:hAnsi="宋体" w:cs="宋体"/>
          <w:highlight w:val="none"/>
        </w:rPr>
        <w:t>，建设资金为</w:t>
      </w:r>
      <w:r>
        <w:rPr>
          <w:rFonts w:hint="eastAsia" w:ascii="宋体" w:hAnsi="宋体" w:cs="宋体"/>
          <w:b/>
          <w:highlight w:val="none"/>
          <w:u w:val="single"/>
        </w:rPr>
        <w:t>国企自筹</w:t>
      </w:r>
      <w:r>
        <w:rPr>
          <w:rFonts w:hint="eastAsia" w:ascii="宋体" w:hAnsi="宋体" w:cs="宋体"/>
          <w:highlight w:val="none"/>
        </w:rPr>
        <w:t>，出资比例为</w:t>
      </w:r>
      <w:r>
        <w:rPr>
          <w:rFonts w:ascii="宋体" w:hAnsi="宋体" w:cs="宋体"/>
          <w:highlight w:val="none"/>
        </w:rPr>
        <w:t>100%</w:t>
      </w:r>
      <w:r>
        <w:rPr>
          <w:rFonts w:hint="eastAsia" w:ascii="宋体" w:hAnsi="宋体" w:cs="宋体"/>
          <w:highlight w:val="none"/>
        </w:rPr>
        <w:t>。项目已具备招标条件，现对该项目的施工进行公开招标，特邀请有兴趣的潜在投标人参加投标。</w:t>
      </w:r>
    </w:p>
    <w:p>
      <w:pPr>
        <w:pStyle w:val="3"/>
        <w:adjustRightInd w:val="0"/>
        <w:snapToGrid w:val="0"/>
        <w:spacing w:before="0" w:after="0" w:line="440" w:lineRule="exact"/>
        <w:rPr>
          <w:rFonts w:ascii="宋体" w:hAnsi="宋体" w:eastAsia="宋体" w:cs="宋体"/>
          <w:sz w:val="21"/>
          <w:szCs w:val="21"/>
          <w:highlight w:val="none"/>
        </w:rPr>
      </w:pPr>
      <w:bookmarkStart w:id="11" w:name="_Toc389065123"/>
      <w:bookmarkStart w:id="12" w:name="_Toc498006633"/>
      <w:r>
        <w:rPr>
          <w:rFonts w:ascii="宋体" w:hAnsi="宋体" w:eastAsia="宋体" w:cs="宋体"/>
          <w:sz w:val="21"/>
          <w:szCs w:val="21"/>
          <w:highlight w:val="none"/>
        </w:rPr>
        <w:t xml:space="preserve">2. </w:t>
      </w:r>
      <w:r>
        <w:rPr>
          <w:rFonts w:hint="eastAsia" w:ascii="宋体" w:hAnsi="宋体" w:eastAsia="宋体" w:cs="宋体"/>
          <w:sz w:val="21"/>
          <w:szCs w:val="21"/>
          <w:highlight w:val="none"/>
        </w:rPr>
        <w:t>项目概况与招标范围</w:t>
      </w:r>
      <w:bookmarkEnd w:id="11"/>
      <w:bookmarkEnd w:id="12"/>
    </w:p>
    <w:p>
      <w:pPr>
        <w:adjustRightInd w:val="0"/>
        <w:snapToGrid w:val="0"/>
        <w:spacing w:line="440" w:lineRule="exact"/>
        <w:ind w:firstLine="420" w:firstLineChars="200"/>
        <w:rPr>
          <w:rFonts w:ascii="宋体" w:hAnsi="宋体" w:cs="宋体"/>
          <w:highlight w:val="none"/>
        </w:rPr>
      </w:pPr>
      <w:r>
        <w:rPr>
          <w:rFonts w:ascii="宋体" w:hAnsi="宋体" w:cs="宋体"/>
          <w:highlight w:val="none"/>
        </w:rPr>
        <w:t>2.1</w:t>
      </w:r>
      <w:r>
        <w:rPr>
          <w:rFonts w:hint="eastAsia" w:ascii="宋体" w:hAnsi="宋体" w:cs="宋体"/>
          <w:highlight w:val="none"/>
        </w:rPr>
        <w:t>项目概况</w:t>
      </w:r>
    </w:p>
    <w:p>
      <w:pPr>
        <w:adjustRightInd w:val="0"/>
        <w:snapToGrid w:val="0"/>
        <w:spacing w:line="440" w:lineRule="exact"/>
        <w:ind w:firstLine="422" w:firstLineChars="201"/>
        <w:rPr>
          <w:rFonts w:ascii="宋体" w:hAnsi="宋体" w:cs="宋体"/>
          <w:highlight w:val="none"/>
        </w:rPr>
      </w:pPr>
      <w:r>
        <w:rPr>
          <w:rFonts w:ascii="宋体" w:hAnsi="宋体" w:cs="宋体"/>
          <w:highlight w:val="none"/>
        </w:rPr>
        <w:t>2.1.1</w:t>
      </w:r>
      <w:r>
        <w:rPr>
          <w:rFonts w:hint="eastAsia" w:ascii="宋体" w:hAnsi="宋体" w:cs="宋体"/>
          <w:highlight w:val="none"/>
        </w:rPr>
        <w:t>建设地点：</w:t>
      </w:r>
      <w:r>
        <w:rPr>
          <w:rFonts w:hint="eastAsia" w:ascii="??" w:hAnsi="??" w:cs="宋体"/>
          <w:kern w:val="0"/>
          <w:highlight w:val="none"/>
        </w:rPr>
        <w:t>南通市通州区</w:t>
      </w:r>
      <w:r>
        <w:rPr>
          <w:rFonts w:hint="eastAsia" w:ascii="宋体" w:hAnsi="宋体" w:cs="宋体"/>
          <w:highlight w:val="none"/>
        </w:rPr>
        <w:t>。</w:t>
      </w:r>
    </w:p>
    <w:p>
      <w:pPr>
        <w:adjustRightInd w:val="0"/>
        <w:snapToGrid w:val="0"/>
        <w:spacing w:line="440" w:lineRule="exact"/>
        <w:ind w:firstLine="420" w:firstLineChars="200"/>
        <w:rPr>
          <w:rFonts w:ascii="宋体" w:hAnsi="宋体" w:cs="宋体"/>
          <w:highlight w:val="none"/>
        </w:rPr>
      </w:pPr>
      <w:r>
        <w:rPr>
          <w:rFonts w:ascii="宋体" w:hAnsi="宋体" w:cs="宋体"/>
          <w:highlight w:val="none"/>
        </w:rPr>
        <w:t>2.1.2</w:t>
      </w:r>
      <w:r>
        <w:rPr>
          <w:rFonts w:hint="eastAsia" w:ascii="宋体" w:hAnsi="宋体" w:cs="宋体"/>
          <w:highlight w:val="none"/>
        </w:rPr>
        <w:t>建设规模：</w:t>
      </w:r>
      <w:r>
        <w:rPr>
          <w:rFonts w:hint="eastAsia" w:ascii="??" w:hAnsi="??" w:cs="宋体"/>
          <w:highlight w:val="none"/>
          <w:lang w:eastAsia="zh-CN"/>
        </w:rPr>
        <w:t>2024-2025</w:t>
      </w:r>
      <w:r>
        <w:rPr>
          <w:rFonts w:hint="eastAsia" w:ascii="??" w:hAnsi="??" w:cs="宋体"/>
          <w:highlight w:val="none"/>
        </w:rPr>
        <w:t>年度</w:t>
      </w:r>
      <w:r>
        <w:rPr>
          <w:rFonts w:hint="eastAsia" w:ascii="??" w:hAnsi="??" w:cs="宋体"/>
          <w:highlight w:val="none"/>
          <w:lang w:eastAsia="zh-CN"/>
        </w:rPr>
        <w:t>管道维修砌井及路面修复</w:t>
      </w:r>
      <w:r>
        <w:rPr>
          <w:rFonts w:hint="eastAsia" w:ascii="宋体" w:hAnsi="宋体"/>
          <w:kern w:val="0"/>
          <w:highlight w:val="none"/>
        </w:rPr>
        <w:t>。</w:t>
      </w:r>
    </w:p>
    <w:p>
      <w:pPr>
        <w:adjustRightInd w:val="0"/>
        <w:snapToGrid w:val="0"/>
        <w:spacing w:line="440" w:lineRule="exact"/>
        <w:ind w:firstLine="420" w:firstLineChars="200"/>
        <w:rPr>
          <w:rFonts w:ascii="宋体"/>
          <w:highlight w:val="none"/>
        </w:rPr>
      </w:pPr>
      <w:r>
        <w:rPr>
          <w:rFonts w:ascii="宋体" w:hAnsi="宋体" w:cs="宋体"/>
          <w:highlight w:val="none"/>
        </w:rPr>
        <w:t>2.1.3</w:t>
      </w:r>
      <w:r>
        <w:rPr>
          <w:rFonts w:hint="eastAsia" w:ascii="宋体" w:hAnsi="宋体" w:cs="宋体"/>
          <w:highlight w:val="none"/>
        </w:rPr>
        <w:t>最高限价：</w:t>
      </w:r>
      <w:r>
        <w:rPr>
          <w:rFonts w:hint="eastAsia" w:ascii="宋体" w:hAnsi="宋体" w:cs="宋体"/>
          <w:b/>
          <w:highlight w:val="none"/>
        </w:rPr>
        <w:t>国家标准定额。</w:t>
      </w:r>
    </w:p>
    <w:p>
      <w:pPr>
        <w:adjustRightInd w:val="0"/>
        <w:snapToGrid w:val="0"/>
        <w:spacing w:line="440" w:lineRule="exact"/>
        <w:ind w:left="420" w:leftChars="200"/>
        <w:jc w:val="left"/>
        <w:rPr>
          <w:rFonts w:ascii="宋体" w:hAnsi="宋体" w:cs="宋体"/>
          <w:highlight w:val="none"/>
        </w:rPr>
      </w:pPr>
      <w:r>
        <w:rPr>
          <w:rFonts w:ascii="宋体" w:hAnsi="宋体" w:cs="宋体"/>
          <w:highlight w:val="none"/>
        </w:rPr>
        <w:t>2.1.4</w:t>
      </w:r>
      <w:r>
        <w:rPr>
          <w:rFonts w:hint="eastAsia" w:ascii="宋体" w:hAnsi="宋体" w:cs="宋体"/>
          <w:highlight w:val="none"/>
        </w:rPr>
        <w:t>工期要求：</w:t>
      </w:r>
      <w:r>
        <w:rPr>
          <w:rFonts w:hint="eastAsia" w:ascii="宋体" w:hAnsi="宋体" w:cs="宋体"/>
          <w:kern w:val="0"/>
          <w:highlight w:val="none"/>
        </w:rPr>
        <w:t>总工期：最终以发包人签发开工令为准（具体工期详见投标人须知）</w:t>
      </w:r>
      <w:r>
        <w:rPr>
          <w:rFonts w:hint="eastAsia" w:ascii="宋体" w:hAnsi="宋体" w:cs="宋体"/>
          <w:highlight w:val="none"/>
        </w:rPr>
        <w:t>。</w:t>
      </w:r>
    </w:p>
    <w:p>
      <w:pPr>
        <w:adjustRightInd w:val="0"/>
        <w:snapToGrid w:val="0"/>
        <w:spacing w:line="440" w:lineRule="exact"/>
        <w:ind w:firstLine="420" w:firstLineChars="200"/>
        <w:rPr>
          <w:rFonts w:ascii="宋体" w:hAnsi="宋体"/>
          <w:bCs/>
          <w:highlight w:val="none"/>
        </w:rPr>
      </w:pPr>
      <w:r>
        <w:rPr>
          <w:rFonts w:ascii="宋体" w:hAnsi="宋体" w:cs="宋体"/>
          <w:highlight w:val="none"/>
        </w:rPr>
        <w:t>2.2</w:t>
      </w:r>
      <w:r>
        <w:rPr>
          <w:rFonts w:hint="eastAsia" w:ascii="宋体" w:hAnsi="宋体" w:cs="宋体"/>
          <w:highlight w:val="none"/>
        </w:rPr>
        <w:t>招标范围：</w:t>
      </w:r>
      <w:r>
        <w:rPr>
          <w:rFonts w:hint="eastAsia" w:ascii="宋体" w:hAnsi="宋体" w:cs="宋体"/>
          <w:kern w:val="0"/>
          <w:highlight w:val="none"/>
        </w:rPr>
        <w:t>202</w:t>
      </w:r>
      <w:r>
        <w:rPr>
          <w:rFonts w:hint="eastAsia" w:ascii="宋体" w:hAnsi="宋体" w:cs="宋体"/>
          <w:kern w:val="0"/>
          <w:highlight w:val="none"/>
          <w:lang w:val="en-US" w:eastAsia="zh-CN"/>
        </w:rPr>
        <w:t>4</w:t>
      </w:r>
      <w:r>
        <w:rPr>
          <w:rFonts w:hint="eastAsia" w:ascii="宋体" w:hAnsi="宋体" w:cs="宋体"/>
          <w:kern w:val="0"/>
          <w:highlight w:val="none"/>
        </w:rPr>
        <w:t>年3月至202</w:t>
      </w:r>
      <w:r>
        <w:rPr>
          <w:rFonts w:hint="eastAsia" w:ascii="宋体" w:hAnsi="宋体" w:cs="宋体"/>
          <w:kern w:val="0"/>
          <w:highlight w:val="none"/>
          <w:lang w:val="en-US" w:eastAsia="zh-CN"/>
        </w:rPr>
        <w:t>5</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eastAsia="zh-CN"/>
        </w:rPr>
        <w:t>管道维修砌井及路面修复</w:t>
      </w:r>
      <w:r>
        <w:rPr>
          <w:rFonts w:hint="eastAsia" w:ascii="??" w:hAnsi="??" w:cs="宋体"/>
          <w:highlight w:val="none"/>
        </w:rPr>
        <w:t>项目：通州区范围内的水表井、阀门井的砌筑，地面切割破碎、修复、施工垃圾清运等</w:t>
      </w:r>
      <w:r>
        <w:rPr>
          <w:rFonts w:hint="eastAsia" w:ascii="宋体" w:hAnsi="宋体" w:cs="宋体"/>
          <w:szCs w:val="24"/>
          <w:highlight w:val="none"/>
        </w:rPr>
        <w:t>。</w:t>
      </w:r>
    </w:p>
    <w:p>
      <w:pPr>
        <w:pStyle w:val="3"/>
        <w:adjustRightInd w:val="0"/>
        <w:snapToGrid w:val="0"/>
        <w:spacing w:before="0" w:after="0" w:line="440" w:lineRule="exact"/>
        <w:rPr>
          <w:rFonts w:ascii="宋体" w:hAnsi="宋体" w:eastAsia="宋体" w:cs="宋体"/>
          <w:sz w:val="21"/>
          <w:szCs w:val="21"/>
          <w:highlight w:val="none"/>
        </w:rPr>
      </w:pPr>
      <w:bookmarkStart w:id="13" w:name="_Toc498006634"/>
      <w:bookmarkStart w:id="14" w:name="_Toc389065124"/>
      <w:r>
        <w:rPr>
          <w:rFonts w:ascii="宋体" w:hAnsi="宋体" w:eastAsia="宋体" w:cs="宋体"/>
          <w:sz w:val="21"/>
          <w:szCs w:val="21"/>
          <w:highlight w:val="none"/>
        </w:rPr>
        <w:t xml:space="preserve">3. </w:t>
      </w:r>
      <w:r>
        <w:rPr>
          <w:rFonts w:hint="eastAsia" w:ascii="宋体" w:hAnsi="宋体" w:eastAsia="宋体" w:cs="宋体"/>
          <w:sz w:val="21"/>
          <w:szCs w:val="21"/>
          <w:highlight w:val="none"/>
        </w:rPr>
        <w:t>投标人资格要求</w:t>
      </w:r>
      <w:bookmarkEnd w:id="13"/>
      <w:bookmarkEnd w:id="14"/>
    </w:p>
    <w:p>
      <w:pPr>
        <w:adjustRightInd w:val="0"/>
        <w:snapToGrid w:val="0"/>
        <w:spacing w:line="440" w:lineRule="exact"/>
        <w:ind w:firstLine="420" w:firstLineChars="200"/>
        <w:rPr>
          <w:rFonts w:ascii="宋体" w:hAnsi="宋体" w:cs="宋体"/>
          <w:highlight w:val="none"/>
        </w:rPr>
      </w:pPr>
      <w:r>
        <w:rPr>
          <w:rFonts w:ascii="宋体" w:hAnsi="宋体" w:cs="宋体"/>
          <w:highlight w:val="none"/>
        </w:rPr>
        <w:t>3.1</w:t>
      </w:r>
      <w:r>
        <w:rPr>
          <w:rFonts w:hint="eastAsia" w:ascii="宋体" w:hAnsi="宋体" w:cs="宋体"/>
          <w:highlight w:val="none"/>
        </w:rPr>
        <w:t>投标人须具备</w:t>
      </w:r>
      <w:r>
        <w:rPr>
          <w:rFonts w:hint="eastAsia" w:ascii="宋体" w:hAnsi="宋体" w:cs="宋体"/>
          <w:b/>
          <w:highlight w:val="none"/>
        </w:rPr>
        <w:t>市政公用工程施工总承包叁级及以上资质。</w:t>
      </w:r>
    </w:p>
    <w:p>
      <w:pPr>
        <w:adjustRightInd w:val="0"/>
        <w:snapToGrid w:val="0"/>
        <w:spacing w:line="440" w:lineRule="exact"/>
        <w:ind w:firstLine="420" w:firstLineChars="200"/>
        <w:rPr>
          <w:rFonts w:ascii="宋体"/>
          <w:b/>
          <w:bCs/>
          <w:highlight w:val="none"/>
          <w:u w:val="single"/>
        </w:rPr>
      </w:pPr>
      <w:r>
        <w:rPr>
          <w:rFonts w:ascii="宋体" w:hAnsi="宋体" w:cs="宋体"/>
          <w:highlight w:val="none"/>
        </w:rPr>
        <w:t>3.2</w:t>
      </w:r>
      <w:r>
        <w:rPr>
          <w:rFonts w:hint="eastAsia" w:ascii="宋体" w:hAnsi="宋体" w:cs="宋体"/>
          <w:highlight w:val="none"/>
        </w:rPr>
        <w:t>投标人拟派项目负责人须具备</w:t>
      </w:r>
      <w:r>
        <w:rPr>
          <w:rFonts w:hint="eastAsia" w:ascii="宋体" w:hAnsi="宋体" w:cs="宋体"/>
          <w:b/>
          <w:bCs/>
          <w:highlight w:val="none"/>
        </w:rPr>
        <w:t>贰级及以上注册建造师（市政公用工程专业）证书，同时需持有安全考核合格B证，</w:t>
      </w:r>
      <w:r>
        <w:rPr>
          <w:rFonts w:hint="eastAsia" w:ascii="宋体" w:hAnsi="宋体" w:cs="宋体"/>
          <w:highlight w:val="none"/>
        </w:rPr>
        <w:t>且必须满足下列条件：</w:t>
      </w:r>
    </w:p>
    <w:p>
      <w:pPr>
        <w:adjustRightInd w:val="0"/>
        <w:snapToGrid w:val="0"/>
        <w:spacing w:line="440" w:lineRule="exact"/>
        <w:ind w:firstLine="424" w:firstLineChars="202"/>
        <w:rPr>
          <w:rFonts w:ascii="宋体"/>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）项目负责人不得同时在两个或者两个以上单位受聘或者执业。</w:t>
      </w:r>
    </w:p>
    <w:p>
      <w:pPr>
        <w:adjustRightInd w:val="0"/>
        <w:snapToGrid w:val="0"/>
        <w:spacing w:line="440" w:lineRule="exact"/>
        <w:ind w:left="525" w:leftChars="250"/>
        <w:rPr>
          <w:rFonts w:ascii="宋体"/>
          <w:highlight w:val="none"/>
        </w:rPr>
      </w:pPr>
      <w:r>
        <w:rPr>
          <w:rFonts w:ascii="宋体" w:hAnsi="宋体" w:cs="宋体"/>
          <w:highlight w:val="none"/>
        </w:rPr>
        <w:t>a</w:t>
      </w:r>
      <w:r>
        <w:rPr>
          <w:rFonts w:hint="eastAsia" w:ascii="宋体" w:hAnsi="宋体" w:cs="宋体"/>
          <w:highlight w:val="none"/>
        </w:rPr>
        <w:t>、同时在两个及以上单位签订劳动合同或交纳社会保险；</w:t>
      </w:r>
      <w:r>
        <w:rPr>
          <w:rFonts w:ascii="宋体"/>
          <w:highlight w:val="none"/>
        </w:rPr>
        <w:br w:type="textWrapping"/>
      </w:r>
      <w:r>
        <w:rPr>
          <w:rFonts w:ascii="宋体" w:hAnsi="宋体" w:cs="宋体"/>
          <w:highlight w:val="none"/>
        </w:rPr>
        <w:t>b</w:t>
      </w:r>
      <w:r>
        <w:rPr>
          <w:rFonts w:hint="eastAsia" w:ascii="宋体" w:hAnsi="宋体" w:cs="宋体"/>
          <w:highlight w:val="none"/>
        </w:rPr>
        <w:t>、将本人执（职）业资格证书同时注册在两个及以上单位。</w:t>
      </w:r>
    </w:p>
    <w:p>
      <w:pPr>
        <w:adjustRightInd w:val="0"/>
        <w:snapToGrid w:val="0"/>
        <w:spacing w:line="440" w:lineRule="exact"/>
        <w:ind w:firstLine="424" w:firstLineChars="202"/>
        <w:rPr>
          <w:rFonts w:ascii="宋体"/>
          <w:highlight w:val="none"/>
        </w:rPr>
      </w:pPr>
      <w:bookmarkStart w:id="15" w:name="_Toc389065125"/>
      <w:bookmarkStart w:id="16" w:name="_Toc498006635"/>
      <w:r>
        <w:rPr>
          <w:rFonts w:ascii="宋体" w:hAnsi="宋体" w:cs="宋体"/>
          <w:highlight w:val="none"/>
        </w:rPr>
        <w:t>3.</w:t>
      </w:r>
      <w:r>
        <w:rPr>
          <w:rFonts w:hint="eastAsia" w:ascii="宋体" w:hAnsi="宋体" w:cs="宋体"/>
          <w:highlight w:val="none"/>
        </w:rPr>
        <w:t>3投标人及拟派项目负责人应具备其他要求：</w:t>
      </w:r>
    </w:p>
    <w:p>
      <w:pPr>
        <w:adjustRightInd w:val="0"/>
        <w:snapToGrid w:val="0"/>
        <w:spacing w:line="440" w:lineRule="exact"/>
        <w:ind w:firstLine="424" w:firstLineChars="202"/>
        <w:rPr>
          <w:rFonts w:ascii="宋体"/>
          <w:highlight w:val="none"/>
        </w:rPr>
      </w:pPr>
      <w:r>
        <w:rPr>
          <w:rFonts w:hint="eastAsia" w:ascii="宋体" w:hAnsi="宋体" w:cs="宋体"/>
          <w:highlight w:val="none"/>
        </w:rPr>
        <w:t>（1）自</w:t>
      </w:r>
      <w:r>
        <w:rPr>
          <w:rFonts w:ascii="宋体" w:hAnsi="宋体" w:cs="宋体"/>
          <w:highlight w:val="none"/>
          <w:u w:val="single"/>
        </w:rPr>
        <w:t xml:space="preserve"> 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2</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日以来，企业和拟派项目负责人没有因串通投标、弄虚作假、以他人名义投标、骗取中标、转包、违法分包等违法行为受到建设等有关部门行政处罚的；</w:t>
      </w:r>
    </w:p>
    <w:p>
      <w:pPr>
        <w:adjustRightInd w:val="0"/>
        <w:snapToGrid w:val="0"/>
        <w:spacing w:line="440" w:lineRule="exact"/>
        <w:ind w:firstLine="422" w:firstLineChars="201"/>
        <w:rPr>
          <w:rFonts w:ascii="宋体"/>
          <w:highlight w:val="none"/>
        </w:rPr>
      </w:pPr>
      <w:r>
        <w:rPr>
          <w:rFonts w:hint="eastAsia" w:ascii="宋体" w:hAnsi="宋体" w:cs="宋体"/>
          <w:highlight w:val="none"/>
        </w:rPr>
        <w:t>（2）自</w:t>
      </w:r>
      <w:r>
        <w:rPr>
          <w:rFonts w:ascii="宋体" w:hAnsi="宋体" w:cs="宋体"/>
          <w:highlight w:val="none"/>
          <w:u w:val="single"/>
        </w:rPr>
        <w:t xml:space="preserve"> 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2</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日以来，企业没有无正当理由放弃中标资格（不含项目负责人多投多中后放弃）、不与招标人订立合同、拒不提供履约担保情形的；</w:t>
      </w:r>
    </w:p>
    <w:p>
      <w:pPr>
        <w:adjustRightInd w:val="0"/>
        <w:snapToGrid w:val="0"/>
        <w:spacing w:line="440" w:lineRule="exact"/>
        <w:ind w:firstLine="422" w:firstLineChars="201"/>
        <w:rPr>
          <w:rFonts w:ascii="宋体" w:hAnsi="宋体" w:cs="宋体"/>
          <w:highlight w:val="none"/>
        </w:rPr>
      </w:pPr>
      <w:r>
        <w:rPr>
          <w:rFonts w:hint="eastAsia" w:ascii="宋体" w:hAnsi="宋体" w:cs="宋体"/>
          <w:highlight w:val="none"/>
        </w:rPr>
        <w:t>（3）自</w:t>
      </w:r>
      <w:r>
        <w:rPr>
          <w:rFonts w:ascii="宋体" w:hAnsi="宋体" w:cs="宋体"/>
          <w:highlight w:val="none"/>
          <w:u w:val="single"/>
        </w:rPr>
        <w:t xml:space="preserve"> 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2</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日以来，企业没有因拖欠工人工资被招标项目所在地省、市、县（市、区）建设行政主管部门通报批评的；</w:t>
      </w:r>
    </w:p>
    <w:p>
      <w:pPr>
        <w:adjustRightInd w:val="0"/>
        <w:snapToGrid w:val="0"/>
        <w:spacing w:line="440" w:lineRule="exact"/>
        <w:ind w:firstLine="315" w:firstLineChars="150"/>
        <w:rPr>
          <w:rFonts w:ascii="宋体"/>
          <w:highlight w:val="none"/>
        </w:rPr>
      </w:pPr>
      <w:r>
        <w:rPr>
          <w:rFonts w:ascii="宋体" w:hAnsi="宋体" w:cs="宋体"/>
          <w:highlight w:val="none"/>
        </w:rPr>
        <w:t>3.</w:t>
      </w:r>
      <w:r>
        <w:rPr>
          <w:rFonts w:hint="eastAsia" w:ascii="宋体" w:hAnsi="宋体" w:cs="宋体"/>
          <w:highlight w:val="none"/>
        </w:rPr>
        <w:t>4投标人不得有招标文件第二章投标人须知第</w:t>
      </w:r>
      <w:r>
        <w:rPr>
          <w:rFonts w:ascii="宋体" w:hAnsi="宋体" w:cs="宋体"/>
          <w:highlight w:val="none"/>
        </w:rPr>
        <w:t>1.4.3</w:t>
      </w:r>
      <w:r>
        <w:rPr>
          <w:rFonts w:hint="eastAsia" w:ascii="宋体" w:hAnsi="宋体" w:cs="宋体"/>
          <w:highlight w:val="none"/>
        </w:rPr>
        <w:t>项规定的情形。</w:t>
      </w:r>
    </w:p>
    <w:p>
      <w:pPr>
        <w:adjustRightInd w:val="0"/>
        <w:snapToGrid w:val="0"/>
        <w:spacing w:line="440" w:lineRule="exact"/>
        <w:ind w:firstLine="316" w:firstLineChars="150"/>
        <w:rPr>
          <w:rFonts w:ascii="宋体"/>
          <w:b/>
          <w:bCs/>
          <w:highlight w:val="none"/>
        </w:rPr>
      </w:pPr>
      <w:r>
        <w:rPr>
          <w:rFonts w:ascii="宋体" w:hAnsi="宋体" w:cs="宋体"/>
          <w:b/>
          <w:bCs/>
          <w:highlight w:val="none"/>
        </w:rPr>
        <w:t>3.</w:t>
      </w:r>
      <w:r>
        <w:rPr>
          <w:rFonts w:hint="eastAsia" w:ascii="宋体" w:hAnsi="宋体" w:cs="宋体"/>
          <w:b/>
          <w:bCs/>
          <w:highlight w:val="none"/>
        </w:rPr>
        <w:t>5本次招标不接受联合体投标。</w:t>
      </w:r>
    </w:p>
    <w:p>
      <w:pPr>
        <w:pStyle w:val="3"/>
        <w:adjustRightInd w:val="0"/>
        <w:snapToGrid w:val="0"/>
        <w:spacing w:before="0" w:after="0" w:line="440" w:lineRule="exact"/>
        <w:rPr>
          <w:rFonts w:ascii="宋体" w:hAnsi="宋体" w:eastAsia="宋体" w:cs="宋体"/>
          <w:sz w:val="21"/>
          <w:szCs w:val="21"/>
          <w:highlight w:val="none"/>
        </w:rPr>
      </w:pPr>
      <w:r>
        <w:rPr>
          <w:rFonts w:ascii="宋体" w:hAnsi="宋体" w:eastAsia="宋体" w:cs="宋体"/>
          <w:sz w:val="21"/>
          <w:szCs w:val="21"/>
          <w:highlight w:val="none"/>
        </w:rPr>
        <w:t xml:space="preserve">4. </w:t>
      </w:r>
      <w:bookmarkEnd w:id="15"/>
      <w:bookmarkStart w:id="17" w:name="_Toc389065126"/>
      <w:r>
        <w:rPr>
          <w:rFonts w:hint="eastAsia" w:ascii="宋体" w:hAnsi="宋体" w:eastAsia="宋体" w:cs="宋体"/>
          <w:sz w:val="21"/>
          <w:szCs w:val="21"/>
          <w:highlight w:val="none"/>
        </w:rPr>
        <w:t>招标文件的获取</w:t>
      </w:r>
      <w:bookmarkEnd w:id="16"/>
      <w:bookmarkEnd w:id="17"/>
    </w:p>
    <w:p>
      <w:pPr>
        <w:adjustRightInd w:val="0"/>
        <w:snapToGrid w:val="0"/>
        <w:spacing w:line="440" w:lineRule="exact"/>
        <w:rPr>
          <w:rFonts w:ascii="宋体"/>
          <w:kern w:val="0"/>
          <w:highlight w:val="none"/>
        </w:rPr>
      </w:pPr>
      <w:r>
        <w:rPr>
          <w:rFonts w:ascii="宋体" w:hAnsi="宋体" w:cs="宋体"/>
          <w:kern w:val="0"/>
          <w:highlight w:val="none"/>
        </w:rPr>
        <w:t>4.1</w:t>
      </w:r>
      <w:r>
        <w:rPr>
          <w:rFonts w:hint="eastAsia" w:ascii="宋体" w:hAnsi="宋体" w:cs="宋体"/>
          <w:kern w:val="0"/>
          <w:highlight w:val="none"/>
        </w:rPr>
        <w:t>招标文件获取时间为：</w:t>
      </w:r>
      <w:r>
        <w:rPr>
          <w:rFonts w:ascii="宋体" w:hAnsi="宋体" w:cs="宋体"/>
          <w:kern w:val="0"/>
          <w:highlight w:val="none"/>
          <w:u w:val="single"/>
        </w:rPr>
        <w:t>202</w:t>
      </w:r>
      <w:r>
        <w:rPr>
          <w:rFonts w:hint="eastAsia" w:ascii="宋体" w:hAnsi="宋体" w:cs="宋体"/>
          <w:kern w:val="0"/>
          <w:highlight w:val="none"/>
          <w:u w:val="single"/>
          <w:lang w:val="en-US" w:eastAsia="zh-CN"/>
        </w:rPr>
        <w:t>4</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val="en-US" w:eastAsia="zh-CN"/>
        </w:rPr>
        <w:t>5</w:t>
      </w:r>
      <w:r>
        <w:rPr>
          <w:rFonts w:hint="eastAsia" w:ascii="宋体" w:hAnsi="宋体" w:cs="宋体"/>
          <w:kern w:val="0"/>
          <w:highlight w:val="none"/>
        </w:rPr>
        <w:t>日至</w:t>
      </w:r>
      <w:r>
        <w:rPr>
          <w:rFonts w:ascii="宋体" w:hAnsi="宋体" w:cs="宋体"/>
          <w:kern w:val="0"/>
          <w:highlight w:val="none"/>
          <w:u w:val="single"/>
        </w:rPr>
        <w:t>202</w:t>
      </w:r>
      <w:r>
        <w:rPr>
          <w:rFonts w:hint="eastAsia" w:ascii="宋体" w:hAnsi="宋体" w:cs="宋体"/>
          <w:kern w:val="0"/>
          <w:highlight w:val="none"/>
          <w:u w:val="single"/>
          <w:lang w:val="en-US" w:eastAsia="zh-CN"/>
        </w:rPr>
        <w:t>4</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val="en-US" w:eastAsia="zh-CN"/>
        </w:rPr>
        <w:t>15</w:t>
      </w:r>
      <w:r>
        <w:rPr>
          <w:rFonts w:hint="eastAsia" w:ascii="宋体" w:hAnsi="宋体" w:cs="宋体"/>
          <w:kern w:val="0"/>
          <w:highlight w:val="none"/>
        </w:rPr>
        <w:t>日</w:t>
      </w:r>
      <w:r>
        <w:rPr>
          <w:rFonts w:hint="eastAsia" w:ascii="宋体" w:hAnsi="宋体" w:cs="宋体"/>
          <w:kern w:val="0"/>
          <w:highlight w:val="none"/>
          <w:u w:val="single"/>
        </w:rPr>
        <w:t>9</w:t>
      </w:r>
      <w:r>
        <w:rPr>
          <w:rFonts w:hint="eastAsia" w:ascii="宋体" w:hAnsi="宋体" w:cs="宋体"/>
          <w:kern w:val="0"/>
          <w:highlight w:val="none"/>
        </w:rPr>
        <w:t>时</w:t>
      </w:r>
      <w:r>
        <w:rPr>
          <w:rFonts w:hint="eastAsia" w:ascii="宋体" w:hAnsi="宋体" w:cs="宋体"/>
          <w:kern w:val="0"/>
          <w:highlight w:val="none"/>
          <w:u w:val="single"/>
        </w:rPr>
        <w:t>30分</w:t>
      </w:r>
      <w:r>
        <w:rPr>
          <w:rFonts w:hint="eastAsia" w:ascii="宋体" w:hAnsi="宋体" w:cs="宋体"/>
          <w:kern w:val="0"/>
          <w:highlight w:val="none"/>
        </w:rPr>
        <w:t>；</w:t>
      </w:r>
    </w:p>
    <w:p>
      <w:pPr>
        <w:adjustRightInd w:val="0"/>
        <w:snapToGrid w:val="0"/>
        <w:spacing w:line="440" w:lineRule="exact"/>
        <w:rPr>
          <w:rFonts w:ascii="宋体"/>
          <w:kern w:val="0"/>
          <w:highlight w:val="none"/>
        </w:rPr>
      </w:pPr>
      <w:r>
        <w:rPr>
          <w:rFonts w:ascii="宋体" w:hAnsi="宋体" w:cs="宋体"/>
          <w:kern w:val="0"/>
          <w:highlight w:val="none"/>
        </w:rPr>
        <w:t>4.2</w:t>
      </w:r>
      <w:r>
        <w:rPr>
          <w:rFonts w:hint="eastAsia" w:ascii="宋体" w:hAnsi="宋体" w:cs="宋体"/>
          <w:kern w:val="0"/>
          <w:highlight w:val="none"/>
        </w:rPr>
        <w:t>招标文件获取方式：南通市通州区水务有限公司网站“www.tzzls.com”；</w:t>
      </w:r>
    </w:p>
    <w:p>
      <w:pPr>
        <w:adjustRightInd w:val="0"/>
        <w:snapToGrid w:val="0"/>
        <w:spacing w:line="440" w:lineRule="exact"/>
        <w:rPr>
          <w:rFonts w:ascii="宋体"/>
          <w:highlight w:val="none"/>
        </w:rPr>
      </w:pPr>
      <w:r>
        <w:rPr>
          <w:rFonts w:ascii="宋体" w:hAnsi="宋体" w:cs="宋体"/>
          <w:kern w:val="0"/>
          <w:highlight w:val="none"/>
        </w:rPr>
        <w:t>4.</w:t>
      </w:r>
      <w:r>
        <w:rPr>
          <w:rFonts w:hint="eastAsia" w:ascii="宋体" w:hAnsi="宋体" w:cs="宋体"/>
          <w:kern w:val="0"/>
          <w:highlight w:val="none"/>
        </w:rPr>
        <w:t>3投标保证金：人民币</w:t>
      </w:r>
      <w:r>
        <w:rPr>
          <w:rFonts w:hint="eastAsia" w:ascii="宋体" w:hAnsi="宋体" w:cs="宋体"/>
          <w:kern w:val="0"/>
          <w:highlight w:val="none"/>
          <w:u w:val="single"/>
        </w:rPr>
        <w:t>3000</w:t>
      </w:r>
      <w:r>
        <w:rPr>
          <w:rFonts w:hint="eastAsia" w:ascii="宋体" w:hAnsi="宋体" w:cs="宋体"/>
          <w:kern w:val="0"/>
          <w:highlight w:val="none"/>
        </w:rPr>
        <w:t>元整</w:t>
      </w:r>
      <w:r>
        <w:rPr>
          <w:rFonts w:ascii="宋体" w:hAnsi="宋体" w:cs="宋体"/>
          <w:kern w:val="0"/>
          <w:highlight w:val="none"/>
        </w:rPr>
        <w:t>/</w:t>
      </w:r>
      <w:r>
        <w:rPr>
          <w:rFonts w:hint="eastAsia" w:ascii="宋体" w:hAnsi="宋体" w:cs="宋体"/>
          <w:kern w:val="0"/>
          <w:highlight w:val="none"/>
        </w:rPr>
        <w:t>投标单位</w:t>
      </w:r>
      <w:r>
        <w:rPr>
          <w:rFonts w:hint="eastAsia" w:ascii="宋体" w:hAnsi="宋体" w:cs="宋体"/>
          <w:b/>
          <w:kern w:val="0"/>
          <w:highlight w:val="none"/>
        </w:rPr>
        <w:t>（</w:t>
      </w:r>
      <w:r>
        <w:rPr>
          <w:rFonts w:hint="eastAsia" w:ascii="宋体" w:hAnsi="宋体" w:cs="宋体"/>
          <w:kern w:val="0"/>
          <w:highlight w:val="none"/>
        </w:rPr>
        <w:t>现金方式）。</w:t>
      </w:r>
    </w:p>
    <w:p>
      <w:pPr>
        <w:adjustRightInd w:val="0"/>
        <w:snapToGrid w:val="0"/>
        <w:spacing w:line="440" w:lineRule="exact"/>
        <w:rPr>
          <w:rFonts w:ascii="宋体"/>
          <w:b/>
          <w:bCs/>
          <w:highlight w:val="none"/>
        </w:rPr>
      </w:pPr>
      <w:bookmarkStart w:id="18" w:name="_Toc389065127"/>
      <w:bookmarkStart w:id="19" w:name="_Toc498006636"/>
      <w:r>
        <w:rPr>
          <w:rFonts w:ascii="宋体" w:hAnsi="宋体" w:cs="宋体"/>
          <w:b/>
          <w:bCs/>
          <w:highlight w:val="none"/>
        </w:rPr>
        <w:t xml:space="preserve">5. </w:t>
      </w:r>
      <w:r>
        <w:rPr>
          <w:rFonts w:hint="eastAsia" w:ascii="宋体" w:hAnsi="宋体" w:cs="宋体"/>
          <w:b/>
          <w:bCs/>
          <w:highlight w:val="none"/>
        </w:rPr>
        <w:t>投标</w:t>
      </w:r>
      <w:bookmarkEnd w:id="18"/>
      <w:r>
        <w:rPr>
          <w:rFonts w:hint="eastAsia" w:ascii="宋体" w:hAnsi="宋体" w:cs="宋体"/>
          <w:b/>
          <w:bCs/>
          <w:highlight w:val="none"/>
        </w:rPr>
        <w:t>截止时间</w:t>
      </w:r>
      <w:bookmarkEnd w:id="19"/>
    </w:p>
    <w:p>
      <w:pPr>
        <w:adjustRightInd w:val="0"/>
        <w:snapToGrid w:val="0"/>
        <w:spacing w:line="440" w:lineRule="exact"/>
        <w:rPr>
          <w:rFonts w:ascii="宋体"/>
          <w:b/>
          <w:bCs/>
          <w:highlight w:val="none"/>
        </w:rPr>
      </w:pPr>
      <w:r>
        <w:rPr>
          <w:rFonts w:ascii="宋体" w:hAnsi="宋体" w:cs="宋体"/>
          <w:highlight w:val="none"/>
        </w:rPr>
        <w:t xml:space="preserve">5.1 </w:t>
      </w:r>
      <w:r>
        <w:rPr>
          <w:rFonts w:hint="eastAsia" w:ascii="宋体" w:hAnsi="宋体" w:cs="宋体"/>
          <w:highlight w:val="none"/>
        </w:rPr>
        <w:t>投标截止时间为：</w:t>
      </w:r>
      <w:r>
        <w:rPr>
          <w:rFonts w:ascii="宋体" w:hAnsi="宋体" w:cs="宋体"/>
          <w:b/>
          <w:bCs/>
          <w:highlight w:val="none"/>
          <w:u w:val="single"/>
        </w:rPr>
        <w:t>202</w:t>
      </w:r>
      <w:r>
        <w:rPr>
          <w:rFonts w:hint="eastAsia" w:ascii="宋体" w:hAnsi="宋体" w:cs="宋体"/>
          <w:b/>
          <w:bCs/>
          <w:highlight w:val="none"/>
          <w:u w:val="single"/>
          <w:lang w:val="en-US" w:eastAsia="zh-CN"/>
        </w:rPr>
        <w:t>4</w:t>
      </w:r>
      <w:r>
        <w:rPr>
          <w:rFonts w:hint="eastAsia" w:ascii="宋体" w:hAnsi="宋体" w:cs="宋体"/>
          <w:b/>
          <w:bCs/>
          <w:highlight w:val="none"/>
        </w:rPr>
        <w:t>年</w:t>
      </w:r>
      <w:r>
        <w:rPr>
          <w:rFonts w:hint="eastAsia" w:ascii="宋体" w:hAnsi="宋体" w:cs="宋体"/>
          <w:b/>
          <w:bCs/>
          <w:highlight w:val="none"/>
          <w:lang w:val="en-US" w:eastAsia="zh-CN"/>
        </w:rPr>
        <w:t>3</w:t>
      </w:r>
      <w:r>
        <w:rPr>
          <w:rFonts w:hint="eastAsia" w:ascii="宋体" w:hAnsi="宋体" w:cs="宋体"/>
          <w:b/>
          <w:bCs/>
          <w:highlight w:val="none"/>
        </w:rPr>
        <w:t>月</w:t>
      </w:r>
      <w:r>
        <w:rPr>
          <w:rFonts w:hint="eastAsia" w:ascii="宋体" w:hAnsi="宋体" w:cs="宋体"/>
          <w:b/>
          <w:bCs/>
          <w:highlight w:val="none"/>
          <w:lang w:val="en-US" w:eastAsia="zh-CN"/>
        </w:rPr>
        <w:t>15</w:t>
      </w:r>
      <w:r>
        <w:rPr>
          <w:rFonts w:hint="eastAsia" w:ascii="宋体" w:hAnsi="宋体" w:cs="宋体"/>
          <w:b/>
          <w:bCs/>
          <w:highlight w:val="none"/>
        </w:rPr>
        <w:t>日</w:t>
      </w:r>
      <w:r>
        <w:rPr>
          <w:rFonts w:hint="eastAsia" w:ascii="宋体" w:hAnsi="宋体" w:cs="宋体"/>
          <w:b/>
          <w:bCs/>
          <w:highlight w:val="none"/>
          <w:u w:val="single"/>
        </w:rPr>
        <w:t>9</w:t>
      </w:r>
      <w:r>
        <w:rPr>
          <w:rFonts w:hint="eastAsia" w:ascii="宋体" w:hAnsi="宋体" w:cs="宋体"/>
          <w:b/>
          <w:bCs/>
          <w:highlight w:val="none"/>
        </w:rPr>
        <w:t>时</w:t>
      </w:r>
      <w:r>
        <w:rPr>
          <w:rFonts w:hint="eastAsia" w:ascii="宋体" w:hAnsi="宋体" w:cs="宋体"/>
          <w:b/>
          <w:bCs/>
          <w:highlight w:val="none"/>
          <w:u w:val="single"/>
        </w:rPr>
        <w:t>30</w:t>
      </w:r>
      <w:r>
        <w:rPr>
          <w:rFonts w:hint="eastAsia" w:ascii="宋体" w:hAnsi="宋体" w:cs="宋体"/>
          <w:b/>
          <w:bCs/>
          <w:highlight w:val="none"/>
        </w:rPr>
        <w:t>分。</w:t>
      </w:r>
    </w:p>
    <w:p>
      <w:pPr>
        <w:adjustRightInd w:val="0"/>
        <w:snapToGrid w:val="0"/>
        <w:spacing w:line="440" w:lineRule="exact"/>
        <w:rPr>
          <w:rFonts w:ascii="宋体"/>
          <w:highlight w:val="none"/>
        </w:rPr>
      </w:pPr>
      <w:r>
        <w:rPr>
          <w:rFonts w:ascii="宋体" w:hAnsi="宋体" w:cs="宋体"/>
          <w:highlight w:val="none"/>
        </w:rPr>
        <w:t>5.2</w:t>
      </w:r>
      <w:r>
        <w:rPr>
          <w:rFonts w:hint="eastAsia" w:ascii="宋体" w:hAnsi="宋体" w:cs="宋体"/>
          <w:highlight w:val="none"/>
        </w:rPr>
        <w:t>逾期送达的投标文件，招标人不予受理。</w:t>
      </w:r>
    </w:p>
    <w:p>
      <w:pPr>
        <w:adjustRightInd w:val="0"/>
        <w:snapToGrid w:val="0"/>
        <w:spacing w:line="440" w:lineRule="exact"/>
        <w:rPr>
          <w:rFonts w:ascii="宋体"/>
          <w:b/>
          <w:bCs/>
          <w:highlight w:val="none"/>
        </w:rPr>
      </w:pPr>
      <w:bookmarkStart w:id="20" w:name="_Toc498006637"/>
      <w:r>
        <w:rPr>
          <w:rFonts w:ascii="宋体" w:hAnsi="宋体" w:cs="宋体"/>
          <w:b/>
          <w:bCs/>
          <w:highlight w:val="none"/>
        </w:rPr>
        <w:t xml:space="preserve">6. </w:t>
      </w:r>
      <w:r>
        <w:rPr>
          <w:rFonts w:hint="eastAsia" w:ascii="宋体" w:hAnsi="宋体" w:cs="宋体"/>
          <w:b/>
          <w:bCs/>
          <w:highlight w:val="none"/>
        </w:rPr>
        <w:t>资格审查</w:t>
      </w:r>
      <w:bookmarkEnd w:id="20"/>
    </w:p>
    <w:p>
      <w:pPr>
        <w:adjustRightInd w:val="0"/>
        <w:snapToGrid w:val="0"/>
        <w:spacing w:line="440" w:lineRule="exact"/>
        <w:ind w:firstLine="420" w:firstLineChars="200"/>
        <w:rPr>
          <w:rFonts w:ascii="宋体"/>
          <w:highlight w:val="none"/>
        </w:rPr>
      </w:pPr>
      <w:r>
        <w:rPr>
          <w:rFonts w:hint="eastAsia" w:ascii="宋体" w:hAnsi="宋体" w:cs="宋体"/>
          <w:highlight w:val="none"/>
        </w:rPr>
        <w:t>本次招标采用资格后审方式进行资格审查。</w:t>
      </w:r>
    </w:p>
    <w:p>
      <w:pPr>
        <w:adjustRightInd w:val="0"/>
        <w:snapToGrid w:val="0"/>
        <w:spacing w:line="440" w:lineRule="exact"/>
        <w:rPr>
          <w:rFonts w:ascii="宋体"/>
          <w:b/>
          <w:bCs/>
          <w:highlight w:val="none"/>
        </w:rPr>
      </w:pPr>
      <w:r>
        <w:rPr>
          <w:rFonts w:ascii="宋体" w:hAnsi="宋体" w:cs="宋体"/>
          <w:b/>
          <w:bCs/>
          <w:highlight w:val="none"/>
        </w:rPr>
        <w:t>7</w:t>
      </w:r>
      <w:r>
        <w:rPr>
          <w:rFonts w:hint="eastAsia" w:ascii="宋体" w:hAnsi="宋体" w:cs="宋体"/>
          <w:b/>
          <w:bCs/>
          <w:highlight w:val="none"/>
        </w:rPr>
        <w:t>、评标方法</w:t>
      </w:r>
    </w:p>
    <w:p>
      <w:pPr>
        <w:adjustRightInd w:val="0"/>
        <w:snapToGrid w:val="0"/>
        <w:spacing w:line="440" w:lineRule="exact"/>
        <w:ind w:firstLine="310" w:firstLineChars="147"/>
        <w:rPr>
          <w:rFonts w:ascii="宋体"/>
          <w:b/>
          <w:bCs/>
          <w:highlight w:val="none"/>
        </w:rPr>
      </w:pPr>
      <w:r>
        <w:rPr>
          <w:rFonts w:hint="eastAsia" w:ascii="宋体" w:hAnsi="宋体" w:cs="宋体"/>
          <w:b/>
          <w:bCs/>
          <w:highlight w:val="none"/>
        </w:rPr>
        <w:t>本次招标采用价经评审的最低投标价法评标，按国家标准定额下浮的方式报价。</w:t>
      </w:r>
      <w:bookmarkStart w:id="21" w:name="_Toc498006639"/>
    </w:p>
    <w:p>
      <w:pPr>
        <w:adjustRightInd w:val="0"/>
        <w:snapToGrid w:val="0"/>
        <w:spacing w:line="440" w:lineRule="exact"/>
        <w:rPr>
          <w:rFonts w:ascii="宋体"/>
          <w:b/>
          <w:bCs/>
          <w:highlight w:val="none"/>
        </w:rPr>
      </w:pPr>
      <w:r>
        <w:rPr>
          <w:rFonts w:ascii="宋体" w:hAnsi="宋体" w:cs="宋体"/>
          <w:b/>
          <w:bCs/>
          <w:highlight w:val="none"/>
        </w:rPr>
        <w:t>8</w:t>
      </w:r>
      <w:r>
        <w:rPr>
          <w:rFonts w:hint="eastAsia" w:ascii="宋体" w:hAnsi="宋体" w:cs="宋体"/>
          <w:b/>
          <w:bCs/>
          <w:highlight w:val="none"/>
        </w:rPr>
        <w:t>、发布公告的媒介</w:t>
      </w:r>
      <w:bookmarkEnd w:id="21"/>
    </w:p>
    <w:p>
      <w:pPr>
        <w:adjustRightInd w:val="0"/>
        <w:snapToGrid w:val="0"/>
        <w:spacing w:line="440" w:lineRule="exact"/>
        <w:ind w:firstLine="420" w:firstLineChars="200"/>
        <w:rPr>
          <w:rFonts w:ascii="宋体"/>
          <w:highlight w:val="none"/>
        </w:rPr>
      </w:pPr>
      <w:r>
        <w:rPr>
          <w:rFonts w:hint="eastAsia" w:ascii="宋体" w:hAnsi="宋体" w:cs="宋体"/>
          <w:highlight w:val="none"/>
        </w:rPr>
        <w:t>本次招标公告在</w:t>
      </w:r>
      <w:r>
        <w:rPr>
          <w:rFonts w:hint="eastAsia" w:ascii="宋体" w:hAnsi="宋体" w:cs="宋体"/>
          <w:kern w:val="0"/>
          <w:highlight w:val="none"/>
        </w:rPr>
        <w:t>南通市通州区水务有限公司网站“www.tzzls.com”</w:t>
      </w:r>
      <w:r>
        <w:rPr>
          <w:rFonts w:hint="eastAsia" w:ascii="宋体" w:hAnsi="宋体" w:cs="宋体"/>
          <w:highlight w:val="none"/>
          <w:u w:val="single"/>
        </w:rPr>
        <w:t>网</w:t>
      </w:r>
      <w:r>
        <w:rPr>
          <w:rFonts w:hint="eastAsia" w:ascii="宋体" w:hAnsi="宋体" w:cs="宋体"/>
          <w:highlight w:val="none"/>
        </w:rPr>
        <w:t>上发布。</w:t>
      </w:r>
    </w:p>
    <w:p>
      <w:pPr>
        <w:adjustRightInd w:val="0"/>
        <w:snapToGrid w:val="0"/>
        <w:spacing w:line="440" w:lineRule="exact"/>
        <w:rPr>
          <w:rFonts w:ascii="宋体"/>
          <w:b/>
          <w:bCs/>
          <w:highlight w:val="none"/>
        </w:rPr>
      </w:pPr>
      <w:r>
        <w:rPr>
          <w:rFonts w:ascii="宋体" w:hAnsi="宋体" w:cs="宋体"/>
          <w:b/>
          <w:bCs/>
          <w:highlight w:val="none"/>
        </w:rPr>
        <w:t>9.</w:t>
      </w:r>
      <w:r>
        <w:rPr>
          <w:rFonts w:hint="eastAsia" w:ascii="宋体" w:hAnsi="宋体" w:cs="宋体"/>
          <w:b/>
          <w:bCs/>
          <w:highlight w:val="none"/>
        </w:rPr>
        <w:t>特别提醒：</w:t>
      </w:r>
    </w:p>
    <w:p>
      <w:pPr>
        <w:adjustRightInd w:val="0"/>
        <w:snapToGrid w:val="0"/>
        <w:spacing w:line="440" w:lineRule="exact"/>
        <w:ind w:firstLine="420" w:firstLineChars="200"/>
        <w:rPr>
          <w:rFonts w:ascii="宋体"/>
          <w:highlight w:val="none"/>
        </w:rPr>
      </w:pPr>
      <w:r>
        <w:rPr>
          <w:rFonts w:hint="eastAsia" w:ascii="宋体" w:hAnsi="宋体" w:cs="宋体"/>
          <w:highlight w:val="none"/>
        </w:rPr>
        <w:t>（1）未按招标文件要求提交投标保证金的其投标文件均不予接受。</w:t>
      </w:r>
    </w:p>
    <w:p>
      <w:pPr>
        <w:adjustRightInd w:val="0"/>
        <w:snapToGrid w:val="0"/>
        <w:spacing w:line="440" w:lineRule="exact"/>
        <w:ind w:firstLine="420" w:firstLineChars="200"/>
        <w:rPr>
          <w:rFonts w:ascii="宋体"/>
          <w:highlight w:val="none"/>
        </w:rPr>
      </w:pPr>
      <w:r>
        <w:rPr>
          <w:rFonts w:hint="eastAsia" w:ascii="宋体" w:hAnsi="宋体" w:cs="宋体"/>
          <w:highlight w:val="none"/>
        </w:rPr>
        <w:t>（2）招标公告系招标文件的组成部分，与招标文件具有同等法律效力。</w:t>
      </w:r>
    </w:p>
    <w:p>
      <w:pPr>
        <w:adjustRightInd w:val="0"/>
        <w:snapToGrid w:val="0"/>
        <w:spacing w:line="440" w:lineRule="exact"/>
        <w:rPr>
          <w:rFonts w:ascii="宋体" w:hAnsi="宋体" w:cs="宋体"/>
          <w:b/>
          <w:bCs/>
          <w:highlight w:val="none"/>
        </w:rPr>
      </w:pPr>
      <w:bookmarkStart w:id="22" w:name="_Toc32718"/>
      <w:bookmarkStart w:id="23" w:name="_Toc389065130"/>
      <w:bookmarkStart w:id="24" w:name="_Toc498006640"/>
      <w:r>
        <w:rPr>
          <w:rFonts w:ascii="宋体" w:hAnsi="宋体" w:cs="宋体"/>
          <w:b/>
          <w:bCs/>
          <w:highlight w:val="none"/>
        </w:rPr>
        <w:t>10.</w:t>
      </w:r>
      <w:bookmarkEnd w:id="22"/>
      <w:bookmarkEnd w:id="23"/>
      <w:r>
        <w:rPr>
          <w:rFonts w:hint="eastAsia" w:ascii="宋体" w:hAnsi="宋体" w:cs="宋体"/>
          <w:b/>
          <w:bCs/>
          <w:highlight w:val="none"/>
        </w:rPr>
        <w:t>联系方式</w:t>
      </w:r>
      <w:bookmarkEnd w:id="24"/>
    </w:p>
    <w:bookmarkEnd w:id="2"/>
    <w:bookmarkEnd w:id="3"/>
    <w:tbl>
      <w:tblPr>
        <w:tblStyle w:val="51"/>
        <w:tblW w:w="800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5"/>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招标人：</w:t>
            </w:r>
          </w:p>
        </w:tc>
        <w:tc>
          <w:tcPr>
            <w:tcW w:w="5950" w:type="dxa"/>
            <w:vAlign w:val="center"/>
          </w:tcPr>
          <w:p>
            <w:pPr>
              <w:adjustRightInd w:val="0"/>
              <w:snapToGrid w:val="0"/>
              <w:spacing w:line="440" w:lineRule="exact"/>
              <w:rPr>
                <w:rFonts w:ascii="宋体"/>
                <w:color w:val="FF0000"/>
                <w:highlight w:val="none"/>
              </w:rPr>
            </w:pPr>
            <w:r>
              <w:rPr>
                <w:rFonts w:hint="eastAsia" w:ascii="宋体" w:hAnsi="宋体" w:cs="宋体"/>
                <w:kern w:val="0"/>
                <w:highlight w:val="none"/>
              </w:rPr>
              <w:t>南通市通州区水务有限公司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地</w:t>
            </w:r>
            <w:r>
              <w:rPr>
                <w:rFonts w:ascii="宋体"/>
                <w:kern w:val="0"/>
                <w:highlight w:val="none"/>
              </w:rPr>
              <w:t> </w:t>
            </w:r>
            <w:r>
              <w:rPr>
                <w:rFonts w:hint="eastAsia" w:ascii="宋体" w:hAnsi="宋体" w:cs="宋体"/>
                <w:kern w:val="0"/>
                <w:highlight w:val="none"/>
              </w:rPr>
              <w:t>址：</w:t>
            </w:r>
          </w:p>
        </w:tc>
        <w:tc>
          <w:tcPr>
            <w:tcW w:w="5950" w:type="dxa"/>
            <w:vAlign w:val="center"/>
          </w:tcPr>
          <w:p>
            <w:pPr>
              <w:widowControl/>
              <w:spacing w:line="440" w:lineRule="exact"/>
              <w:jc w:val="left"/>
              <w:rPr>
                <w:rFonts w:ascii="宋体"/>
                <w:kern w:val="0"/>
                <w:highlight w:val="none"/>
              </w:rPr>
            </w:pPr>
            <w:r>
              <w:rPr>
                <w:rFonts w:hint="eastAsia" w:ascii="宋体"/>
                <w:kern w:val="0"/>
                <w:highlight w:val="none"/>
              </w:rPr>
              <w:t>南通市通州区</w:t>
            </w:r>
            <w:r>
              <w:rPr>
                <w:rFonts w:hint="eastAsia" w:ascii="宋体" w:hAnsi="宋体" w:cs="宋体"/>
                <w:highlight w:val="none"/>
              </w:rPr>
              <w:t>金新街道希望路18号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联系人：</w:t>
            </w:r>
          </w:p>
        </w:tc>
        <w:tc>
          <w:tcPr>
            <w:tcW w:w="5950" w:type="dxa"/>
            <w:vAlign w:val="center"/>
          </w:tcPr>
          <w:p>
            <w:pPr>
              <w:widowControl/>
              <w:spacing w:line="440" w:lineRule="exact"/>
              <w:jc w:val="left"/>
              <w:rPr>
                <w:rFonts w:ascii="宋体"/>
                <w:kern w:val="0"/>
                <w:highlight w:val="none"/>
              </w:rPr>
            </w:pPr>
            <w:r>
              <w:rPr>
                <w:rFonts w:hint="eastAsia" w:ascii="宋体"/>
                <w:kern w:val="0"/>
                <w:highlight w:val="none"/>
              </w:rPr>
              <w:t>吴先生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电话：</w:t>
            </w:r>
          </w:p>
        </w:tc>
        <w:tc>
          <w:tcPr>
            <w:tcW w:w="5950" w:type="dxa"/>
            <w:vAlign w:val="center"/>
          </w:tcPr>
          <w:p>
            <w:pPr>
              <w:widowControl/>
              <w:spacing w:line="440" w:lineRule="exact"/>
              <w:jc w:val="left"/>
              <w:rPr>
                <w:rFonts w:ascii="宋体"/>
                <w:kern w:val="0"/>
                <w:highlight w:val="none"/>
              </w:rPr>
            </w:pPr>
            <w:r>
              <w:rPr>
                <w:rFonts w:hint="eastAsia" w:ascii="宋体"/>
                <w:kern w:val="0"/>
                <w:highlight w:val="none"/>
              </w:rPr>
              <w:t>0513-86548710</w:t>
            </w:r>
          </w:p>
        </w:tc>
      </w:tr>
      <w:bookmarkEnd w:id="4"/>
      <w:bookmarkEnd w:id="5"/>
      <w:bookmarkEnd w:id="6"/>
    </w:tbl>
    <w:p>
      <w:pPr>
        <w:spacing w:line="440" w:lineRule="exact"/>
        <w:ind w:firstLine="6405" w:firstLineChars="3050"/>
        <w:rPr>
          <w:rFonts w:ascii="宋体"/>
          <w:highlight w:val="none"/>
        </w:rPr>
        <w:sectPr>
          <w:headerReference r:id="rId5" w:type="default"/>
          <w:footerReference r:id="rId6" w:type="default"/>
          <w:pgSz w:w="11906" w:h="16838"/>
          <w:pgMar w:top="1440" w:right="1559" w:bottom="1440" w:left="1560" w:header="851" w:footer="850" w:gutter="0"/>
          <w:cols w:space="720" w:num="1"/>
          <w:docGrid w:linePitch="312" w:charSpace="0"/>
        </w:sectPr>
      </w:pPr>
      <w:r>
        <w:rPr>
          <w:rFonts w:hint="eastAsia" w:ascii="宋体"/>
          <w:highlight w:val="none"/>
        </w:rPr>
        <w:t>202</w:t>
      </w:r>
      <w:r>
        <w:rPr>
          <w:rFonts w:hint="eastAsia" w:ascii="宋体"/>
          <w:highlight w:val="none"/>
          <w:lang w:val="en-US" w:eastAsia="zh-CN"/>
        </w:rPr>
        <w:t>4</w:t>
      </w:r>
      <w:r>
        <w:rPr>
          <w:rFonts w:hint="eastAsia" w:ascii="宋体"/>
          <w:highlight w:val="none"/>
        </w:rPr>
        <w:t>年</w:t>
      </w:r>
      <w:r>
        <w:rPr>
          <w:rFonts w:hint="eastAsia" w:ascii="宋体"/>
          <w:highlight w:val="none"/>
          <w:lang w:val="en-US" w:eastAsia="zh-CN"/>
        </w:rPr>
        <w:t>3</w:t>
      </w:r>
      <w:r>
        <w:rPr>
          <w:rFonts w:hint="eastAsia" w:ascii="宋体"/>
          <w:highlight w:val="none"/>
        </w:rPr>
        <w:t>月</w:t>
      </w:r>
      <w:r>
        <w:rPr>
          <w:rFonts w:hint="eastAsia" w:ascii="宋体"/>
          <w:highlight w:val="none"/>
          <w:lang w:val="en-US" w:eastAsia="zh-CN"/>
        </w:rPr>
        <w:t>4</w:t>
      </w:r>
      <w:r>
        <w:rPr>
          <w:rFonts w:hint="eastAsia" w:ascii="宋体"/>
          <w:highlight w:val="none"/>
        </w:rPr>
        <w:t>日</w:t>
      </w:r>
    </w:p>
    <w:bookmarkEnd w:id="7"/>
    <w:bookmarkEnd w:id="8"/>
    <w:p>
      <w:pPr>
        <w:pStyle w:val="2"/>
        <w:numPr>
          <w:ilvl w:val="0"/>
          <w:numId w:val="1"/>
        </w:numPr>
        <w:spacing w:line="240" w:lineRule="auto"/>
        <w:jc w:val="center"/>
        <w:rPr>
          <w:rFonts w:ascii="宋体" w:hAnsi="宋体" w:eastAsia="宋体"/>
          <w:highlight w:val="none"/>
        </w:rPr>
      </w:pPr>
      <w:bookmarkStart w:id="25" w:name="_Toc389065142"/>
      <w:bookmarkStart w:id="26" w:name="_Toc498006641"/>
      <w:r>
        <w:rPr>
          <w:rFonts w:hint="eastAsia" w:ascii="宋体" w:hAnsi="宋体" w:eastAsia="宋体" w:cs="宋体"/>
          <w:highlight w:val="none"/>
        </w:rPr>
        <w:t xml:space="preserve"> 投标人须知</w:t>
      </w:r>
      <w:bookmarkEnd w:id="25"/>
      <w:bookmarkEnd w:id="26"/>
    </w:p>
    <w:p>
      <w:pPr>
        <w:pStyle w:val="2"/>
        <w:spacing w:line="240" w:lineRule="auto"/>
        <w:jc w:val="center"/>
        <w:rPr>
          <w:rFonts w:ascii="宋体" w:hAnsi="宋体" w:eastAsia="宋体"/>
          <w:sz w:val="30"/>
          <w:szCs w:val="30"/>
          <w:highlight w:val="none"/>
        </w:rPr>
      </w:pPr>
      <w:bookmarkStart w:id="27" w:name="_Toc389065143"/>
      <w:bookmarkStart w:id="28" w:name="_Toc498006642"/>
      <w:r>
        <w:rPr>
          <w:rFonts w:hint="eastAsia" w:ascii="宋体" w:hAnsi="宋体" w:eastAsia="宋体" w:cs="宋体"/>
          <w:sz w:val="30"/>
          <w:szCs w:val="30"/>
          <w:highlight w:val="none"/>
        </w:rPr>
        <w:t>投标人须知前附表</w:t>
      </w:r>
      <w:bookmarkEnd w:id="27"/>
      <w:bookmarkEnd w:id="28"/>
    </w:p>
    <w:tbl>
      <w:tblPr>
        <w:tblStyle w:val="51"/>
        <w:tblW w:w="94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45"/>
        <w:gridCol w:w="61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blHeader/>
          <w:jc w:val="center"/>
        </w:trPr>
        <w:tc>
          <w:tcPr>
            <w:tcW w:w="871" w:type="dxa"/>
            <w:tcBorders>
              <w:top w:val="single" w:color="auto" w:sz="12" w:space="0"/>
            </w:tcBorders>
            <w:shd w:val="clear" w:color="auto" w:fill="E6E6E6"/>
            <w:vAlign w:val="center"/>
          </w:tcPr>
          <w:p>
            <w:pPr>
              <w:adjustRightInd w:val="0"/>
              <w:snapToGrid w:val="0"/>
              <w:spacing w:line="400" w:lineRule="exact"/>
              <w:jc w:val="center"/>
              <w:rPr>
                <w:rFonts w:ascii="宋体"/>
                <w:b/>
                <w:bCs/>
                <w:highlight w:val="none"/>
              </w:rPr>
            </w:pPr>
            <w:r>
              <w:rPr>
                <w:rFonts w:hint="eastAsia" w:ascii="宋体" w:hAnsi="宋体" w:cs="宋体"/>
                <w:b/>
                <w:bCs/>
                <w:highlight w:val="none"/>
              </w:rPr>
              <w:t>条款号</w:t>
            </w:r>
          </w:p>
        </w:tc>
        <w:tc>
          <w:tcPr>
            <w:tcW w:w="2445" w:type="dxa"/>
            <w:tcBorders>
              <w:top w:val="single" w:color="auto" w:sz="12" w:space="0"/>
            </w:tcBorders>
            <w:shd w:val="clear" w:color="auto" w:fill="E6E6E6"/>
            <w:vAlign w:val="center"/>
          </w:tcPr>
          <w:p>
            <w:pPr>
              <w:adjustRightInd w:val="0"/>
              <w:snapToGrid w:val="0"/>
              <w:spacing w:line="400" w:lineRule="exact"/>
              <w:jc w:val="center"/>
              <w:rPr>
                <w:rFonts w:ascii="宋体"/>
                <w:b/>
                <w:bCs/>
                <w:highlight w:val="none"/>
              </w:rPr>
            </w:pPr>
            <w:r>
              <w:rPr>
                <w:rFonts w:hint="eastAsia" w:ascii="宋体" w:hAnsi="宋体" w:cs="宋体"/>
                <w:b/>
                <w:bCs/>
                <w:highlight w:val="none"/>
              </w:rPr>
              <w:t>条款名称</w:t>
            </w:r>
          </w:p>
        </w:tc>
        <w:tc>
          <w:tcPr>
            <w:tcW w:w="6104" w:type="dxa"/>
            <w:tcBorders>
              <w:top w:val="single" w:color="auto" w:sz="12" w:space="0"/>
            </w:tcBorders>
            <w:shd w:val="clear" w:color="auto" w:fill="E6E6E6"/>
            <w:vAlign w:val="center"/>
          </w:tcPr>
          <w:p>
            <w:pPr>
              <w:adjustRightInd w:val="0"/>
              <w:snapToGrid w:val="0"/>
              <w:spacing w:line="400" w:lineRule="exact"/>
              <w:jc w:val="center"/>
              <w:rPr>
                <w:rFonts w:ascii="宋体"/>
                <w:b/>
                <w:bCs/>
                <w:highlight w:val="none"/>
              </w:rPr>
            </w:pPr>
            <w:r>
              <w:rPr>
                <w:rFonts w:hint="eastAsia" w:ascii="宋体" w:hAnsi="宋体" w:cs="宋体"/>
                <w:b/>
                <w:bCs/>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1.1.2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招标人</w:t>
            </w:r>
          </w:p>
        </w:tc>
        <w:tc>
          <w:tcPr>
            <w:tcW w:w="6104" w:type="dxa"/>
            <w:vAlign w:val="center"/>
          </w:tcPr>
          <w:p>
            <w:pPr>
              <w:adjustRightInd w:val="0"/>
              <w:snapToGrid w:val="0"/>
              <w:spacing w:line="400" w:lineRule="exact"/>
              <w:rPr>
                <w:rFonts w:ascii="宋体" w:hAnsi="宋体" w:cs="宋体"/>
                <w:highlight w:val="none"/>
              </w:rPr>
            </w:pPr>
            <w:r>
              <w:rPr>
                <w:rFonts w:hint="eastAsia" w:ascii="宋体" w:hAnsi="宋体" w:cs="宋体"/>
                <w:highlight w:val="none"/>
              </w:rPr>
              <w:t>名称：</w:t>
            </w:r>
            <w:r>
              <w:rPr>
                <w:rFonts w:hint="eastAsia" w:ascii="宋体" w:hAnsi="宋体" w:cs="宋体"/>
                <w:kern w:val="0"/>
                <w:highlight w:val="none"/>
              </w:rPr>
              <w:t>南通市通州区水务有限公司</w:t>
            </w:r>
          </w:p>
          <w:p>
            <w:pPr>
              <w:adjustRightInd w:val="0"/>
              <w:snapToGrid w:val="0"/>
              <w:spacing w:line="400" w:lineRule="exact"/>
              <w:rPr>
                <w:rFonts w:ascii="宋体"/>
                <w:highlight w:val="none"/>
              </w:rPr>
            </w:pPr>
            <w:r>
              <w:rPr>
                <w:rFonts w:hint="eastAsia" w:ascii="宋体" w:hAnsi="宋体" w:cs="宋体"/>
                <w:highlight w:val="none"/>
              </w:rPr>
              <w:t>地址：南通市通州区金新街道希望路18号</w:t>
            </w:r>
          </w:p>
          <w:p>
            <w:pPr>
              <w:adjustRightInd w:val="0"/>
              <w:snapToGrid w:val="0"/>
              <w:spacing w:line="400" w:lineRule="exact"/>
              <w:rPr>
                <w:rFonts w:ascii="宋体"/>
                <w:highlight w:val="none"/>
              </w:rPr>
            </w:pPr>
            <w:r>
              <w:rPr>
                <w:rFonts w:hint="eastAsia" w:ascii="宋体" w:hAnsi="宋体" w:cs="宋体"/>
                <w:highlight w:val="none"/>
              </w:rPr>
              <w:t>联系人：</w:t>
            </w:r>
            <w:r>
              <w:rPr>
                <w:rFonts w:hint="eastAsia" w:ascii="宋体"/>
                <w:kern w:val="0"/>
                <w:highlight w:val="none"/>
              </w:rPr>
              <w:t>吴先生</w:t>
            </w:r>
          </w:p>
          <w:p>
            <w:pPr>
              <w:adjustRightInd w:val="0"/>
              <w:snapToGrid w:val="0"/>
              <w:spacing w:line="400" w:lineRule="exact"/>
              <w:rPr>
                <w:rFonts w:ascii="宋体"/>
                <w:highlight w:val="none"/>
              </w:rPr>
            </w:pPr>
            <w:r>
              <w:rPr>
                <w:rFonts w:hint="eastAsia" w:ascii="宋体" w:hAnsi="宋体" w:cs="宋体"/>
                <w:highlight w:val="none"/>
              </w:rPr>
              <w:t>电话：0513-86548710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871" w:type="dxa"/>
            <w:vAlign w:val="center"/>
          </w:tcPr>
          <w:p>
            <w:pPr>
              <w:adjustRightInd w:val="0"/>
              <w:snapToGrid w:val="0"/>
              <w:spacing w:line="400" w:lineRule="exact"/>
              <w:jc w:val="center"/>
              <w:rPr>
                <w:rFonts w:hint="eastAsia" w:ascii="宋体" w:eastAsia="宋体"/>
                <w:highlight w:val="none"/>
                <w:lang w:eastAsia="zh-CN"/>
              </w:rPr>
            </w:pPr>
            <w:r>
              <w:rPr>
                <w:rFonts w:ascii="宋体" w:hAnsi="宋体" w:cs="宋体"/>
                <w:highlight w:val="none"/>
              </w:rPr>
              <w:t>1.1.</w:t>
            </w:r>
            <w:r>
              <w:rPr>
                <w:rFonts w:hint="eastAsia" w:ascii="宋体" w:hAnsi="宋体" w:cs="宋体"/>
                <w:highlight w:val="none"/>
                <w:lang w:val="en-US" w:eastAsia="zh-CN"/>
              </w:rPr>
              <w:t>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招标项目及标段名称</w:t>
            </w:r>
          </w:p>
        </w:tc>
        <w:tc>
          <w:tcPr>
            <w:tcW w:w="6104" w:type="dxa"/>
            <w:vAlign w:val="center"/>
          </w:tcPr>
          <w:p>
            <w:pPr>
              <w:spacing w:line="400" w:lineRule="exact"/>
              <w:rPr>
                <w:rFonts w:ascii="宋体" w:hAnsi="宋体" w:cs="宋体"/>
                <w:sz w:val="28"/>
                <w:szCs w:val="28"/>
                <w:highlight w:val="none"/>
              </w:rPr>
            </w:pPr>
            <w:r>
              <w:rPr>
                <w:rFonts w:hint="eastAsia" w:ascii="宋体" w:hAnsi="宋体" w:cs="宋体"/>
                <w:highlight w:val="none"/>
              </w:rPr>
              <w:t>南通市通州区水务有限公司</w:t>
            </w:r>
            <w:r>
              <w:rPr>
                <w:rFonts w:hint="eastAsia" w:ascii="宋体" w:hAnsi="宋体" w:cs="宋体"/>
                <w:highlight w:val="none"/>
                <w:lang w:eastAsia="zh-CN"/>
              </w:rPr>
              <w:t>2024-2025</w:t>
            </w:r>
            <w:r>
              <w:rPr>
                <w:rFonts w:hint="eastAsia" w:ascii="宋体" w:hAnsi="宋体" w:cs="宋体"/>
                <w:highlight w:val="none"/>
              </w:rPr>
              <w:t>年度</w:t>
            </w:r>
            <w:r>
              <w:rPr>
                <w:rFonts w:hint="eastAsia" w:ascii="宋体" w:hAnsi="宋体" w:cs="宋体"/>
                <w:kern w:val="0"/>
                <w:highlight w:val="none"/>
                <w:lang w:eastAsia="zh-CN"/>
              </w:rPr>
              <w:t>管道维修砌井及路面修复</w:t>
            </w:r>
            <w:r>
              <w:rPr>
                <w:rFonts w:hint="eastAsia" w:ascii="宋体" w:hAnsi="宋体" w:cs="宋体"/>
                <w:kern w:val="0"/>
                <w:highlight w:val="none"/>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hint="eastAsia" w:ascii="宋体" w:eastAsia="宋体"/>
                <w:highlight w:val="none"/>
                <w:lang w:eastAsia="zh-CN"/>
              </w:rPr>
            </w:pPr>
            <w:r>
              <w:rPr>
                <w:rFonts w:ascii="宋体" w:hAnsi="宋体" w:cs="宋体"/>
                <w:highlight w:val="none"/>
              </w:rPr>
              <w:t>1.1.</w:t>
            </w:r>
            <w:r>
              <w:rPr>
                <w:rFonts w:hint="eastAsia" w:ascii="宋体" w:hAnsi="宋体" w:cs="宋体"/>
                <w:highlight w:val="none"/>
                <w:lang w:val="en-US" w:eastAsia="zh-CN"/>
              </w:rPr>
              <w:t>4</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建设地点</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南通市通州区金新街道希望路18号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1.2.1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资金来源</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国企自筹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1.2.2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出资比例</w:t>
            </w:r>
          </w:p>
        </w:tc>
        <w:tc>
          <w:tcPr>
            <w:tcW w:w="6104" w:type="dxa"/>
            <w:vAlign w:val="center"/>
          </w:tcPr>
          <w:p>
            <w:pPr>
              <w:adjustRightInd w:val="0"/>
              <w:snapToGrid w:val="0"/>
              <w:spacing w:line="400" w:lineRule="exact"/>
              <w:rPr>
                <w:rFonts w:ascii="宋体"/>
                <w:highlight w:val="none"/>
              </w:rPr>
            </w:pPr>
            <w:r>
              <w:rPr>
                <w:rFonts w:ascii="宋体" w:hAnsi="宋体" w:cs="宋体"/>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1.2.3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资金落实情况</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1.3.1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招标范围</w:t>
            </w:r>
          </w:p>
        </w:tc>
        <w:tc>
          <w:tcPr>
            <w:tcW w:w="6104" w:type="dxa"/>
            <w:vAlign w:val="center"/>
          </w:tcPr>
          <w:p>
            <w:pPr>
              <w:adjustRightInd w:val="0"/>
              <w:snapToGrid w:val="0"/>
              <w:spacing w:line="400" w:lineRule="exact"/>
              <w:rPr>
                <w:rFonts w:ascii="宋体" w:hAnsi="宋体"/>
                <w:bCs/>
                <w:highlight w:val="none"/>
              </w:rPr>
            </w:pPr>
            <w:r>
              <w:rPr>
                <w:rFonts w:hint="eastAsia" w:ascii="宋体" w:hAnsi="宋体" w:cs="宋体"/>
                <w:kern w:val="0"/>
                <w:highlight w:val="none"/>
              </w:rPr>
              <w:t>202</w:t>
            </w:r>
            <w:r>
              <w:rPr>
                <w:rFonts w:hint="eastAsia" w:ascii="宋体" w:hAnsi="宋体" w:cs="宋体"/>
                <w:kern w:val="0"/>
                <w:highlight w:val="none"/>
                <w:lang w:val="en-US" w:eastAsia="zh-CN"/>
              </w:rPr>
              <w:t>4</w:t>
            </w:r>
            <w:r>
              <w:rPr>
                <w:rFonts w:hint="eastAsia" w:ascii="宋体" w:hAnsi="宋体" w:cs="宋体"/>
                <w:kern w:val="0"/>
                <w:highlight w:val="none"/>
              </w:rPr>
              <w:t>年3月至20</w:t>
            </w:r>
            <w:r>
              <w:rPr>
                <w:rFonts w:hint="eastAsia" w:ascii="宋体" w:hAnsi="宋体" w:cs="宋体"/>
                <w:kern w:val="0"/>
                <w:highlight w:val="none"/>
                <w:lang w:val="en-US" w:eastAsia="zh-CN"/>
              </w:rPr>
              <w:t>25</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eastAsia="zh-CN"/>
              </w:rPr>
              <w:t>管道维修砌井及路面修复</w:t>
            </w:r>
            <w:r>
              <w:rPr>
                <w:rFonts w:hint="eastAsia" w:ascii="??" w:hAnsi="??" w:cs="宋体"/>
                <w:highlight w:val="none"/>
              </w:rPr>
              <w:t>项目：通州区范围内的水表井、阀门井的砌筑，地面切割破碎、修复、施工垃圾清运等。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1.3.2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要求工期</w:t>
            </w:r>
          </w:p>
        </w:tc>
        <w:tc>
          <w:tcPr>
            <w:tcW w:w="6104" w:type="dxa"/>
          </w:tcPr>
          <w:p>
            <w:pPr>
              <w:adjustRightInd w:val="0"/>
              <w:snapToGrid w:val="0"/>
              <w:spacing w:line="400" w:lineRule="exact"/>
              <w:rPr>
                <w:rFonts w:ascii="宋体" w:hAnsi="宋体" w:cs="宋体"/>
                <w:highlight w:val="none"/>
              </w:rPr>
            </w:pPr>
            <w:r>
              <w:rPr>
                <w:rFonts w:hint="eastAsia" w:ascii="宋体" w:hAnsi="宋体" w:cs="宋体"/>
                <w:kern w:val="0"/>
                <w:highlight w:val="none"/>
              </w:rPr>
              <w:t>具体工期详见投标人须知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tcPr>
          <w:p>
            <w:pPr>
              <w:adjustRightInd w:val="0"/>
              <w:snapToGrid w:val="0"/>
              <w:spacing w:line="400" w:lineRule="exact"/>
              <w:jc w:val="center"/>
              <w:rPr>
                <w:rFonts w:ascii="宋体"/>
                <w:highlight w:val="none"/>
              </w:rPr>
            </w:pPr>
            <w:r>
              <w:rPr>
                <w:rFonts w:ascii="宋体" w:hAnsi="宋体" w:cs="宋体"/>
                <w:highlight w:val="none"/>
              </w:rPr>
              <w:t>1.3.3</w:t>
            </w:r>
          </w:p>
        </w:tc>
        <w:tc>
          <w:tcPr>
            <w:tcW w:w="2445" w:type="dxa"/>
          </w:tcPr>
          <w:p>
            <w:pPr>
              <w:adjustRightInd w:val="0"/>
              <w:snapToGrid w:val="0"/>
              <w:spacing w:line="400" w:lineRule="exact"/>
              <w:rPr>
                <w:rFonts w:ascii="宋体"/>
                <w:highlight w:val="none"/>
              </w:rPr>
            </w:pPr>
            <w:r>
              <w:rPr>
                <w:rFonts w:hint="eastAsia" w:ascii="宋体" w:hAnsi="宋体" w:cs="宋体"/>
                <w:highlight w:val="none"/>
              </w:rPr>
              <w:t>质量要求</w:t>
            </w:r>
          </w:p>
        </w:tc>
        <w:tc>
          <w:tcPr>
            <w:tcW w:w="6104" w:type="dxa"/>
          </w:tcPr>
          <w:p>
            <w:pPr>
              <w:adjustRightInd w:val="0"/>
              <w:snapToGrid w:val="0"/>
              <w:spacing w:line="400" w:lineRule="exact"/>
              <w:rPr>
                <w:rFonts w:ascii="宋体" w:hAnsi="宋体" w:cs="宋体"/>
                <w:szCs w:val="24"/>
                <w:highlight w:val="none"/>
              </w:rPr>
            </w:pPr>
            <w:r>
              <w:rPr>
                <w:rFonts w:hint="eastAsia" w:ascii="宋体" w:hAnsi="宋体" w:cs="宋体"/>
                <w:szCs w:val="24"/>
                <w:highlight w:val="none"/>
              </w:rPr>
              <w:t>质量标准：合格。</w:t>
            </w:r>
          </w:p>
          <w:p>
            <w:pPr>
              <w:widowControl/>
              <w:spacing w:line="320" w:lineRule="exact"/>
              <w:rPr>
                <w:rFonts w:ascii="宋体" w:hAnsi="宋体" w:cs="宋体"/>
                <w:kern w:val="0"/>
                <w:highlight w:val="none"/>
              </w:rPr>
            </w:pPr>
            <w:r>
              <w:rPr>
                <w:rFonts w:hint="eastAsia" w:ascii="宋体" w:hAnsi="宋体" w:cs="宋体"/>
                <w:szCs w:val="24"/>
                <w:highlight w:val="none"/>
              </w:rPr>
              <w:t>质量要求：</w:t>
            </w:r>
            <w:r>
              <w:rPr>
                <w:rFonts w:hint="eastAsia" w:ascii="宋体" w:hAnsi="宋体" w:cs="宋体"/>
                <w:kern w:val="0"/>
                <w:highlight w:val="none"/>
              </w:rPr>
              <w:t>工程质量符合</w:t>
            </w:r>
            <w:r>
              <w:rPr>
                <w:rFonts w:ascii="宋体" w:hAnsi="宋体"/>
                <w:highlight w:val="none"/>
              </w:rPr>
              <w:t>《南通市通州区水务有限公司给水工程施工验收管理制度（试行）》通水务〔2021〕57号文中相关</w:t>
            </w:r>
            <w:r>
              <w:rPr>
                <w:rFonts w:hint="eastAsia" w:ascii="宋体" w:hAnsi="宋体"/>
                <w:highlight w:val="none"/>
              </w:rPr>
              <w:t>施工验收依据及规范、标准</w:t>
            </w:r>
            <w:r>
              <w:rPr>
                <w:rFonts w:hint="eastAsia" w:ascii="宋体" w:hAnsi="宋体" w:cs="宋体"/>
                <w:kern w:val="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1.4.1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投标人资格要求</w:t>
            </w:r>
          </w:p>
        </w:tc>
        <w:tc>
          <w:tcPr>
            <w:tcW w:w="6104" w:type="dxa"/>
          </w:tcPr>
          <w:p>
            <w:pPr>
              <w:adjustRightInd w:val="0"/>
              <w:snapToGrid w:val="0"/>
              <w:spacing w:line="400" w:lineRule="exact"/>
              <w:rPr>
                <w:rFonts w:ascii="宋体" w:hAnsi="宋体" w:cs="宋体"/>
                <w:b/>
                <w:highlight w:val="none"/>
              </w:rPr>
            </w:pPr>
            <w:r>
              <w:rPr>
                <w:rFonts w:hint="eastAsia" w:ascii="宋体" w:hAnsi="宋体" w:cs="宋体"/>
                <w:highlight w:val="none"/>
              </w:rPr>
              <w:t>市政公用工程施工总承包叁级及以上资质。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1.4.2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是否接受联合体投标</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1.9.1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踏勘现场</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1.10</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分包</w:t>
            </w:r>
          </w:p>
        </w:tc>
        <w:tc>
          <w:tcPr>
            <w:tcW w:w="6104" w:type="dxa"/>
            <w:vAlign w:val="center"/>
          </w:tcPr>
          <w:p>
            <w:pPr>
              <w:adjustRightInd w:val="0"/>
              <w:snapToGrid w:val="0"/>
              <w:spacing w:line="400" w:lineRule="exact"/>
              <w:rPr>
                <w:rFonts w:ascii="宋体"/>
                <w:highlight w:val="none"/>
              </w:rPr>
            </w:pPr>
            <w:r>
              <w:rPr>
                <w:rFonts w:hint="eastAsia" w:ascii="MS Mincho" w:hAnsi="MS Mincho" w:eastAsia="MS Mincho" w:cs="MS Mincho"/>
                <w:highlight w:val="none"/>
              </w:rPr>
              <w:t>☑</w:t>
            </w:r>
            <w:r>
              <w:rPr>
                <w:rFonts w:hint="eastAsia" w:ascii="宋体" w:hAnsi="宋体" w:cs="宋体"/>
                <w:highlight w:val="none"/>
              </w:rPr>
              <w:t>不允许</w:t>
            </w:r>
          </w:p>
          <w:p>
            <w:pPr>
              <w:adjustRightInd w:val="0"/>
              <w:snapToGrid w:val="0"/>
              <w:spacing w:line="400" w:lineRule="exact"/>
              <w:rPr>
                <w:rFonts w:ascii="宋体"/>
                <w:highlight w:val="none"/>
              </w:rPr>
            </w:pPr>
            <w:r>
              <w:rPr>
                <w:rFonts w:hint="eastAsia" w:ascii="宋体" w:hAnsi="宋体" w:cs="宋体"/>
                <w:highlight w:val="none"/>
              </w:rPr>
              <w:t>□允许，分包内容要求</w:t>
            </w:r>
          </w:p>
          <w:p>
            <w:pPr>
              <w:adjustRightInd w:val="0"/>
              <w:snapToGrid w:val="0"/>
              <w:spacing w:line="400" w:lineRule="exact"/>
              <w:rPr>
                <w:rFonts w:ascii="宋体"/>
                <w:highlight w:val="none"/>
              </w:rPr>
            </w:pPr>
            <w:r>
              <w:rPr>
                <w:rFonts w:hint="eastAsia" w:ascii="宋体" w:hAnsi="宋体" w:cs="宋体"/>
                <w:highlight w:val="none"/>
              </w:rPr>
              <w:t>分包金额要求：</w:t>
            </w:r>
          </w:p>
          <w:p>
            <w:pPr>
              <w:adjustRightInd w:val="0"/>
              <w:snapToGrid w:val="0"/>
              <w:spacing w:line="400" w:lineRule="exact"/>
              <w:rPr>
                <w:rFonts w:ascii="Calibri" w:hAnsi="Calibri" w:cs="Calibri"/>
                <w:highlight w:val="none"/>
              </w:rPr>
            </w:pPr>
            <w:r>
              <w:rPr>
                <w:rFonts w:hint="eastAsia" w:ascii="宋体" w:hAnsi="宋体" w:cs="宋体"/>
                <w:highlight w:val="none"/>
              </w:rPr>
              <w:t>接受分包的第三人资质要求：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1.11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偏离</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2.1.1</w:t>
            </w:r>
            <w:r>
              <w:rPr>
                <w:rFonts w:hint="eastAsia" w:ascii="宋体" w:hAnsi="宋体" w:cs="宋体"/>
                <w:highlight w:val="none"/>
              </w:rPr>
              <w:t>（</w:t>
            </w:r>
            <w:r>
              <w:rPr>
                <w:rFonts w:ascii="宋体" w:hAnsi="宋体" w:cs="宋体"/>
                <w:highlight w:val="none"/>
              </w:rPr>
              <w:t>9</w:t>
            </w:r>
            <w:r>
              <w:rPr>
                <w:rFonts w:hint="eastAsia" w:ascii="宋体" w:hAnsi="宋体" w:cs="宋体"/>
                <w:highlight w:val="none"/>
              </w:rPr>
              <w:t>）</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构成招标文件的其他材料</w:t>
            </w:r>
          </w:p>
        </w:tc>
        <w:tc>
          <w:tcPr>
            <w:tcW w:w="6104" w:type="dxa"/>
            <w:vAlign w:val="center"/>
          </w:tcPr>
          <w:p>
            <w:pPr>
              <w:spacing w:line="400" w:lineRule="exact"/>
              <w:rPr>
                <w:rFonts w:ascii="宋体"/>
                <w:highlight w:val="none"/>
              </w:rPr>
            </w:pPr>
            <w:r>
              <w:rPr>
                <w:rFonts w:ascii="宋体" w:hAnsi="宋体" w:cs="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2.2.1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投标人要求澄清招标文件的截止时间</w:t>
            </w:r>
          </w:p>
        </w:tc>
        <w:tc>
          <w:tcPr>
            <w:tcW w:w="6104" w:type="dxa"/>
            <w:vAlign w:val="center"/>
          </w:tcPr>
          <w:p>
            <w:pPr>
              <w:adjustRightInd w:val="0"/>
              <w:snapToGrid w:val="0"/>
              <w:spacing w:line="400" w:lineRule="exact"/>
              <w:rPr>
                <w:rFonts w:ascii="宋体"/>
                <w:highlight w:val="none"/>
              </w:rPr>
            </w:pPr>
            <w:r>
              <w:rPr>
                <w:rFonts w:ascii="宋体" w:hAnsi="宋体" w:cs="宋体"/>
                <w:highlight w:val="none"/>
                <w:u w:val="single"/>
              </w:rPr>
              <w:t>202</w:t>
            </w:r>
            <w:r>
              <w:rPr>
                <w:rFonts w:hint="eastAsia" w:ascii="宋体" w:hAnsi="宋体" w:cs="宋体"/>
                <w:highlight w:val="none"/>
                <w:u w:val="single"/>
                <w:lang w:val="en-US" w:eastAsia="zh-CN"/>
              </w:rPr>
              <w:t>4</w:t>
            </w:r>
            <w:r>
              <w:rPr>
                <w:rFonts w:hint="eastAsia" w:ascii="宋体" w:hAnsi="宋体" w:cs="宋体"/>
                <w:highlight w:val="none"/>
              </w:rPr>
              <w:t>年</w:t>
            </w:r>
            <w:r>
              <w:rPr>
                <w:rFonts w:hint="eastAsia" w:ascii="宋体" w:hAnsi="宋体" w:cs="宋体"/>
                <w:highlight w:val="none"/>
                <w:lang w:val="en-US" w:eastAsia="zh-CN"/>
              </w:rPr>
              <w:t>3</w:t>
            </w:r>
            <w:r>
              <w:rPr>
                <w:rFonts w:hint="eastAsia" w:ascii="宋体" w:hAnsi="宋体" w:cs="宋体"/>
                <w:highlight w:val="none"/>
              </w:rPr>
              <w:t>月</w:t>
            </w:r>
            <w:r>
              <w:rPr>
                <w:rFonts w:hint="eastAsia" w:ascii="宋体" w:hAnsi="宋体" w:cs="宋体"/>
                <w:highlight w:val="none"/>
                <w:lang w:val="en-US" w:eastAsia="zh-CN"/>
              </w:rPr>
              <w:t>11</w:t>
            </w:r>
            <w:r>
              <w:rPr>
                <w:rFonts w:hint="eastAsia" w:ascii="宋体" w:hAnsi="宋体" w:cs="宋体"/>
                <w:highlight w:val="none"/>
              </w:rPr>
              <w:t>日</w:t>
            </w:r>
            <w:r>
              <w:rPr>
                <w:rFonts w:ascii="宋体" w:hAnsi="宋体" w:cs="宋体"/>
                <w:highlight w:val="none"/>
                <w:u w:val="single"/>
              </w:rPr>
              <w:t>17</w:t>
            </w:r>
            <w:r>
              <w:rPr>
                <w:rFonts w:hint="eastAsia" w:ascii="宋体" w:hAnsi="宋体" w:cs="宋体"/>
                <w:highlight w:val="none"/>
              </w:rPr>
              <w:t>时</w:t>
            </w:r>
            <w:r>
              <w:rPr>
                <w:rFonts w:ascii="宋体" w:cs="宋体"/>
                <w:highlight w:val="none"/>
                <w:u w:val="single"/>
              </w:rPr>
              <w:t>00</w:t>
            </w:r>
            <w:r>
              <w:rPr>
                <w:rFonts w:hint="eastAsia" w:ascii="宋体" w:hAnsi="宋体" w:cs="宋体"/>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2.2.2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招标文件澄清发布时间</w:t>
            </w:r>
          </w:p>
        </w:tc>
        <w:tc>
          <w:tcPr>
            <w:tcW w:w="6104" w:type="dxa"/>
            <w:vAlign w:val="center"/>
          </w:tcPr>
          <w:p>
            <w:pPr>
              <w:adjustRightInd w:val="0"/>
              <w:snapToGrid w:val="0"/>
              <w:spacing w:line="400" w:lineRule="exact"/>
              <w:rPr>
                <w:rFonts w:ascii="宋体"/>
                <w:highlight w:val="none"/>
              </w:rPr>
            </w:pPr>
            <w:r>
              <w:rPr>
                <w:rFonts w:ascii="宋体" w:hAnsi="宋体" w:cs="宋体"/>
                <w:highlight w:val="none"/>
                <w:u w:val="single"/>
              </w:rPr>
              <w:t>202</w:t>
            </w:r>
            <w:r>
              <w:rPr>
                <w:rFonts w:hint="eastAsia" w:ascii="宋体" w:hAnsi="宋体" w:cs="宋体"/>
                <w:highlight w:val="none"/>
                <w:u w:val="single"/>
                <w:lang w:val="en-US" w:eastAsia="zh-CN"/>
              </w:rPr>
              <w:t>4</w:t>
            </w:r>
            <w:r>
              <w:rPr>
                <w:rFonts w:hint="eastAsia" w:ascii="宋体" w:hAnsi="宋体" w:cs="宋体"/>
                <w:highlight w:val="none"/>
              </w:rPr>
              <w:t>年</w:t>
            </w:r>
            <w:r>
              <w:rPr>
                <w:rFonts w:hint="eastAsia" w:ascii="宋体" w:hAnsi="宋体" w:cs="宋体"/>
                <w:highlight w:val="none"/>
                <w:lang w:val="en-US" w:eastAsia="zh-CN"/>
              </w:rPr>
              <w:t>3</w:t>
            </w:r>
            <w:r>
              <w:rPr>
                <w:rFonts w:hint="eastAsia" w:ascii="宋体" w:hAnsi="宋体" w:cs="宋体"/>
                <w:highlight w:val="none"/>
              </w:rPr>
              <w:t>月</w:t>
            </w:r>
            <w:r>
              <w:rPr>
                <w:rFonts w:hint="eastAsia" w:ascii="宋体" w:hAnsi="宋体" w:cs="宋体"/>
                <w:highlight w:val="none"/>
                <w:lang w:val="en-US" w:eastAsia="zh-CN"/>
              </w:rPr>
              <w:t>11</w:t>
            </w:r>
            <w:r>
              <w:rPr>
                <w:rFonts w:hint="eastAsia" w:ascii="宋体" w:hAnsi="宋体" w:cs="宋体"/>
                <w:highlight w:val="none"/>
              </w:rPr>
              <w:t>日</w:t>
            </w:r>
            <w:r>
              <w:rPr>
                <w:rFonts w:hint="eastAsia" w:ascii="宋体" w:hAnsi="宋体" w:cs="宋体"/>
                <w:highlight w:val="none"/>
                <w:u w:val="single"/>
              </w:rPr>
              <w:t>17</w:t>
            </w:r>
            <w:r>
              <w:rPr>
                <w:rFonts w:hint="eastAsia" w:ascii="宋体" w:hAnsi="宋体" w:cs="宋体"/>
                <w:highlight w:val="none"/>
              </w:rPr>
              <w:t>时</w:t>
            </w:r>
            <w:r>
              <w:rPr>
                <w:rFonts w:ascii="宋体" w:cs="宋体"/>
                <w:highlight w:val="none"/>
                <w:u w:val="single"/>
              </w:rPr>
              <w:t>00</w:t>
            </w:r>
            <w:r>
              <w:rPr>
                <w:rFonts w:hint="eastAsia" w:ascii="宋体" w:hAnsi="宋体" w:cs="宋体"/>
                <w:highlight w:val="none"/>
              </w:rPr>
              <w:t>分前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2.4</w:t>
            </w:r>
          </w:p>
        </w:tc>
        <w:tc>
          <w:tcPr>
            <w:tcW w:w="2445" w:type="dxa"/>
            <w:vAlign w:val="center"/>
          </w:tcPr>
          <w:p>
            <w:pPr>
              <w:adjustRightInd w:val="0"/>
              <w:snapToGrid w:val="0"/>
              <w:spacing w:line="400" w:lineRule="exact"/>
              <w:rPr>
                <w:rFonts w:ascii="宋体"/>
                <w:b/>
                <w:bCs/>
                <w:highlight w:val="none"/>
              </w:rPr>
            </w:pPr>
            <w:r>
              <w:rPr>
                <w:rFonts w:hint="eastAsia" w:ascii="宋体" w:hAnsi="宋体" w:cs="宋体"/>
                <w:b/>
                <w:bCs/>
                <w:highlight w:val="none"/>
              </w:rPr>
              <w:t>招标控制价</w:t>
            </w:r>
          </w:p>
        </w:tc>
        <w:tc>
          <w:tcPr>
            <w:tcW w:w="6104" w:type="dxa"/>
            <w:vAlign w:val="center"/>
          </w:tcPr>
          <w:p>
            <w:pPr>
              <w:adjustRightInd w:val="0"/>
              <w:snapToGrid w:val="0"/>
              <w:spacing w:line="400" w:lineRule="exact"/>
              <w:rPr>
                <w:rFonts w:ascii="宋体" w:hAnsi="宋体" w:cs="宋体"/>
                <w:b/>
                <w:bCs/>
                <w:highlight w:val="none"/>
              </w:rPr>
            </w:pPr>
            <w:r>
              <w:rPr>
                <w:rFonts w:hint="eastAsia" w:ascii="宋体" w:hAnsi="宋体" w:cs="宋体"/>
                <w:b/>
                <w:bCs/>
                <w:highlight w:val="none"/>
              </w:rPr>
              <w:t>国家标准定额不下浮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3.1.1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构成投标文件的材料</w:t>
            </w:r>
          </w:p>
        </w:tc>
        <w:tc>
          <w:tcPr>
            <w:tcW w:w="6104" w:type="dxa"/>
            <w:vAlign w:val="center"/>
          </w:tcPr>
          <w:p>
            <w:pPr>
              <w:spacing w:line="400" w:lineRule="exact"/>
              <w:rPr>
                <w:rFonts w:ascii="宋体"/>
                <w:b/>
                <w:bCs/>
                <w:highlight w:val="none"/>
              </w:rPr>
            </w:pPr>
            <w:r>
              <w:rPr>
                <w:rFonts w:ascii="宋体" w:hAnsi="宋体" w:cs="宋体"/>
                <w:b/>
                <w:bCs/>
                <w:highlight w:val="none"/>
              </w:rPr>
              <w:t>1.</w:t>
            </w:r>
            <w:r>
              <w:rPr>
                <w:rFonts w:hint="eastAsia" w:ascii="宋体" w:hAnsi="宋体" w:cs="宋体"/>
                <w:b/>
                <w:bCs/>
                <w:highlight w:val="none"/>
              </w:rPr>
              <w:t>资格后审证明文件：</w:t>
            </w:r>
          </w:p>
          <w:p>
            <w:pPr>
              <w:spacing w:line="400" w:lineRule="exact"/>
              <w:rPr>
                <w:rFonts w:ascii="宋体"/>
                <w:highlight w:val="none"/>
              </w:rPr>
            </w:pPr>
            <w:r>
              <w:rPr>
                <w:rFonts w:ascii="宋体" w:hAnsi="宋体" w:cs="宋体"/>
                <w:highlight w:val="none"/>
              </w:rPr>
              <w:t>1.1</w:t>
            </w:r>
            <w:r>
              <w:rPr>
                <w:rFonts w:hint="eastAsia" w:ascii="宋体" w:hAnsi="宋体" w:cs="宋体"/>
                <w:highlight w:val="none"/>
              </w:rPr>
              <w:t>法人身份证明书、法人授权委托书；</w:t>
            </w:r>
          </w:p>
          <w:p>
            <w:pPr>
              <w:spacing w:line="400" w:lineRule="exact"/>
              <w:rPr>
                <w:rFonts w:ascii="宋体"/>
                <w:highlight w:val="none"/>
              </w:rPr>
            </w:pPr>
            <w:r>
              <w:rPr>
                <w:rFonts w:ascii="宋体" w:hAnsi="宋体" w:cs="宋体"/>
                <w:highlight w:val="none"/>
              </w:rPr>
              <w:t>1.2</w:t>
            </w:r>
            <w:r>
              <w:rPr>
                <w:rFonts w:hint="eastAsia" w:ascii="宋体" w:hAnsi="宋体" w:cs="宋体"/>
                <w:highlight w:val="none"/>
              </w:rPr>
              <w:t>企业法人营业执照；</w:t>
            </w:r>
          </w:p>
          <w:p>
            <w:pPr>
              <w:spacing w:line="400" w:lineRule="exact"/>
              <w:rPr>
                <w:rFonts w:ascii="宋体"/>
                <w:highlight w:val="none"/>
              </w:rPr>
            </w:pPr>
            <w:r>
              <w:rPr>
                <w:rFonts w:ascii="宋体" w:hAnsi="宋体" w:cs="宋体"/>
                <w:highlight w:val="none"/>
              </w:rPr>
              <w:t>1.3</w:t>
            </w:r>
            <w:r>
              <w:rPr>
                <w:rFonts w:hint="eastAsia" w:ascii="宋体" w:hAnsi="宋体" w:cs="宋体"/>
                <w:highlight w:val="none"/>
              </w:rPr>
              <w:t>企业资质证书；</w:t>
            </w:r>
          </w:p>
          <w:p>
            <w:pPr>
              <w:spacing w:line="400" w:lineRule="exact"/>
              <w:rPr>
                <w:rFonts w:ascii="宋体" w:hAnsi="宋体" w:cs="宋体"/>
                <w:highlight w:val="none"/>
              </w:rPr>
            </w:pPr>
            <w:r>
              <w:rPr>
                <w:rFonts w:ascii="宋体" w:hAnsi="宋体" w:cs="宋体"/>
                <w:highlight w:val="none"/>
              </w:rPr>
              <w:t>1.4</w:t>
            </w:r>
            <w:r>
              <w:rPr>
                <w:rFonts w:hint="eastAsia" w:ascii="宋体" w:hAnsi="宋体" w:cs="宋体"/>
                <w:highlight w:val="none"/>
              </w:rPr>
              <w:t>企业安全生产许可证；</w:t>
            </w:r>
          </w:p>
          <w:p>
            <w:pPr>
              <w:spacing w:line="400" w:lineRule="exact"/>
              <w:rPr>
                <w:rFonts w:ascii="宋体" w:hAnsi="宋体" w:cs="宋体"/>
                <w:highlight w:val="none"/>
              </w:rPr>
            </w:pPr>
            <w:r>
              <w:rPr>
                <w:rFonts w:ascii="宋体" w:hAnsi="宋体" w:cs="宋体"/>
                <w:highlight w:val="none"/>
              </w:rPr>
              <w:t>1.</w:t>
            </w:r>
            <w:r>
              <w:rPr>
                <w:rFonts w:hint="eastAsia" w:ascii="宋体" w:hAnsi="宋体" w:cs="宋体"/>
                <w:highlight w:val="none"/>
              </w:rPr>
              <w:t>5拟派项目负责人注册建造师证书及安全</w:t>
            </w:r>
            <w:r>
              <w:rPr>
                <w:rFonts w:ascii="宋体" w:hAnsi="宋体" w:cs="宋体"/>
                <w:highlight w:val="none"/>
              </w:rPr>
              <w:t>B</w:t>
            </w:r>
            <w:r>
              <w:rPr>
                <w:rFonts w:hint="eastAsia" w:ascii="宋体" w:hAnsi="宋体" w:cs="宋体"/>
                <w:highlight w:val="none"/>
              </w:rPr>
              <w:t>证；</w:t>
            </w:r>
          </w:p>
          <w:p>
            <w:pPr>
              <w:spacing w:line="400" w:lineRule="exact"/>
              <w:rPr>
                <w:rFonts w:hint="eastAsia" w:ascii="宋体" w:hAnsi="宋体" w:cs="宋体"/>
                <w:highlight w:val="none"/>
              </w:rPr>
            </w:pPr>
            <w:r>
              <w:rPr>
                <w:rFonts w:ascii="宋体" w:hAnsi="宋体" w:cs="宋体"/>
                <w:highlight w:val="none"/>
              </w:rPr>
              <w:t>1.</w:t>
            </w:r>
            <w:r>
              <w:rPr>
                <w:rFonts w:hint="eastAsia" w:ascii="宋体" w:hAnsi="宋体" w:cs="宋体"/>
                <w:highlight w:val="none"/>
              </w:rPr>
              <w:t>6拟派授权委托人及项目负责人的有效劳动合同及投标企业所在地社保机构出具的由企业为拟派授权委托人及项目负责人缴纳的</w:t>
            </w:r>
            <w:r>
              <w:rPr>
                <w:rFonts w:ascii="宋体" w:hAnsi="宋体" w:cs="宋体"/>
                <w:highlight w:val="none"/>
                <w:u w:val="single"/>
              </w:rPr>
              <w:t>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11</w:t>
            </w:r>
            <w:r>
              <w:rPr>
                <w:rFonts w:hint="eastAsia" w:ascii="宋体" w:hAnsi="宋体" w:cs="宋体"/>
                <w:highlight w:val="none"/>
              </w:rPr>
              <w:t>月至</w:t>
            </w:r>
            <w:r>
              <w:rPr>
                <w:rFonts w:ascii="宋体" w:hAnsi="宋体" w:cs="宋体"/>
                <w:highlight w:val="none"/>
                <w:u w:val="single"/>
              </w:rPr>
              <w:t xml:space="preserve"> 202</w:t>
            </w:r>
            <w:r>
              <w:rPr>
                <w:rFonts w:hint="eastAsia" w:ascii="宋体" w:hAnsi="宋体" w:cs="宋体"/>
                <w:highlight w:val="none"/>
                <w:u w:val="single"/>
                <w:lang w:val="en-US" w:eastAsia="zh-CN"/>
              </w:rPr>
              <w:t>4</w:t>
            </w:r>
            <w:r>
              <w:rPr>
                <w:rFonts w:hint="eastAsia" w:ascii="宋体" w:hAnsi="宋体" w:cs="宋体"/>
                <w:highlight w:val="none"/>
              </w:rPr>
              <w:t>年</w:t>
            </w:r>
            <w:r>
              <w:rPr>
                <w:rFonts w:hint="eastAsia" w:ascii="宋体" w:hAnsi="宋体" w:cs="宋体"/>
                <w:highlight w:val="none"/>
                <w:u w:val="single"/>
              </w:rPr>
              <w:t>1</w:t>
            </w:r>
            <w:r>
              <w:rPr>
                <w:rFonts w:hint="eastAsia" w:ascii="宋体" w:hAnsi="宋体" w:cs="宋体"/>
                <w:highlight w:val="none"/>
              </w:rPr>
              <w:t>月的养老保险缴费证明；</w:t>
            </w:r>
          </w:p>
          <w:p>
            <w:pPr>
              <w:spacing w:line="400" w:lineRule="exact"/>
              <w:rPr>
                <w:rFonts w:hint="eastAsia" w:ascii="宋体" w:hAnsi="宋体" w:cs="宋体"/>
                <w:highlight w:val="none"/>
              </w:rPr>
            </w:pPr>
            <w:r>
              <w:rPr>
                <w:rFonts w:hint="eastAsia" w:ascii="宋体" w:hAnsi="宋体" w:cs="宋体"/>
                <w:highlight w:val="none"/>
              </w:rPr>
              <w:t>1.7诚信承诺书；</w:t>
            </w:r>
          </w:p>
          <w:p>
            <w:pPr>
              <w:spacing w:line="400" w:lineRule="exact"/>
              <w:rPr>
                <w:rFonts w:ascii="宋体" w:hAnsi="宋体" w:cs="宋体"/>
                <w:highlight w:val="none"/>
              </w:rPr>
            </w:pPr>
            <w:r>
              <w:rPr>
                <w:rFonts w:hint="eastAsia" w:ascii="宋体" w:hAnsi="宋体" w:cs="宋体"/>
                <w:highlight w:val="none"/>
              </w:rPr>
              <w:t>1.8按规定工期完成承诺函。</w:t>
            </w:r>
          </w:p>
          <w:p>
            <w:pPr>
              <w:spacing w:line="400" w:lineRule="exact"/>
              <w:rPr>
                <w:rFonts w:hint="eastAsia" w:ascii="宋体" w:hAnsi="宋体" w:cs="宋体"/>
                <w:b/>
                <w:bCs/>
                <w:highlight w:val="none"/>
              </w:rPr>
            </w:pPr>
            <w:r>
              <w:rPr>
                <w:rFonts w:hint="eastAsia" w:ascii="宋体" w:hAnsi="宋体" w:cs="宋体"/>
                <w:b/>
                <w:bCs/>
                <w:highlight w:val="none"/>
              </w:rPr>
              <w:t>2.商务标文件：</w:t>
            </w:r>
          </w:p>
          <w:p>
            <w:pPr>
              <w:spacing w:line="400" w:lineRule="exact"/>
              <w:rPr>
                <w:rFonts w:ascii="宋体"/>
                <w:highlight w:val="none"/>
              </w:rPr>
            </w:pPr>
            <w:r>
              <w:rPr>
                <w:rFonts w:hint="eastAsia" w:ascii="宋体"/>
                <w:highlight w:val="none"/>
              </w:rPr>
              <w:t>2.1投标函。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3.3.1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投标有效期</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投标截止日后</w:t>
            </w:r>
            <w:r>
              <w:rPr>
                <w:rFonts w:ascii="宋体" w:hAnsi="宋体" w:cs="宋体"/>
                <w:highlight w:val="none"/>
                <w:u w:val="single"/>
              </w:rPr>
              <w:t>45</w:t>
            </w:r>
            <w:r>
              <w:rPr>
                <w:rFonts w:hint="eastAsia" w:ascii="宋体" w:hAnsi="宋体" w:cs="宋体"/>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3.2.3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合同价格形式</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sym w:font="Wingdings 2" w:char="0052"/>
            </w:r>
            <w:r>
              <w:rPr>
                <w:rFonts w:hint="eastAsia" w:ascii="宋体" w:hAnsi="宋体" w:cs="宋体"/>
                <w:highlight w:val="none"/>
              </w:rPr>
              <w:t>单价合同</w:t>
            </w:r>
          </w:p>
          <w:p>
            <w:pPr>
              <w:adjustRightInd w:val="0"/>
              <w:snapToGrid w:val="0"/>
              <w:spacing w:line="400" w:lineRule="exact"/>
              <w:rPr>
                <w:rFonts w:ascii="宋体"/>
                <w:highlight w:val="none"/>
              </w:rPr>
            </w:pPr>
            <w:r>
              <w:rPr>
                <w:rFonts w:hint="eastAsia" w:ascii="宋体" w:hAnsi="宋体" w:cs="宋体"/>
                <w:highlight w:val="none"/>
              </w:rPr>
              <w:t>□总价合同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3.4.1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投标保证金递交</w:t>
            </w:r>
          </w:p>
        </w:tc>
        <w:tc>
          <w:tcPr>
            <w:tcW w:w="6104" w:type="dxa"/>
            <w:vAlign w:val="center"/>
          </w:tcPr>
          <w:p>
            <w:pPr>
              <w:spacing w:line="400" w:lineRule="exact"/>
              <w:rPr>
                <w:rFonts w:ascii="宋体"/>
                <w:highlight w:val="none"/>
              </w:rPr>
            </w:pPr>
            <w:r>
              <w:rPr>
                <w:rFonts w:ascii="宋体" w:hAnsi="宋体" w:cs="宋体"/>
                <w:highlight w:val="none"/>
              </w:rPr>
              <w:t>1.</w:t>
            </w:r>
            <w:r>
              <w:rPr>
                <w:rFonts w:hint="eastAsia" w:ascii="宋体" w:hAnsi="宋体" w:cs="宋体"/>
                <w:highlight w:val="none"/>
              </w:rPr>
              <w:t>投标人在递交投标文件的同时，应按规定的金额、形式递交投标保证金，并作为其投标文件的组成部分。联合体投标的，其投标保证金由牵头人递交，并应符合有关规定。</w:t>
            </w:r>
          </w:p>
          <w:p>
            <w:pPr>
              <w:spacing w:line="400" w:lineRule="exact"/>
              <w:rPr>
                <w:rFonts w:ascii="宋体"/>
                <w:highlight w:val="none"/>
                <w:u w:val="single"/>
              </w:rPr>
            </w:pPr>
            <w:r>
              <w:rPr>
                <w:rFonts w:ascii="宋体" w:hAnsi="宋体" w:cs="宋体"/>
                <w:highlight w:val="none"/>
              </w:rPr>
              <w:t>2.</w:t>
            </w:r>
            <w:r>
              <w:rPr>
                <w:rFonts w:hint="eastAsia" w:ascii="宋体" w:hAnsi="宋体" w:cs="宋体"/>
                <w:highlight w:val="none"/>
              </w:rPr>
              <w:t>本工程投标保证金数额为</w:t>
            </w:r>
            <w:r>
              <w:rPr>
                <w:rFonts w:hint="eastAsia" w:ascii="宋体" w:hAnsi="宋体" w:cs="宋体"/>
                <w:highlight w:val="none"/>
                <w:u w:val="single"/>
              </w:rPr>
              <w:t>3000</w:t>
            </w:r>
            <w:r>
              <w:rPr>
                <w:rFonts w:hint="eastAsia" w:ascii="宋体" w:hAnsi="宋体" w:cs="宋体"/>
                <w:highlight w:val="none"/>
              </w:rPr>
              <w:t>元整（现金方式），</w:t>
            </w:r>
            <w:r>
              <w:rPr>
                <w:rFonts w:hint="eastAsia" w:ascii="宋体" w:hAnsi="宋体"/>
                <w:b/>
                <w:snapToGrid w:val="0"/>
                <w:color w:val="000000"/>
                <w:kern w:val="0"/>
                <w:highlight w:val="none"/>
              </w:rPr>
              <w:t>未按规定提交投标保证金的投标文件，招标人将按不符合性投标而予以拒绝。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3.4.3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投标保证金退还</w:t>
            </w:r>
          </w:p>
        </w:tc>
        <w:tc>
          <w:tcPr>
            <w:tcW w:w="6104" w:type="dxa"/>
            <w:vAlign w:val="center"/>
          </w:tcPr>
          <w:p>
            <w:pPr>
              <w:autoSpaceDE w:val="0"/>
              <w:autoSpaceDN w:val="0"/>
              <w:adjustRightInd w:val="0"/>
              <w:spacing w:line="400" w:lineRule="exact"/>
              <w:jc w:val="left"/>
              <w:rPr>
                <w:rFonts w:ascii="宋体"/>
                <w:highlight w:val="none"/>
              </w:rPr>
            </w:pPr>
            <w:r>
              <w:rPr>
                <w:rFonts w:hint="eastAsia" w:ascii="宋体" w:hAnsi="宋体" w:cs="宋体"/>
                <w:kern w:val="0"/>
                <w:highlight w:val="none"/>
              </w:rPr>
              <w:t>未中标的中标候选人在开标会议结束后退还，中标人在合同归档后五个工作日退还。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4.2.1</w:t>
            </w:r>
          </w:p>
        </w:tc>
        <w:tc>
          <w:tcPr>
            <w:tcW w:w="2445" w:type="dxa"/>
            <w:vAlign w:val="center"/>
          </w:tcPr>
          <w:p>
            <w:pPr>
              <w:adjustRightInd w:val="0"/>
              <w:snapToGrid w:val="0"/>
              <w:spacing w:line="400" w:lineRule="exact"/>
              <w:jc w:val="left"/>
              <w:rPr>
                <w:rFonts w:ascii="宋体"/>
                <w:highlight w:val="none"/>
              </w:rPr>
            </w:pPr>
            <w:r>
              <w:rPr>
                <w:rFonts w:hint="eastAsia" w:ascii="宋体" w:hAnsi="宋体" w:cs="宋体"/>
                <w:highlight w:val="none"/>
              </w:rPr>
              <w:t>投标截止时间</w:t>
            </w:r>
          </w:p>
        </w:tc>
        <w:tc>
          <w:tcPr>
            <w:tcW w:w="6104" w:type="dxa"/>
            <w:vAlign w:val="center"/>
          </w:tcPr>
          <w:p>
            <w:pPr>
              <w:adjustRightInd w:val="0"/>
              <w:snapToGrid w:val="0"/>
              <w:spacing w:line="400" w:lineRule="exact"/>
              <w:rPr>
                <w:rFonts w:ascii="宋体"/>
                <w:b/>
                <w:highlight w:val="none"/>
              </w:rPr>
            </w:pPr>
            <w:r>
              <w:rPr>
                <w:rFonts w:ascii="宋体" w:hAnsi="宋体" w:cs="宋体"/>
                <w:b/>
                <w:highlight w:val="none"/>
                <w:u w:val="single"/>
              </w:rPr>
              <w:t>202</w:t>
            </w:r>
            <w:r>
              <w:rPr>
                <w:rFonts w:hint="eastAsia" w:ascii="宋体" w:hAnsi="宋体" w:cs="宋体"/>
                <w:b/>
                <w:highlight w:val="none"/>
                <w:u w:val="single"/>
                <w:lang w:val="en-US" w:eastAsia="zh-CN"/>
              </w:rPr>
              <w:t>4</w:t>
            </w:r>
            <w:r>
              <w:rPr>
                <w:rFonts w:hint="eastAsia" w:ascii="宋体" w:hAnsi="宋体" w:cs="宋体"/>
                <w:b/>
                <w:highlight w:val="none"/>
              </w:rPr>
              <w:t>年</w:t>
            </w:r>
            <w:r>
              <w:rPr>
                <w:rFonts w:hint="eastAsia" w:ascii="宋体" w:hAnsi="宋体" w:cs="宋体"/>
                <w:b/>
                <w:highlight w:val="none"/>
                <w:lang w:val="en-US" w:eastAsia="zh-CN"/>
              </w:rPr>
              <w:t>3</w:t>
            </w:r>
            <w:r>
              <w:rPr>
                <w:rFonts w:hint="eastAsia" w:ascii="宋体" w:hAnsi="宋体" w:cs="宋体"/>
                <w:b/>
                <w:highlight w:val="none"/>
              </w:rPr>
              <w:t>月</w:t>
            </w:r>
            <w:r>
              <w:rPr>
                <w:rFonts w:hint="eastAsia" w:ascii="宋体" w:hAnsi="宋体" w:cs="宋体"/>
                <w:b/>
                <w:highlight w:val="none"/>
                <w:u w:val="single"/>
                <w:lang w:val="en-US" w:eastAsia="zh-CN"/>
              </w:rPr>
              <w:t>15</w:t>
            </w:r>
            <w:r>
              <w:rPr>
                <w:rFonts w:hint="eastAsia" w:ascii="宋体" w:hAnsi="宋体" w:cs="宋体"/>
                <w:b/>
                <w:highlight w:val="none"/>
              </w:rPr>
              <w:t>日</w:t>
            </w:r>
            <w:r>
              <w:rPr>
                <w:rFonts w:hint="eastAsia" w:ascii="宋体" w:hAnsi="宋体" w:cs="宋体"/>
                <w:b/>
                <w:highlight w:val="none"/>
                <w:u w:val="single"/>
              </w:rPr>
              <w:t>9</w:t>
            </w:r>
            <w:r>
              <w:rPr>
                <w:rFonts w:hint="eastAsia" w:ascii="宋体" w:hAnsi="宋体" w:cs="宋体"/>
                <w:b/>
                <w:highlight w:val="none"/>
              </w:rPr>
              <w:t>时</w:t>
            </w:r>
            <w:r>
              <w:rPr>
                <w:rFonts w:hint="eastAsia" w:ascii="宋体" w:hAnsi="宋体" w:cs="宋体"/>
                <w:b/>
                <w:highlight w:val="none"/>
                <w:u w:val="single"/>
              </w:rPr>
              <w:t>30</w:t>
            </w:r>
            <w:r>
              <w:rPr>
                <w:rFonts w:hint="eastAsia" w:ascii="宋体" w:hAnsi="宋体" w:cs="宋体"/>
                <w:b/>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4.2.3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递交投标文件地点</w:t>
            </w:r>
          </w:p>
        </w:tc>
        <w:tc>
          <w:tcPr>
            <w:tcW w:w="6104" w:type="dxa"/>
            <w:vAlign w:val="center"/>
          </w:tcPr>
          <w:p>
            <w:pPr>
              <w:adjustRightInd w:val="0"/>
              <w:snapToGrid w:val="0"/>
              <w:spacing w:line="400" w:lineRule="exact"/>
              <w:rPr>
                <w:rFonts w:ascii="宋体"/>
                <w:color w:val="FF0000"/>
                <w:highlight w:val="none"/>
              </w:rPr>
            </w:pPr>
            <w:r>
              <w:rPr>
                <w:rFonts w:hint="eastAsia" w:ascii="宋体" w:hAnsi="宋体" w:cs="宋体"/>
                <w:highlight w:val="none"/>
              </w:rPr>
              <w:t>南通市通州区水务有限公司三楼东会议室（南通市通州区金新街道希望路18号）；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5.1.1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开标时间和地点</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开标时间：同投标截止时间</w:t>
            </w:r>
          </w:p>
          <w:p>
            <w:pPr>
              <w:adjustRightInd w:val="0"/>
              <w:snapToGrid w:val="0"/>
              <w:spacing w:line="400" w:lineRule="exact"/>
              <w:rPr>
                <w:highlight w:val="none"/>
              </w:rPr>
            </w:pPr>
            <w:r>
              <w:rPr>
                <w:rFonts w:hint="eastAsia" w:ascii="宋体" w:hAnsi="宋体" w:cs="宋体"/>
                <w:highlight w:val="none"/>
              </w:rPr>
              <w:t>开标地点：南通市通州区水务有限公司三楼东会议室（南通市通州区金新街道希望路18号）</w:t>
            </w:r>
            <w:r>
              <w:rPr>
                <w:rFonts w:hint="eastAsia" w:cs="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6.3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评标方法</w:t>
            </w:r>
          </w:p>
        </w:tc>
        <w:tc>
          <w:tcPr>
            <w:tcW w:w="6104" w:type="dxa"/>
            <w:vAlign w:val="center"/>
          </w:tcPr>
          <w:p>
            <w:pPr>
              <w:adjustRightInd w:val="0"/>
              <w:snapToGrid w:val="0"/>
              <w:spacing w:line="400" w:lineRule="exact"/>
              <w:rPr>
                <w:rFonts w:ascii="宋体"/>
                <w:highlight w:val="none"/>
              </w:rPr>
            </w:pPr>
            <w:r>
              <w:rPr>
                <w:rFonts w:hint="eastAsia" w:ascii="MS Mincho" w:hAnsi="MS Mincho" w:cs="MS Mincho"/>
                <w:highlight w:val="none"/>
              </w:rPr>
              <w:t>□</w:t>
            </w:r>
            <w:r>
              <w:rPr>
                <w:rFonts w:hint="eastAsia" w:ascii="宋体" w:hAnsi="宋体" w:cs="宋体"/>
                <w:highlight w:val="none"/>
              </w:rPr>
              <w:t>综合评估法</w:t>
            </w:r>
          </w:p>
          <w:p>
            <w:pPr>
              <w:adjustRightInd w:val="0"/>
              <w:snapToGrid w:val="0"/>
              <w:spacing w:line="400" w:lineRule="exact"/>
              <w:rPr>
                <w:rFonts w:ascii="宋体"/>
                <w:highlight w:val="none"/>
              </w:rPr>
            </w:pPr>
            <w:r>
              <w:rPr>
                <w:rFonts w:hint="eastAsia" w:ascii="宋体" w:hAnsi="宋体" w:cs="宋体"/>
                <w:highlight w:val="none"/>
              </w:rPr>
              <w:t>☑经评审的最低投标价法</w:t>
            </w:r>
          </w:p>
          <w:p>
            <w:pPr>
              <w:adjustRightInd w:val="0"/>
              <w:snapToGrid w:val="0"/>
              <w:spacing w:line="400" w:lineRule="exact"/>
              <w:rPr>
                <w:rFonts w:ascii="宋体"/>
                <w:highlight w:val="none"/>
              </w:rPr>
            </w:pPr>
            <w:r>
              <w:rPr>
                <w:rFonts w:hint="eastAsia" w:ascii="宋体" w:hAnsi="宋体" w:cs="宋体"/>
                <w:highlight w:val="none"/>
              </w:rPr>
              <w:t>□合理低价法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7.1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是否授权评标委员会确定中标人</w:t>
            </w:r>
          </w:p>
        </w:tc>
        <w:tc>
          <w:tcPr>
            <w:tcW w:w="6104" w:type="dxa"/>
            <w:vAlign w:val="center"/>
          </w:tcPr>
          <w:p>
            <w:pPr>
              <w:adjustRightInd w:val="0"/>
              <w:snapToGrid w:val="0"/>
              <w:spacing w:line="400" w:lineRule="exact"/>
              <w:rPr>
                <w:rFonts w:ascii="宋体"/>
                <w:highlight w:val="none"/>
              </w:rPr>
            </w:pPr>
            <w:r>
              <w:rPr>
                <w:rFonts w:hint="eastAsia" w:ascii="MS Mincho" w:hAnsi="MS Mincho" w:eastAsia="MS Mincho" w:cs="MS Mincho"/>
                <w:highlight w:val="none"/>
              </w:rPr>
              <w:t>☑</w:t>
            </w:r>
            <w:r>
              <w:rPr>
                <w:rFonts w:hint="eastAsia" w:ascii="宋体" w:hAnsi="宋体" w:cs="宋体"/>
                <w:highlight w:val="none"/>
              </w:rPr>
              <w:t>是</w:t>
            </w:r>
          </w:p>
          <w:p>
            <w:pPr>
              <w:adjustRightInd w:val="0"/>
              <w:snapToGrid w:val="0"/>
              <w:spacing w:line="400" w:lineRule="exact"/>
              <w:rPr>
                <w:rFonts w:ascii="宋体"/>
                <w:highlight w:val="none"/>
              </w:rPr>
            </w:pPr>
            <w:r>
              <w:rPr>
                <w:rFonts w:hint="eastAsia" w:ascii="宋体" w:hAnsi="宋体" w:cs="宋体"/>
                <w:highlight w:val="none"/>
              </w:rPr>
              <w:t>□否，推荐的中标候选人数：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7.3.1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履约保证金</w:t>
            </w:r>
          </w:p>
        </w:tc>
        <w:tc>
          <w:tcPr>
            <w:tcW w:w="6104" w:type="dxa"/>
            <w:vAlign w:val="center"/>
          </w:tcPr>
          <w:p>
            <w:pPr>
              <w:adjustRightInd w:val="0"/>
              <w:snapToGrid w:val="0"/>
              <w:spacing w:line="360" w:lineRule="exact"/>
              <w:ind w:left="2310" w:hanging="2310" w:hangingChars="1100"/>
              <w:rPr>
                <w:rFonts w:ascii="宋体"/>
                <w:highlight w:val="none"/>
              </w:rPr>
            </w:pPr>
            <w:r>
              <w:rPr>
                <w:rFonts w:hint="eastAsia" w:ascii="宋体" w:hAnsi="宋体" w:cs="宋体"/>
                <w:highlight w:val="none"/>
              </w:rPr>
              <w:t>履约保证金的形式：银行汇票或电汇或履约保函</w:t>
            </w:r>
          </w:p>
          <w:p>
            <w:pPr>
              <w:spacing w:line="360" w:lineRule="exact"/>
              <w:rPr>
                <w:rFonts w:ascii="宋体" w:hAnsi="宋体" w:cs="宋体"/>
                <w:color w:val="000000"/>
                <w:sz w:val="24"/>
                <w:szCs w:val="24"/>
                <w:highlight w:val="none"/>
              </w:rPr>
            </w:pPr>
            <w:r>
              <w:rPr>
                <w:rFonts w:hint="eastAsia" w:ascii="宋体" w:hAnsi="宋体" w:cs="宋体"/>
                <w:highlight w:val="none"/>
              </w:rPr>
              <w:t>履约保证金的金额：中标人提供的履约保证金额为壹万元整。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8.5.1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异议提出的时间</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）对资格预审文件有异议的，潜在投标人或者其他利害关系人应当在提交资格预审申请文件截止时间</w:t>
            </w:r>
            <w:r>
              <w:rPr>
                <w:rFonts w:ascii="宋体" w:hAnsi="宋体" w:cs="宋体"/>
                <w:highlight w:val="none"/>
              </w:rPr>
              <w:t>2</w:t>
            </w:r>
            <w:r>
              <w:rPr>
                <w:rFonts w:hint="eastAsia" w:ascii="宋体" w:hAnsi="宋体" w:cs="宋体"/>
                <w:highlight w:val="none"/>
              </w:rPr>
              <w:t>日前提出；</w:t>
            </w:r>
          </w:p>
          <w:p>
            <w:pPr>
              <w:adjustRightInd w:val="0"/>
              <w:snapToGrid w:val="0"/>
              <w:spacing w:line="400" w:lineRule="exact"/>
              <w:rPr>
                <w:rFonts w:ascii="宋体"/>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）对招标文件有异议的，潜在投标人或者其他利害关系人应当在答疑澄清截止日前提出，其中对采用合理价随机确定中标人发包的，在提交投标文件截止时间</w:t>
            </w:r>
            <w:r>
              <w:rPr>
                <w:rFonts w:ascii="宋体" w:hAnsi="宋体" w:cs="宋体"/>
                <w:highlight w:val="none"/>
              </w:rPr>
              <w:t>1</w:t>
            </w:r>
            <w:r>
              <w:rPr>
                <w:rFonts w:hint="eastAsia" w:ascii="宋体" w:hAnsi="宋体" w:cs="宋体"/>
                <w:highlight w:val="none"/>
              </w:rPr>
              <w:t>日前提出；</w:t>
            </w:r>
          </w:p>
          <w:p>
            <w:pPr>
              <w:adjustRightInd w:val="0"/>
              <w:snapToGrid w:val="0"/>
              <w:spacing w:line="400" w:lineRule="exact"/>
              <w:rPr>
                <w:rFonts w:ascii="宋体"/>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）对评标结果有异议的，投标人或者其他利害关系人应当在中标候选人的公示期间提出。</w:t>
            </w:r>
          </w:p>
          <w:p>
            <w:pPr>
              <w:spacing w:line="400" w:lineRule="exact"/>
              <w:rPr>
                <w:rFonts w:ascii="宋体"/>
                <w:highlight w:val="none"/>
              </w:rPr>
            </w:pPr>
            <w:r>
              <w:rPr>
                <w:rFonts w:hint="eastAsia" w:ascii="宋体" w:hAnsi="宋体" w:cs="宋体"/>
                <w:highlight w:val="none"/>
              </w:rPr>
              <w:t>异议受</w:t>
            </w:r>
            <w:r>
              <w:rPr>
                <w:rFonts w:hint="eastAsia" w:ascii="宋体" w:hAnsi="宋体" w:cs="宋体"/>
                <w:snapToGrid w:val="0"/>
                <w:kern w:val="0"/>
                <w:highlight w:val="none"/>
              </w:rPr>
              <w:t>理的机构：</w:t>
            </w:r>
            <w:r>
              <w:rPr>
                <w:rFonts w:hint="eastAsia" w:ascii="宋体" w:hAnsi="宋体" w:cs="宋体"/>
                <w:kern w:val="0"/>
                <w:highlight w:val="none"/>
              </w:rPr>
              <w:t>南通市通州区水务有限公司</w:t>
            </w:r>
          </w:p>
          <w:p>
            <w:pPr>
              <w:adjustRightInd w:val="0"/>
              <w:snapToGrid w:val="0"/>
              <w:spacing w:line="400" w:lineRule="exact"/>
              <w:rPr>
                <w:rFonts w:ascii="宋体"/>
                <w:highlight w:val="none"/>
              </w:rPr>
            </w:pPr>
            <w:r>
              <w:rPr>
                <w:rFonts w:hint="eastAsia" w:ascii="宋体" w:hAnsi="宋体" w:cs="宋体"/>
                <w:snapToGrid w:val="0"/>
                <w:kern w:val="0"/>
                <w:highlight w:val="none"/>
              </w:rPr>
              <w:t>地址：南通市通州区金新街道希望路18号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8.5.2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招投标监督管理部门</w:t>
            </w:r>
          </w:p>
        </w:tc>
        <w:tc>
          <w:tcPr>
            <w:tcW w:w="6104" w:type="dxa"/>
            <w:vAlign w:val="center"/>
          </w:tcPr>
          <w:p>
            <w:pPr>
              <w:spacing w:line="400" w:lineRule="exact"/>
              <w:rPr>
                <w:rFonts w:ascii="宋体"/>
                <w:highlight w:val="none"/>
              </w:rPr>
            </w:pPr>
            <w:r>
              <w:rPr>
                <w:rFonts w:hint="eastAsia" w:ascii="宋体" w:hAnsi="宋体" w:cs="宋体"/>
                <w:highlight w:val="none"/>
              </w:rPr>
              <w:t>投诉受理的机构：南通市通州区鑫汇集团</w:t>
            </w:r>
          </w:p>
          <w:p>
            <w:pPr>
              <w:spacing w:line="400" w:lineRule="exact"/>
              <w:rPr>
                <w:rFonts w:ascii="宋体"/>
                <w:highlight w:val="none"/>
              </w:rPr>
            </w:pPr>
            <w:r>
              <w:rPr>
                <w:rFonts w:hint="eastAsia" w:ascii="宋体" w:hAnsi="宋体" w:cs="宋体"/>
                <w:highlight w:val="none"/>
              </w:rPr>
              <w:t>电话：</w:t>
            </w:r>
            <w:r>
              <w:rPr>
                <w:rFonts w:ascii="宋体" w:hAnsi="宋体" w:cs="宋体"/>
                <w:highlight w:val="none"/>
              </w:rPr>
              <w:t>0513-</w:t>
            </w:r>
            <w:r>
              <w:rPr>
                <w:rFonts w:hint="eastAsia" w:ascii="宋体" w:hAnsi="宋体" w:cs="宋体"/>
                <w:highlight w:val="none"/>
              </w:rPr>
              <w:t>68356607</w:t>
            </w:r>
          </w:p>
        </w:tc>
      </w:tr>
    </w:tbl>
    <w:p>
      <w:pPr>
        <w:pStyle w:val="2"/>
        <w:spacing w:line="400" w:lineRule="exact"/>
        <w:jc w:val="center"/>
        <w:rPr>
          <w:rFonts w:ascii="宋体" w:hAnsi="宋体" w:eastAsia="宋体" w:cs="宋体"/>
          <w:highlight w:val="none"/>
        </w:rPr>
      </w:pPr>
      <w:bookmarkStart w:id="29" w:name="_Toc389065144"/>
      <w:bookmarkStart w:id="30" w:name="_Toc498006643"/>
    </w:p>
    <w:p>
      <w:pPr>
        <w:pStyle w:val="2"/>
        <w:spacing w:line="400" w:lineRule="exact"/>
        <w:jc w:val="center"/>
        <w:rPr>
          <w:rFonts w:ascii="宋体" w:hAnsi="宋体" w:eastAsia="宋体" w:cs="宋体"/>
          <w:highlight w:val="none"/>
        </w:rPr>
      </w:pPr>
    </w:p>
    <w:bookmarkEnd w:id="29"/>
    <w:bookmarkEnd w:id="30"/>
    <w:p>
      <w:pPr>
        <w:pageBreakBefore/>
        <w:spacing w:line="480" w:lineRule="exact"/>
        <w:ind w:firstLine="602" w:firstLineChars="200"/>
        <w:jc w:val="center"/>
        <w:rPr>
          <w:rFonts w:ascii="宋体"/>
          <w:b/>
          <w:bCs/>
          <w:sz w:val="30"/>
          <w:szCs w:val="30"/>
          <w:highlight w:val="none"/>
        </w:rPr>
      </w:pPr>
      <w:r>
        <w:rPr>
          <w:rFonts w:hint="eastAsia" w:ascii="宋体" w:hAnsi="宋体" w:cs="宋体"/>
          <w:b/>
          <w:bCs/>
          <w:sz w:val="30"/>
          <w:szCs w:val="30"/>
          <w:highlight w:val="none"/>
        </w:rPr>
        <w:t>二、投标人须知</w:t>
      </w:r>
    </w:p>
    <w:p>
      <w:pPr>
        <w:spacing w:line="480" w:lineRule="exact"/>
        <w:ind w:firstLine="602" w:firstLineChars="200"/>
        <w:jc w:val="center"/>
        <w:rPr>
          <w:rFonts w:ascii="宋体"/>
          <w:b/>
          <w:bCs/>
          <w:sz w:val="30"/>
          <w:szCs w:val="30"/>
          <w:highlight w:val="none"/>
        </w:rPr>
      </w:pPr>
      <w:r>
        <w:rPr>
          <w:rFonts w:ascii="宋体" w:hAnsi="宋体" w:cs="宋体"/>
          <w:b/>
          <w:bCs/>
          <w:sz w:val="30"/>
          <w:szCs w:val="30"/>
          <w:highlight w:val="none"/>
        </w:rPr>
        <w:t xml:space="preserve"> (</w:t>
      </w:r>
      <w:r>
        <w:rPr>
          <w:rFonts w:hint="eastAsia" w:ascii="宋体" w:hAnsi="宋体" w:cs="宋体"/>
          <w:b/>
          <w:bCs/>
          <w:sz w:val="30"/>
          <w:szCs w:val="30"/>
          <w:highlight w:val="none"/>
        </w:rPr>
        <w:t>一</w:t>
      </w:r>
      <w:r>
        <w:rPr>
          <w:rFonts w:ascii="宋体" w:hAnsi="宋体" w:cs="宋体"/>
          <w:b/>
          <w:bCs/>
          <w:sz w:val="30"/>
          <w:szCs w:val="30"/>
          <w:highlight w:val="none"/>
        </w:rPr>
        <w:t>)</w:t>
      </w:r>
      <w:r>
        <w:rPr>
          <w:rFonts w:hint="eastAsia" w:ascii="宋体" w:hAnsi="宋体" w:cs="宋体"/>
          <w:b/>
          <w:bCs/>
          <w:sz w:val="30"/>
          <w:szCs w:val="30"/>
          <w:highlight w:val="none"/>
        </w:rPr>
        <w:t>总则</w:t>
      </w:r>
    </w:p>
    <w:p>
      <w:pPr>
        <w:spacing w:line="480" w:lineRule="exact"/>
        <w:ind w:firstLine="48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工程概况</w:t>
      </w:r>
    </w:p>
    <w:p>
      <w:pPr>
        <w:spacing w:line="480" w:lineRule="exact"/>
        <w:ind w:firstLine="480"/>
        <w:rPr>
          <w:rFonts w:ascii="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本招标工程项目说明详见本须知前附表第</w:t>
      </w:r>
      <w:r>
        <w:rPr>
          <w:rFonts w:ascii="宋体" w:hAnsi="宋体" w:cs="宋体"/>
          <w:sz w:val="24"/>
          <w:szCs w:val="24"/>
          <w:highlight w:val="none"/>
        </w:rPr>
        <w:t>1</w:t>
      </w:r>
      <w:r>
        <w:rPr>
          <w:rFonts w:hint="eastAsia" w:ascii="宋体" w:hAnsi="宋体" w:cs="宋体"/>
          <w:sz w:val="24"/>
          <w:szCs w:val="24"/>
          <w:highlight w:val="none"/>
        </w:rPr>
        <w:t>项～第</w:t>
      </w:r>
      <w:r>
        <w:rPr>
          <w:rFonts w:ascii="宋体" w:hAnsi="宋体" w:cs="宋体"/>
          <w:sz w:val="24"/>
          <w:szCs w:val="24"/>
          <w:highlight w:val="none"/>
        </w:rPr>
        <w:t>7</w:t>
      </w:r>
      <w:r>
        <w:rPr>
          <w:rFonts w:hint="eastAsia" w:ascii="宋体" w:hAnsi="宋体" w:cs="宋体"/>
          <w:sz w:val="24"/>
          <w:szCs w:val="24"/>
          <w:highlight w:val="none"/>
        </w:rPr>
        <w:t>项。</w:t>
      </w:r>
    </w:p>
    <w:p>
      <w:pPr>
        <w:spacing w:line="400" w:lineRule="exact"/>
        <w:ind w:firstLine="482"/>
        <w:rPr>
          <w:rFonts w:ascii="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招标范围：本次招标一个标段</w:t>
      </w:r>
    </w:p>
    <w:p>
      <w:pPr>
        <w:widowControl/>
        <w:spacing w:line="340" w:lineRule="exact"/>
        <w:rPr>
          <w:rFonts w:ascii="宋体" w:hAnsi="宋体"/>
          <w:b/>
          <w:sz w:val="24"/>
          <w:szCs w:val="24"/>
          <w:highlight w:val="none"/>
        </w:rPr>
      </w:pPr>
      <w:r>
        <w:rPr>
          <w:rFonts w:hint="eastAsia" w:ascii="宋体" w:hAnsi="宋体"/>
          <w:b/>
          <w:sz w:val="24"/>
          <w:szCs w:val="24"/>
          <w:highlight w:val="none"/>
        </w:rPr>
        <w:t>具体工程：</w:t>
      </w:r>
    </w:p>
    <w:p>
      <w:pPr>
        <w:ind w:firstLine="480" w:firstLineChars="200"/>
        <w:rPr>
          <w:rFonts w:ascii="??" w:hAnsi="??" w:cs="宋体"/>
          <w:highlight w:val="none"/>
        </w:rPr>
      </w:pPr>
      <w:r>
        <w:rPr>
          <w:rFonts w:hint="eastAsia" w:ascii="宋体" w:hAnsi="宋体" w:cs="宋体"/>
          <w:sz w:val="24"/>
          <w:szCs w:val="24"/>
          <w:highlight w:val="none"/>
          <w:lang w:eastAsia="zh-CN"/>
        </w:rPr>
        <w:t>2024-2025</w:t>
      </w:r>
      <w:r>
        <w:rPr>
          <w:rFonts w:hint="eastAsia" w:ascii="宋体" w:hAnsi="宋体" w:cs="宋体"/>
          <w:sz w:val="24"/>
          <w:szCs w:val="24"/>
          <w:highlight w:val="none"/>
        </w:rPr>
        <w:t>年度</w:t>
      </w:r>
      <w:r>
        <w:rPr>
          <w:rFonts w:hint="eastAsia" w:ascii="宋体" w:hAnsi="宋体" w:cs="宋体"/>
          <w:sz w:val="24"/>
          <w:szCs w:val="24"/>
          <w:highlight w:val="none"/>
          <w:lang w:eastAsia="zh-CN"/>
        </w:rPr>
        <w:t>管道维修砌井及路面修复</w:t>
      </w:r>
      <w:r>
        <w:rPr>
          <w:rFonts w:hint="eastAsia" w:ascii="宋体" w:hAnsi="宋体" w:cs="宋体"/>
          <w:sz w:val="24"/>
          <w:szCs w:val="24"/>
          <w:highlight w:val="none"/>
        </w:rPr>
        <w:t>项目</w:t>
      </w:r>
    </w:p>
    <w:p>
      <w:pPr>
        <w:spacing w:beforeLines="50"/>
        <w:rPr>
          <w:rFonts w:ascii="宋体"/>
          <w:b/>
          <w:bCs/>
          <w:sz w:val="24"/>
          <w:szCs w:val="24"/>
          <w:highlight w:val="none"/>
        </w:rPr>
      </w:pPr>
      <w:r>
        <w:rPr>
          <w:rFonts w:hint="eastAsia" w:ascii="宋体" w:hAnsi="宋体" w:cs="宋体"/>
          <w:b/>
          <w:bCs/>
          <w:sz w:val="24"/>
          <w:szCs w:val="24"/>
          <w:highlight w:val="none"/>
        </w:rPr>
        <w:t>总承包服务内容如下：</w:t>
      </w:r>
    </w:p>
    <w:p>
      <w:pPr>
        <w:spacing w:line="480" w:lineRule="exact"/>
        <w:ind w:firstLine="482"/>
        <w:rPr>
          <w:rFonts w:ascii="宋体" w:hAnsi="宋体" w:cs="宋体"/>
          <w:b/>
          <w:sz w:val="24"/>
          <w:szCs w:val="24"/>
          <w:highlight w:val="none"/>
        </w:rPr>
      </w:pPr>
      <w:r>
        <w:rPr>
          <w:rFonts w:ascii="宋体" w:hAnsi="宋体" w:cs="宋体"/>
          <w:sz w:val="24"/>
          <w:szCs w:val="24"/>
          <w:highlight w:val="none"/>
        </w:rPr>
        <w:t>1.2.1</w:t>
      </w:r>
      <w:r>
        <w:rPr>
          <w:rFonts w:hint="eastAsia" w:ascii="宋体" w:hAnsi="宋体" w:cs="宋体"/>
          <w:b/>
          <w:kern w:val="0"/>
          <w:sz w:val="24"/>
          <w:szCs w:val="24"/>
          <w:highlight w:val="none"/>
          <w:u w:val="single"/>
        </w:rPr>
        <w:t>招标单位提供：</w:t>
      </w:r>
      <w:r>
        <w:rPr>
          <w:rFonts w:hint="eastAsia" w:ascii="宋体" w:hAnsi="宋体"/>
          <w:b/>
          <w:bCs/>
          <w:sz w:val="24"/>
          <w:szCs w:val="24"/>
          <w:highlight w:val="none"/>
          <w:u w:val="single"/>
        </w:rPr>
        <w:t>检查井盖、水表井盖、户外机柜、套管等，由投标人自行运至施工现场；钢筋混凝土底板盖板，由招标人运至施工现场</w:t>
      </w:r>
      <w:r>
        <w:rPr>
          <w:rFonts w:hint="eastAsia" w:ascii="宋体" w:hAnsi="宋体" w:cs="宋体"/>
          <w:b/>
          <w:sz w:val="24"/>
          <w:szCs w:val="24"/>
          <w:highlight w:val="none"/>
        </w:rPr>
        <w:t>；</w:t>
      </w:r>
    </w:p>
    <w:p>
      <w:pPr>
        <w:spacing w:line="480" w:lineRule="exact"/>
        <w:ind w:firstLine="482" w:firstLineChars="200"/>
        <w:rPr>
          <w:rFonts w:ascii="宋体"/>
          <w:b/>
          <w:sz w:val="24"/>
          <w:szCs w:val="24"/>
          <w:highlight w:val="none"/>
        </w:rPr>
      </w:pPr>
      <w:r>
        <w:rPr>
          <w:rFonts w:ascii="宋体" w:hAnsi="宋体" w:cs="宋体"/>
          <w:b/>
          <w:sz w:val="24"/>
          <w:szCs w:val="24"/>
          <w:highlight w:val="none"/>
        </w:rPr>
        <w:t>1.2.</w:t>
      </w:r>
      <w:r>
        <w:rPr>
          <w:rFonts w:hint="eastAsia" w:ascii="宋体" w:hAnsi="宋体" w:cs="宋体"/>
          <w:b/>
          <w:sz w:val="24"/>
          <w:szCs w:val="24"/>
          <w:highlight w:val="none"/>
        </w:rPr>
        <w:t>2相关验收资料的收集与归档等；</w:t>
      </w:r>
    </w:p>
    <w:p>
      <w:pPr>
        <w:spacing w:line="480" w:lineRule="exact"/>
        <w:ind w:firstLine="482"/>
        <w:rPr>
          <w:rFonts w:ascii="宋体"/>
          <w:b/>
          <w:sz w:val="24"/>
          <w:szCs w:val="24"/>
          <w:highlight w:val="none"/>
        </w:rPr>
      </w:pPr>
      <w:r>
        <w:rPr>
          <w:rFonts w:ascii="宋体" w:hAnsi="宋体" w:cs="宋体"/>
          <w:b/>
          <w:sz w:val="24"/>
          <w:szCs w:val="24"/>
          <w:highlight w:val="none"/>
        </w:rPr>
        <w:t>1.2.</w:t>
      </w:r>
      <w:r>
        <w:rPr>
          <w:rFonts w:hint="eastAsia" w:ascii="宋体" w:hAnsi="宋体" w:cs="宋体"/>
          <w:b/>
          <w:sz w:val="24"/>
          <w:szCs w:val="24"/>
          <w:highlight w:val="none"/>
        </w:rPr>
        <w:t>3投标单位需服从招标单位的安全管理。</w:t>
      </w:r>
    </w:p>
    <w:p>
      <w:pPr>
        <w:spacing w:line="480" w:lineRule="exact"/>
        <w:rPr>
          <w:rFonts w:ascii="宋体"/>
          <w:sz w:val="24"/>
          <w:szCs w:val="24"/>
          <w:highlight w:val="none"/>
        </w:rPr>
      </w:pPr>
      <w:r>
        <w:rPr>
          <w:rFonts w:ascii="宋体" w:hAnsi="宋体" w:cs="宋体"/>
          <w:sz w:val="24"/>
          <w:szCs w:val="24"/>
          <w:highlight w:val="none"/>
        </w:rPr>
        <w:t xml:space="preserve">    1.3.</w:t>
      </w:r>
      <w:r>
        <w:rPr>
          <w:rFonts w:hint="eastAsia" w:ascii="宋体" w:hAnsi="宋体" w:cs="宋体"/>
          <w:sz w:val="24"/>
          <w:szCs w:val="24"/>
          <w:highlight w:val="none"/>
        </w:rPr>
        <w:t>现场条件</w:t>
      </w:r>
    </w:p>
    <w:p>
      <w:pPr>
        <w:spacing w:line="480" w:lineRule="exact"/>
        <w:ind w:firstLine="480"/>
        <w:rPr>
          <w:rFonts w:ascii="宋体"/>
          <w:sz w:val="24"/>
          <w:szCs w:val="24"/>
          <w:highlight w:val="none"/>
          <w:u w:val="single"/>
        </w:rPr>
      </w:pPr>
      <w:r>
        <w:rPr>
          <w:rFonts w:ascii="宋体" w:hAnsi="宋体" w:cs="宋体"/>
          <w:sz w:val="24"/>
          <w:szCs w:val="24"/>
          <w:highlight w:val="none"/>
        </w:rPr>
        <w:t>(1)</w:t>
      </w:r>
      <w:r>
        <w:rPr>
          <w:rFonts w:hint="eastAsia" w:ascii="宋体" w:hAnsi="宋体" w:cs="宋体"/>
          <w:sz w:val="24"/>
          <w:szCs w:val="24"/>
          <w:highlight w:val="none"/>
          <w:u w:val="single"/>
        </w:rPr>
        <w:t>投标单位报价时应充分考虑可能多次进退场的因素。</w:t>
      </w:r>
    </w:p>
    <w:p>
      <w:pPr>
        <w:spacing w:line="480" w:lineRule="exact"/>
        <w:ind w:firstLine="480"/>
        <w:rPr>
          <w:rFonts w:ascii="宋体"/>
          <w:b/>
          <w:bCs/>
          <w:sz w:val="24"/>
          <w:szCs w:val="24"/>
          <w:highlight w:val="none"/>
          <w:u w:val="single"/>
        </w:rPr>
      </w:pPr>
      <w:r>
        <w:rPr>
          <w:rFonts w:ascii="宋体" w:hAnsi="宋体" w:cs="宋体"/>
          <w:sz w:val="24"/>
          <w:szCs w:val="24"/>
          <w:highlight w:val="none"/>
        </w:rPr>
        <w:t>(2)</w:t>
      </w:r>
      <w:r>
        <w:rPr>
          <w:rFonts w:hint="eastAsia" w:ascii="宋体" w:hAnsi="宋体" w:cs="宋体"/>
          <w:sz w:val="24"/>
          <w:szCs w:val="24"/>
          <w:highlight w:val="none"/>
          <w:u w:val="single"/>
        </w:rPr>
        <w:t>施工用水、电：</w:t>
      </w:r>
      <w:r>
        <w:rPr>
          <w:rFonts w:hint="eastAsia" w:ascii="宋体" w:hAnsi="宋体" w:cs="宋体"/>
          <w:b/>
          <w:bCs/>
          <w:snapToGrid w:val="0"/>
          <w:kern w:val="0"/>
          <w:sz w:val="24"/>
          <w:szCs w:val="24"/>
          <w:highlight w:val="none"/>
          <w:u w:val="single"/>
        </w:rPr>
        <w:t>投标人自行解决</w:t>
      </w:r>
      <w:r>
        <w:rPr>
          <w:rFonts w:hint="eastAsia" w:ascii="宋体" w:hAnsi="宋体" w:cs="宋体"/>
          <w:b/>
          <w:bCs/>
          <w:sz w:val="24"/>
          <w:szCs w:val="24"/>
          <w:highlight w:val="none"/>
          <w:u w:val="single"/>
        </w:rPr>
        <w:t>，施工中所发生的水费、电费包含在投标报价中。</w:t>
      </w:r>
    </w:p>
    <w:p>
      <w:pPr>
        <w:spacing w:line="480" w:lineRule="exact"/>
        <w:ind w:firstLine="480"/>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u w:val="single"/>
        </w:rPr>
        <w:t>投标单位现场考察，应充分考虑材料二次搬运的因素，体现在报价中，一旦中标不得对现场条件提出额外要求。</w:t>
      </w:r>
    </w:p>
    <w:p>
      <w:pPr>
        <w:spacing w:line="480" w:lineRule="exact"/>
        <w:ind w:firstLine="480" w:firstLineChars="200"/>
        <w:rPr>
          <w:rFonts w:ascii="宋体" w:hAnsi="宋体" w:cs="宋体"/>
          <w:sz w:val="24"/>
          <w:szCs w:val="24"/>
          <w:highlight w:val="none"/>
          <w:u w:val="single"/>
        </w:rPr>
      </w:pPr>
      <w:r>
        <w:rPr>
          <w:rFonts w:hint="eastAsia" w:ascii="宋体" w:hAnsi="宋体" w:cs="宋体"/>
          <w:sz w:val="24"/>
          <w:szCs w:val="24"/>
          <w:highlight w:val="none"/>
        </w:rPr>
        <w:t>（4）</w:t>
      </w:r>
      <w:r>
        <w:rPr>
          <w:rFonts w:hint="eastAsia" w:ascii="宋体" w:hAnsi="宋体" w:cs="宋体"/>
          <w:sz w:val="24"/>
          <w:szCs w:val="24"/>
          <w:highlight w:val="none"/>
          <w:u w:val="single"/>
        </w:rPr>
        <w:t>投标单位应独立、有效的做好该工程周边的有关群众工作，并充分考虑维修实施范围内外的单位、个人和其他可能出现阻挠施工的情况，若因此发生的人员窝工等一切费用和损失等，由投标人自行考虑，列入投标报价中，工程结算时不作调整，同时应配合公司做好周边群众纠纷的协调处理工作。</w:t>
      </w:r>
    </w:p>
    <w:p>
      <w:pPr>
        <w:spacing w:line="480" w:lineRule="exact"/>
        <w:ind w:firstLine="480"/>
        <w:rPr>
          <w:rFonts w:ascii="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现采用</w:t>
      </w:r>
      <w:r>
        <w:rPr>
          <w:rFonts w:hint="eastAsia" w:ascii="宋体" w:hAnsi="宋体" w:cs="宋体"/>
          <w:b/>
          <w:bCs/>
          <w:sz w:val="24"/>
          <w:szCs w:val="24"/>
          <w:highlight w:val="none"/>
          <w:u w:val="single"/>
        </w:rPr>
        <w:t>公开招标方式</w:t>
      </w:r>
      <w:r>
        <w:rPr>
          <w:rFonts w:hint="eastAsia" w:ascii="宋体" w:hAnsi="宋体" w:cs="宋体"/>
          <w:sz w:val="24"/>
          <w:szCs w:val="24"/>
          <w:highlight w:val="none"/>
        </w:rPr>
        <w:t>，择优选定施工单位。</w:t>
      </w:r>
    </w:p>
    <w:p>
      <w:pPr>
        <w:spacing w:line="480" w:lineRule="exact"/>
        <w:ind w:firstLine="48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投标人资格要求</w:t>
      </w:r>
    </w:p>
    <w:p>
      <w:pPr>
        <w:spacing w:line="480" w:lineRule="exact"/>
        <w:ind w:firstLine="480"/>
        <w:rPr>
          <w:rFonts w:ascii="宋体"/>
          <w:sz w:val="24"/>
          <w:szCs w:val="24"/>
          <w:highlight w:val="none"/>
        </w:rPr>
      </w:pPr>
      <w:r>
        <w:rPr>
          <w:rFonts w:ascii="宋体" w:hAnsi="宋体" w:cs="宋体"/>
          <w:sz w:val="24"/>
          <w:szCs w:val="24"/>
          <w:highlight w:val="none"/>
        </w:rPr>
        <w:t>2.1</w:t>
      </w:r>
      <w:r>
        <w:rPr>
          <w:rFonts w:hint="eastAsia" w:ascii="宋体" w:hAnsi="宋体" w:cs="宋体"/>
          <w:sz w:val="24"/>
          <w:szCs w:val="24"/>
          <w:highlight w:val="none"/>
        </w:rPr>
        <w:t>投标人应具备承担本标段施工的资质条件、能力和信誉。</w:t>
      </w:r>
    </w:p>
    <w:p>
      <w:pPr>
        <w:spacing w:line="480" w:lineRule="exact"/>
        <w:ind w:firstLine="480" w:firstLineChars="200"/>
        <w:rPr>
          <w:rFonts w:ascii="宋体" w:hAnsi="宋体" w:cs="宋体"/>
          <w:b/>
          <w:bCs/>
          <w:color w:val="FF0000"/>
          <w:kern w:val="0"/>
          <w:sz w:val="24"/>
          <w:szCs w:val="24"/>
          <w:highlight w:val="none"/>
          <w:u w:val="single"/>
        </w:rPr>
      </w:pPr>
      <w:r>
        <w:rPr>
          <w:rFonts w:ascii="宋体" w:hAnsi="宋体" w:cs="宋体"/>
          <w:sz w:val="24"/>
          <w:szCs w:val="24"/>
          <w:highlight w:val="none"/>
        </w:rPr>
        <w:t>2.1.1</w:t>
      </w:r>
      <w:r>
        <w:rPr>
          <w:rFonts w:hint="eastAsia" w:ascii="宋体" w:hAnsi="宋体" w:cs="宋体"/>
          <w:sz w:val="24"/>
          <w:szCs w:val="24"/>
          <w:highlight w:val="none"/>
        </w:rPr>
        <w:t>资质条件：</w:t>
      </w:r>
      <w:r>
        <w:rPr>
          <w:rFonts w:hint="eastAsia" w:ascii="宋体" w:hAnsi="宋体" w:cs="宋体"/>
          <w:b/>
          <w:bCs/>
          <w:color w:val="000000"/>
          <w:kern w:val="0"/>
          <w:sz w:val="24"/>
          <w:szCs w:val="24"/>
          <w:highlight w:val="none"/>
          <w:u w:val="single"/>
        </w:rPr>
        <w:t>市政公用工程施工总承包叁级及以上资质，具有有效的安全生产许可证。</w:t>
      </w:r>
    </w:p>
    <w:p>
      <w:pPr>
        <w:spacing w:line="480" w:lineRule="exact"/>
        <w:ind w:firstLine="480"/>
        <w:rPr>
          <w:rFonts w:ascii="宋体"/>
          <w:sz w:val="24"/>
          <w:szCs w:val="24"/>
          <w:highlight w:val="none"/>
        </w:rPr>
      </w:pPr>
      <w:r>
        <w:rPr>
          <w:rFonts w:ascii="宋体" w:hAnsi="宋体" w:cs="宋体"/>
          <w:sz w:val="24"/>
          <w:szCs w:val="24"/>
          <w:highlight w:val="none"/>
        </w:rPr>
        <w:t>2.1.2</w:t>
      </w:r>
      <w:r>
        <w:rPr>
          <w:rFonts w:hint="eastAsia" w:ascii="宋体" w:hAnsi="宋体" w:cs="宋体"/>
          <w:b/>
          <w:sz w:val="24"/>
          <w:szCs w:val="24"/>
          <w:highlight w:val="none"/>
        </w:rPr>
        <w:t>企业信誉要求：</w:t>
      </w:r>
      <w:r>
        <w:rPr>
          <w:rFonts w:hint="eastAsia" w:ascii="宋体" w:hAnsi="宋体" w:cs="宋体"/>
          <w:b/>
          <w:bCs/>
          <w:sz w:val="24"/>
          <w:szCs w:val="24"/>
          <w:highlight w:val="none"/>
          <w:u w:val="single"/>
        </w:rPr>
        <w:t>信誉良好，企业没有因骗取中标或者严重违约以及发生重大工程质量、安全生产事故、拖欠农民工工资等问题，被国家、省、市、区有关部门暂停投标资格并在暂停期内的或列入不良行为和黑名单且在公示期内；</w:t>
      </w:r>
    </w:p>
    <w:p>
      <w:pPr>
        <w:spacing w:line="480" w:lineRule="exact"/>
        <w:ind w:firstLine="480"/>
        <w:rPr>
          <w:rFonts w:ascii="宋体"/>
          <w:sz w:val="24"/>
          <w:szCs w:val="24"/>
          <w:highlight w:val="none"/>
        </w:rPr>
      </w:pPr>
      <w:r>
        <w:rPr>
          <w:rFonts w:ascii="宋体" w:hAnsi="宋体" w:cs="宋体"/>
          <w:sz w:val="24"/>
          <w:szCs w:val="24"/>
          <w:highlight w:val="none"/>
        </w:rPr>
        <w:t>2.1.3</w:t>
      </w:r>
      <w:r>
        <w:rPr>
          <w:rFonts w:hint="eastAsia" w:ascii="宋体" w:hAnsi="宋体" w:cs="宋体"/>
          <w:sz w:val="24"/>
          <w:szCs w:val="24"/>
          <w:highlight w:val="none"/>
        </w:rPr>
        <w:t>投标保证金：</w:t>
      </w:r>
      <w:r>
        <w:rPr>
          <w:rFonts w:hint="eastAsia" w:ascii="宋体" w:hAnsi="宋体" w:cs="宋体"/>
          <w:sz w:val="24"/>
          <w:szCs w:val="24"/>
          <w:highlight w:val="none"/>
          <w:u w:val="single"/>
        </w:rPr>
        <w:t>现金，数额符合招标文件要求。</w:t>
      </w:r>
    </w:p>
    <w:p>
      <w:pPr>
        <w:spacing w:line="480" w:lineRule="exact"/>
        <w:ind w:firstLine="480" w:firstLineChars="200"/>
        <w:rPr>
          <w:rFonts w:ascii="宋体"/>
          <w:sz w:val="24"/>
          <w:szCs w:val="24"/>
          <w:highlight w:val="none"/>
        </w:rPr>
      </w:pPr>
      <w:r>
        <w:rPr>
          <w:rFonts w:ascii="宋体" w:hAnsi="宋体" w:cs="宋体"/>
          <w:sz w:val="24"/>
          <w:szCs w:val="24"/>
          <w:highlight w:val="none"/>
        </w:rPr>
        <w:t xml:space="preserve">2.2 </w:t>
      </w:r>
      <w:r>
        <w:rPr>
          <w:rFonts w:hint="eastAsia" w:ascii="宋体" w:hAnsi="宋体" w:cs="宋体"/>
          <w:sz w:val="24"/>
          <w:szCs w:val="24"/>
          <w:highlight w:val="none"/>
        </w:rPr>
        <w:t>投标人不得存在下列情形之一：</w:t>
      </w:r>
    </w:p>
    <w:p>
      <w:pPr>
        <w:spacing w:line="480" w:lineRule="exact"/>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）为不具有独立法人资格的附属机构（单位）；</w:t>
      </w:r>
    </w:p>
    <w:p>
      <w:pPr>
        <w:spacing w:line="480" w:lineRule="exact"/>
        <w:rPr>
          <w:rFonts w:ascii="宋体"/>
          <w:sz w:val="24"/>
          <w:szCs w:val="24"/>
          <w:highlight w:val="none"/>
        </w:rPr>
      </w:pPr>
      <w:r>
        <w:rPr>
          <w:rFonts w:hint="eastAsia" w:ascii="宋体" w:hAnsi="宋体" w:cs="宋体"/>
          <w:sz w:val="24"/>
          <w:szCs w:val="24"/>
          <w:highlight w:val="none"/>
        </w:rPr>
        <w:t>（2）被责令停业的；</w:t>
      </w:r>
    </w:p>
    <w:p>
      <w:pPr>
        <w:spacing w:line="480" w:lineRule="exact"/>
        <w:rPr>
          <w:rFonts w:ascii="宋体"/>
          <w:sz w:val="24"/>
          <w:szCs w:val="24"/>
          <w:highlight w:val="none"/>
        </w:rPr>
      </w:pPr>
      <w:r>
        <w:rPr>
          <w:rFonts w:hint="eastAsia" w:ascii="宋体" w:hAnsi="宋体" w:cs="宋体"/>
          <w:sz w:val="24"/>
          <w:szCs w:val="24"/>
          <w:highlight w:val="none"/>
        </w:rPr>
        <w:t>（3）被暂停或取消投标资格的；</w:t>
      </w:r>
    </w:p>
    <w:p>
      <w:pPr>
        <w:spacing w:line="480" w:lineRule="exact"/>
        <w:rPr>
          <w:rFonts w:ascii="宋体"/>
          <w:sz w:val="24"/>
          <w:szCs w:val="24"/>
          <w:highlight w:val="none"/>
        </w:rPr>
      </w:pPr>
      <w:r>
        <w:rPr>
          <w:rFonts w:hint="eastAsia" w:ascii="宋体" w:hAnsi="宋体" w:cs="宋体"/>
          <w:sz w:val="24"/>
          <w:szCs w:val="24"/>
          <w:highlight w:val="none"/>
        </w:rPr>
        <w:t>（4）财产被接管或冻结的；</w:t>
      </w:r>
    </w:p>
    <w:p>
      <w:pPr>
        <w:spacing w:line="480" w:lineRule="exact"/>
        <w:rPr>
          <w:rFonts w:ascii="宋体"/>
          <w:sz w:val="24"/>
          <w:szCs w:val="24"/>
          <w:highlight w:val="none"/>
        </w:rPr>
      </w:pPr>
      <w:r>
        <w:rPr>
          <w:rFonts w:hint="eastAsia" w:ascii="宋体" w:hAnsi="宋体" w:cs="宋体"/>
          <w:sz w:val="24"/>
          <w:szCs w:val="24"/>
          <w:highlight w:val="none"/>
        </w:rPr>
        <w:t>（5）在最近三年内有骗取中标或严重违约或重大工程质量问题的；</w:t>
      </w:r>
    </w:p>
    <w:p>
      <w:pPr>
        <w:spacing w:line="480" w:lineRule="exact"/>
        <w:rPr>
          <w:rFonts w:ascii="宋体"/>
          <w:sz w:val="24"/>
          <w:szCs w:val="24"/>
          <w:highlight w:val="none"/>
        </w:rPr>
      </w:pPr>
      <w:r>
        <w:rPr>
          <w:rFonts w:hint="eastAsia" w:ascii="宋体" w:hAnsi="宋体" w:cs="宋体"/>
          <w:sz w:val="24"/>
          <w:szCs w:val="24"/>
          <w:highlight w:val="none"/>
        </w:rPr>
        <w:t>（6）近三年发生被通报或查处的安全生产事故。</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．投标费用</w:t>
      </w:r>
    </w:p>
    <w:p>
      <w:pPr>
        <w:spacing w:line="480" w:lineRule="exact"/>
        <w:ind w:firstLine="504" w:firstLineChars="210"/>
        <w:rPr>
          <w:rFonts w:ascii="宋体" w:hAnsi="宋体" w:cs="宋体"/>
          <w:sz w:val="24"/>
          <w:szCs w:val="24"/>
          <w:highlight w:val="none"/>
        </w:rPr>
      </w:pPr>
      <w:r>
        <w:rPr>
          <w:rFonts w:ascii="宋体" w:hAnsi="宋体" w:cs="宋体"/>
          <w:sz w:val="24"/>
          <w:szCs w:val="24"/>
          <w:highlight w:val="none"/>
        </w:rPr>
        <w:t>3.1</w:t>
      </w:r>
      <w:r>
        <w:rPr>
          <w:rFonts w:hint="eastAsia" w:ascii="宋体" w:hAnsi="宋体" w:cs="宋体"/>
          <w:sz w:val="24"/>
          <w:szCs w:val="24"/>
          <w:highlight w:val="none"/>
        </w:rPr>
        <w:t>投标人应承担其编制投标文件以及递交投标文件所涉及的一切费用。无论投标结果如何，招标人对上述费用不负任何责任。</w:t>
      </w:r>
    </w:p>
    <w:p>
      <w:pPr>
        <w:spacing w:line="480" w:lineRule="exact"/>
        <w:jc w:val="center"/>
        <w:rPr>
          <w:rFonts w:ascii="宋体"/>
          <w:b/>
          <w:bCs/>
          <w:sz w:val="28"/>
          <w:szCs w:val="28"/>
          <w:highlight w:val="none"/>
        </w:rPr>
      </w:pPr>
      <w:r>
        <w:rPr>
          <w:rFonts w:ascii="宋体" w:hAnsi="宋体" w:cs="宋体"/>
          <w:b/>
          <w:bCs/>
          <w:sz w:val="28"/>
          <w:szCs w:val="28"/>
          <w:highlight w:val="none"/>
        </w:rPr>
        <w:t>(</w:t>
      </w:r>
      <w:r>
        <w:rPr>
          <w:rFonts w:hint="eastAsia" w:ascii="宋体" w:hAnsi="宋体" w:cs="宋体"/>
          <w:b/>
          <w:bCs/>
          <w:sz w:val="28"/>
          <w:szCs w:val="28"/>
          <w:highlight w:val="none"/>
        </w:rPr>
        <w:t>二</w:t>
      </w:r>
      <w:r>
        <w:rPr>
          <w:rFonts w:ascii="宋体" w:hAnsi="宋体" w:cs="宋体"/>
          <w:b/>
          <w:bCs/>
          <w:sz w:val="28"/>
          <w:szCs w:val="28"/>
          <w:highlight w:val="none"/>
        </w:rPr>
        <w:t>)</w:t>
      </w:r>
      <w:r>
        <w:rPr>
          <w:rFonts w:hint="eastAsia" w:ascii="宋体" w:hAnsi="宋体" w:cs="宋体"/>
          <w:b/>
          <w:bCs/>
          <w:sz w:val="28"/>
          <w:szCs w:val="28"/>
          <w:highlight w:val="none"/>
        </w:rPr>
        <w:t>招标文件</w:t>
      </w:r>
    </w:p>
    <w:p>
      <w:pPr>
        <w:spacing w:line="480" w:lineRule="exact"/>
        <w:ind w:firstLine="480" w:firstLineChars="200"/>
        <w:rPr>
          <w:rFonts w:ascii="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招标文件的组成</w:t>
      </w:r>
    </w:p>
    <w:p>
      <w:pPr>
        <w:spacing w:line="480" w:lineRule="exact"/>
        <w:ind w:firstLine="480" w:firstLineChars="200"/>
        <w:rPr>
          <w:rFonts w:ascii="宋体"/>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招标文件包括下列内容：</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第一章：投标人须知及须知前附表</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 xml:space="preserve">第二章：评标办法  </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第三章：合同条款</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第四章：投标文件格式</w:t>
      </w:r>
    </w:p>
    <w:p>
      <w:pPr>
        <w:spacing w:line="480" w:lineRule="exact"/>
        <w:ind w:firstLine="480" w:firstLineChars="200"/>
        <w:rPr>
          <w:rFonts w:ascii="宋体"/>
          <w:sz w:val="24"/>
          <w:szCs w:val="24"/>
          <w:highlight w:val="none"/>
        </w:rPr>
      </w:pPr>
      <w:r>
        <w:rPr>
          <w:rFonts w:ascii="宋体" w:hAnsi="宋体" w:cs="宋体"/>
          <w:sz w:val="24"/>
          <w:szCs w:val="24"/>
          <w:highlight w:val="none"/>
        </w:rPr>
        <w:t>4.2</w:t>
      </w:r>
      <w:r>
        <w:rPr>
          <w:rFonts w:hint="eastAsia" w:ascii="宋体" w:hAnsi="宋体" w:cs="宋体"/>
          <w:sz w:val="24"/>
          <w:szCs w:val="24"/>
          <w:highlight w:val="none"/>
        </w:rPr>
        <w:t>除上述内容外，招标人</w:t>
      </w:r>
      <w:r>
        <w:rPr>
          <w:rFonts w:hint="eastAsia" w:ascii="宋体" w:hAnsi="宋体" w:cs="宋体"/>
          <w:spacing w:val="-10"/>
          <w:sz w:val="24"/>
          <w:szCs w:val="24"/>
          <w:highlight w:val="none"/>
        </w:rPr>
        <w:t>的对招标文件的澄清、修改、补充内容</w:t>
      </w:r>
      <w:r>
        <w:rPr>
          <w:rFonts w:hint="eastAsia" w:ascii="宋体" w:hAnsi="宋体" w:cs="宋体"/>
          <w:sz w:val="24"/>
          <w:szCs w:val="24"/>
          <w:highlight w:val="none"/>
        </w:rPr>
        <w:t>，均为招标文件的组成部分，对招标人和投标人起约束作用。</w:t>
      </w:r>
    </w:p>
    <w:p>
      <w:pPr>
        <w:spacing w:line="480" w:lineRule="exact"/>
        <w:ind w:firstLine="480" w:firstLineChars="200"/>
        <w:rPr>
          <w:rFonts w:ascii="宋体"/>
          <w:sz w:val="24"/>
          <w:szCs w:val="24"/>
          <w:highlight w:val="none"/>
        </w:rPr>
      </w:pPr>
      <w:r>
        <w:rPr>
          <w:rFonts w:ascii="宋体" w:hAnsi="宋体" w:cs="宋体"/>
          <w:sz w:val="24"/>
          <w:szCs w:val="24"/>
          <w:highlight w:val="none"/>
        </w:rPr>
        <w:t>4.3</w:t>
      </w:r>
      <w:r>
        <w:rPr>
          <w:rFonts w:hint="eastAsia" w:ascii="宋体" w:hAnsi="宋体" w:cs="宋体"/>
          <w:sz w:val="24"/>
          <w:szCs w:val="24"/>
          <w:highlight w:val="none"/>
        </w:rPr>
        <w:t>投标人下载招标文件后，应仔细检查招标文件的所有内容，同时应认真审核招标文件中所有的事项、格式、条款和规范要求等，若投标人的投标文件没有按招标文件要求提交全部资料，或投标文件没有对招标文件做出实质性响应，其风险由投标人自行承担，并根据有关条款规定，该投标文件有可能被拒绝。</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5</w:t>
      </w:r>
      <w:r>
        <w:rPr>
          <w:rFonts w:hint="eastAsia" w:ascii="宋体" w:hAnsi="宋体" w:cs="宋体"/>
          <w:b/>
          <w:bCs/>
          <w:sz w:val="24"/>
          <w:szCs w:val="24"/>
          <w:highlight w:val="none"/>
        </w:rPr>
        <w:t>．招标文件的澄清</w:t>
      </w:r>
    </w:p>
    <w:p>
      <w:pPr>
        <w:spacing w:line="440" w:lineRule="exact"/>
        <w:ind w:firstLine="480" w:firstLineChars="200"/>
        <w:rPr>
          <w:rFonts w:ascii="宋体" w:hAnsi="宋体" w:cs="宋体"/>
          <w:sz w:val="24"/>
          <w:szCs w:val="24"/>
          <w:highlight w:val="none"/>
        </w:rPr>
      </w:pPr>
      <w:r>
        <w:rPr>
          <w:rFonts w:ascii="宋体" w:hAnsi="宋体" w:cs="宋体"/>
          <w:sz w:val="24"/>
          <w:szCs w:val="24"/>
          <w:highlight w:val="none"/>
        </w:rPr>
        <w:t>5.1</w:t>
      </w:r>
      <w:r>
        <w:rPr>
          <w:rFonts w:hint="eastAsia" w:ascii="宋体" w:hAnsi="宋体" w:cs="宋体"/>
          <w:sz w:val="24"/>
          <w:szCs w:val="24"/>
          <w:highlight w:val="none"/>
        </w:rPr>
        <w:t>本工程</w:t>
      </w:r>
      <w:r>
        <w:rPr>
          <w:rFonts w:hint="eastAsia" w:ascii="宋体" w:hAnsi="宋体" w:cs="宋体"/>
          <w:b/>
          <w:sz w:val="24"/>
          <w:szCs w:val="24"/>
          <w:highlight w:val="none"/>
          <w:u w:val="single"/>
        </w:rPr>
        <w:t>采用按国家标准定额填报下浮率的方式</w:t>
      </w:r>
      <w:r>
        <w:rPr>
          <w:rFonts w:hint="eastAsia" w:ascii="宋体" w:hAnsi="宋体" w:cs="宋体"/>
          <w:b/>
          <w:sz w:val="24"/>
          <w:szCs w:val="24"/>
          <w:highlight w:val="none"/>
        </w:rPr>
        <w:t>招标</w:t>
      </w:r>
      <w:r>
        <w:rPr>
          <w:rFonts w:hint="eastAsia" w:ascii="宋体" w:hAnsi="宋体" w:cs="宋体"/>
          <w:sz w:val="24"/>
          <w:szCs w:val="24"/>
          <w:highlight w:val="none"/>
        </w:rPr>
        <w:t>。</w:t>
      </w:r>
    </w:p>
    <w:p>
      <w:pPr>
        <w:spacing w:line="480" w:lineRule="exact"/>
        <w:ind w:firstLine="120" w:firstLineChars="50"/>
        <w:rPr>
          <w:rFonts w:ascii="宋体"/>
          <w:sz w:val="24"/>
          <w:szCs w:val="24"/>
          <w:highlight w:val="none"/>
          <w:u w:val="single"/>
        </w:rPr>
      </w:pPr>
      <w:r>
        <w:rPr>
          <w:rFonts w:hint="eastAsia" w:ascii="宋体" w:hAnsi="宋体" w:cs="宋体"/>
          <w:b/>
          <w:bCs/>
          <w:sz w:val="24"/>
          <w:szCs w:val="24"/>
          <w:highlight w:val="none"/>
          <w:u w:val="single"/>
        </w:rPr>
        <w:t>特别提示：任何要求招标答疑、澄清的具体内容不得包含本公司或其他单位相关信息，否则其投标将被拒绝</w:t>
      </w:r>
      <w:r>
        <w:rPr>
          <w:rFonts w:hint="eastAsia" w:ascii="宋体" w:hAnsi="宋体" w:cs="宋体"/>
          <w:sz w:val="24"/>
          <w:szCs w:val="24"/>
          <w:highlight w:val="none"/>
          <w:u w:val="single"/>
        </w:rPr>
        <w:t>）。</w:t>
      </w:r>
    </w:p>
    <w:p>
      <w:pPr>
        <w:spacing w:line="480" w:lineRule="exact"/>
        <w:ind w:firstLine="480" w:firstLineChars="200"/>
        <w:rPr>
          <w:rFonts w:ascii="宋体"/>
          <w:sz w:val="24"/>
          <w:szCs w:val="24"/>
          <w:highlight w:val="none"/>
        </w:rPr>
      </w:pPr>
      <w:r>
        <w:rPr>
          <w:rFonts w:ascii="宋体" w:hAnsi="宋体" w:cs="宋体"/>
          <w:sz w:val="24"/>
          <w:szCs w:val="24"/>
          <w:highlight w:val="none"/>
        </w:rPr>
        <w:t>5.2</w:t>
      </w:r>
      <w:r>
        <w:rPr>
          <w:rFonts w:hint="eastAsia" w:ascii="宋体" w:hAnsi="宋体" w:cs="宋体"/>
          <w:sz w:val="24"/>
          <w:szCs w:val="24"/>
          <w:highlight w:val="none"/>
        </w:rPr>
        <w:t>招标答疑、澄清要求的回复以及招标补充通知</w:t>
      </w:r>
    </w:p>
    <w:p>
      <w:pPr>
        <w:spacing w:line="440" w:lineRule="exact"/>
        <w:ind w:firstLine="480" w:firstLineChars="200"/>
        <w:rPr>
          <w:rFonts w:ascii="宋体"/>
          <w:sz w:val="24"/>
          <w:szCs w:val="24"/>
          <w:highlight w:val="none"/>
        </w:rPr>
      </w:pPr>
      <w:r>
        <w:rPr>
          <w:rFonts w:hint="eastAsia" w:ascii="宋体" w:hAnsi="宋体" w:cs="宋体"/>
          <w:sz w:val="24"/>
          <w:szCs w:val="24"/>
          <w:highlight w:val="none"/>
        </w:rPr>
        <w:t>无论是招标人根据需要主动对招标文件进行必要的澄清、修改或补充，或是根据投标人的招标答疑、澄清要求对招标文件做出招标答疑、澄清要求回复，招标人都将予以澄清、修改或补充。回复或补充的内容经审核后</w:t>
      </w:r>
      <w:r>
        <w:rPr>
          <w:rFonts w:hint="eastAsia" w:ascii="宋体" w:hAnsi="宋体" w:cs="宋体"/>
          <w:kern w:val="0"/>
          <w:sz w:val="24"/>
          <w:szCs w:val="24"/>
          <w:highlight w:val="none"/>
        </w:rPr>
        <w:t>发布。</w:t>
      </w:r>
      <w:r>
        <w:rPr>
          <w:rFonts w:hint="eastAsia" w:ascii="宋体" w:hAnsi="宋体" w:cs="宋体"/>
          <w:sz w:val="24"/>
          <w:szCs w:val="24"/>
          <w:highlight w:val="none"/>
        </w:rPr>
        <w:t>该澄清、修改或补充作为招标文件的组成部分，具有约束作用。</w:t>
      </w:r>
    </w:p>
    <w:p>
      <w:pPr>
        <w:spacing w:line="480" w:lineRule="exact"/>
        <w:ind w:firstLine="482" w:firstLineChars="200"/>
        <w:rPr>
          <w:rFonts w:ascii="宋体"/>
          <w:b/>
          <w:bCs/>
          <w:sz w:val="24"/>
          <w:szCs w:val="24"/>
          <w:highlight w:val="none"/>
        </w:rPr>
      </w:pPr>
      <w:r>
        <w:rPr>
          <w:rFonts w:hint="eastAsia" w:ascii="宋体" w:hAnsi="宋体" w:cs="宋体"/>
          <w:b/>
          <w:bCs/>
          <w:sz w:val="24"/>
          <w:szCs w:val="24"/>
          <w:highlight w:val="none"/>
          <w:u w:val="single"/>
        </w:rPr>
        <w:t>当招标文件、招标文件的澄清、修改、补充等在同一内容的表述上不一致时，以最后在网上发布的为准</w:t>
      </w:r>
      <w:r>
        <w:rPr>
          <w:rFonts w:hint="eastAsia" w:ascii="宋体" w:hAnsi="宋体" w:cs="宋体"/>
          <w:b/>
          <w:bCs/>
          <w:sz w:val="24"/>
          <w:szCs w:val="24"/>
          <w:highlight w:val="none"/>
        </w:rPr>
        <w:t>。</w:t>
      </w:r>
    </w:p>
    <w:p>
      <w:pPr>
        <w:spacing w:line="480" w:lineRule="exact"/>
        <w:ind w:firstLine="480" w:firstLineChars="200"/>
        <w:rPr>
          <w:rFonts w:ascii="宋体"/>
          <w:sz w:val="24"/>
          <w:szCs w:val="24"/>
          <w:highlight w:val="none"/>
        </w:rPr>
      </w:pPr>
      <w:r>
        <w:rPr>
          <w:rFonts w:ascii="宋体" w:hAnsi="宋体" w:cs="宋体"/>
          <w:sz w:val="24"/>
          <w:szCs w:val="24"/>
          <w:highlight w:val="none"/>
        </w:rPr>
        <w:t>5.3</w:t>
      </w:r>
      <w:r>
        <w:rPr>
          <w:rFonts w:hint="eastAsia" w:ascii="宋体" w:hAnsi="宋体" w:cs="宋体"/>
          <w:sz w:val="24"/>
          <w:szCs w:val="24"/>
          <w:highlight w:val="none"/>
        </w:rPr>
        <w:t>投标人对招标人提供的招标文件所做出的推论、解释和结论，招标人概不负责。投标人由于对招标文件的任何推论和误解以及招标人对有关问题的口头解释所造成的后果，均由投标人自负。</w:t>
      </w:r>
    </w:p>
    <w:p>
      <w:pPr>
        <w:spacing w:line="480" w:lineRule="exact"/>
        <w:rPr>
          <w:rFonts w:ascii="宋体"/>
          <w:sz w:val="24"/>
          <w:szCs w:val="24"/>
          <w:highlight w:val="none"/>
        </w:rPr>
      </w:pPr>
      <w:r>
        <w:rPr>
          <w:rFonts w:ascii="宋体" w:hAnsi="宋体" w:cs="宋体"/>
          <w:sz w:val="24"/>
          <w:szCs w:val="24"/>
          <w:highlight w:val="none"/>
        </w:rPr>
        <w:t xml:space="preserve">    6.</w:t>
      </w:r>
      <w:r>
        <w:rPr>
          <w:rFonts w:hint="eastAsia" w:ascii="宋体" w:hAnsi="宋体" w:cs="宋体"/>
          <w:sz w:val="24"/>
          <w:szCs w:val="24"/>
          <w:highlight w:val="none"/>
        </w:rPr>
        <w:t>招标文件的修改</w:t>
      </w:r>
    </w:p>
    <w:p>
      <w:pPr>
        <w:spacing w:line="480" w:lineRule="exact"/>
        <w:rPr>
          <w:rFonts w:ascii="宋体"/>
          <w:sz w:val="24"/>
          <w:szCs w:val="24"/>
          <w:highlight w:val="none"/>
        </w:rPr>
      </w:pPr>
      <w:r>
        <w:rPr>
          <w:rFonts w:ascii="宋体" w:hAnsi="宋体" w:cs="宋体"/>
          <w:sz w:val="24"/>
          <w:szCs w:val="24"/>
          <w:highlight w:val="none"/>
        </w:rPr>
        <w:t xml:space="preserve">    6.1.</w:t>
      </w:r>
      <w:r>
        <w:rPr>
          <w:rFonts w:hint="eastAsia" w:ascii="宋体" w:hAnsi="宋体" w:cs="宋体"/>
          <w:sz w:val="24"/>
          <w:szCs w:val="24"/>
          <w:highlight w:val="none"/>
        </w:rPr>
        <w:t>招标人可能会以补充通知的方式修改招标文件，补充通知将作为招标文件的组成部分，具有与招标文件同等效力。</w:t>
      </w:r>
    </w:p>
    <w:p>
      <w:pPr>
        <w:spacing w:line="440" w:lineRule="exact"/>
        <w:ind w:firstLine="480" w:firstLineChars="200"/>
        <w:rPr>
          <w:rFonts w:ascii="宋体" w:hAnsi="宋体" w:cs="宋体"/>
          <w:sz w:val="24"/>
          <w:szCs w:val="24"/>
          <w:highlight w:val="none"/>
        </w:rPr>
      </w:pPr>
      <w:r>
        <w:rPr>
          <w:rFonts w:ascii="宋体" w:hAnsi="宋体" w:cs="宋体"/>
          <w:sz w:val="24"/>
          <w:szCs w:val="24"/>
          <w:highlight w:val="none"/>
        </w:rPr>
        <w:t>6.2.</w:t>
      </w:r>
      <w:r>
        <w:rPr>
          <w:rFonts w:hint="eastAsia" w:ascii="宋体" w:hAnsi="宋体" w:cs="宋体"/>
          <w:sz w:val="24"/>
          <w:szCs w:val="24"/>
          <w:highlight w:val="none"/>
        </w:rPr>
        <w:t>补充通知在南通市通州区水务有限公司网站网上发布(www.tzzls.com)。</w:t>
      </w:r>
      <w:r>
        <w:rPr>
          <w:rFonts w:ascii="宋体" w:hAnsi="宋体" w:cs="宋体"/>
          <w:sz w:val="24"/>
          <w:szCs w:val="24"/>
          <w:highlight w:val="none"/>
        </w:rPr>
        <w:t>该澄清、修改或补充作为招标文件的组成部分，具有约束作用。</w:t>
      </w:r>
    </w:p>
    <w:p>
      <w:pPr>
        <w:spacing w:line="480" w:lineRule="exact"/>
        <w:ind w:firstLine="480" w:firstLineChars="200"/>
        <w:rPr>
          <w:rFonts w:ascii="宋体"/>
          <w:sz w:val="24"/>
          <w:szCs w:val="24"/>
          <w:highlight w:val="none"/>
        </w:rPr>
      </w:pPr>
      <w:r>
        <w:rPr>
          <w:rFonts w:ascii="宋体" w:hAnsi="宋体" w:cs="宋体"/>
          <w:sz w:val="24"/>
          <w:szCs w:val="24"/>
          <w:highlight w:val="none"/>
        </w:rPr>
        <w:t>6.3.</w:t>
      </w:r>
      <w:r>
        <w:rPr>
          <w:rFonts w:hint="eastAsia" w:ascii="宋体" w:hAnsi="宋体" w:cs="宋体"/>
          <w:sz w:val="24"/>
          <w:szCs w:val="24"/>
          <w:highlight w:val="none"/>
        </w:rPr>
        <w:t>为使投标人在编制投标文件时有充分的时间对招标文件的澄清、修改、补充等内容进行研究，招标人可以延长投标截止时间，具体时间将在招标文件的修改、补充通知中予以明确。</w:t>
      </w:r>
    </w:p>
    <w:p>
      <w:pPr>
        <w:spacing w:line="480" w:lineRule="exact"/>
        <w:ind w:firstLine="482" w:firstLineChars="200"/>
        <w:jc w:val="center"/>
        <w:rPr>
          <w:rFonts w:ascii="宋体"/>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三</w:t>
      </w:r>
      <w:r>
        <w:rPr>
          <w:rFonts w:ascii="宋体" w:hAnsi="宋体" w:cs="宋体"/>
          <w:b/>
          <w:bCs/>
          <w:sz w:val="24"/>
          <w:szCs w:val="24"/>
          <w:highlight w:val="none"/>
        </w:rPr>
        <w:t xml:space="preserve">) </w:t>
      </w:r>
      <w:r>
        <w:rPr>
          <w:rFonts w:hint="eastAsia" w:ascii="宋体" w:hAnsi="宋体" w:cs="宋体"/>
          <w:b/>
          <w:bCs/>
          <w:sz w:val="24"/>
          <w:szCs w:val="24"/>
          <w:highlight w:val="none"/>
        </w:rPr>
        <w:t>投标文件</w:t>
      </w:r>
    </w:p>
    <w:p>
      <w:pPr>
        <w:spacing w:line="480" w:lineRule="exact"/>
        <w:ind w:firstLine="480" w:firstLineChars="200"/>
        <w:rPr>
          <w:rFonts w:ascii="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投标人应认真检查招标文件的内容是否齐全，如有遗漏应按</w:t>
      </w:r>
      <w:r>
        <w:rPr>
          <w:rFonts w:ascii="宋体" w:hAnsi="宋体" w:cs="宋体"/>
          <w:sz w:val="24"/>
          <w:szCs w:val="24"/>
          <w:highlight w:val="none"/>
        </w:rPr>
        <w:t>4.3</w:t>
      </w:r>
      <w:r>
        <w:rPr>
          <w:rFonts w:hint="eastAsia" w:ascii="宋体" w:hAnsi="宋体" w:cs="宋体"/>
          <w:sz w:val="24"/>
          <w:szCs w:val="24"/>
          <w:highlight w:val="none"/>
        </w:rPr>
        <w:t>条款，否则责任自负。同时投标人应阅读招标文件的所有内容，未按招标文件要求编制的投标文件将被拒绝。</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8</w:t>
      </w:r>
      <w:r>
        <w:rPr>
          <w:rFonts w:hint="eastAsia" w:ascii="宋体" w:hAnsi="宋体" w:cs="宋体"/>
          <w:b/>
          <w:bCs/>
          <w:sz w:val="24"/>
          <w:szCs w:val="24"/>
          <w:highlight w:val="none"/>
        </w:rPr>
        <w:t>．投标文件的组成</w:t>
      </w:r>
    </w:p>
    <w:p>
      <w:pPr>
        <w:spacing w:line="480" w:lineRule="exact"/>
        <w:ind w:firstLine="480"/>
        <w:rPr>
          <w:rFonts w:ascii="宋体"/>
          <w:sz w:val="24"/>
          <w:szCs w:val="24"/>
          <w:highlight w:val="none"/>
        </w:rPr>
      </w:pPr>
      <w:r>
        <w:rPr>
          <w:rFonts w:hint="eastAsia" w:ascii="宋体" w:hAnsi="宋体" w:cs="宋体"/>
          <w:sz w:val="24"/>
          <w:szCs w:val="24"/>
          <w:highlight w:val="none"/>
        </w:rPr>
        <w:t>投标文件由“资格审查文件”、“商务标文件”两部分组成，其中：</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8.1</w:t>
      </w:r>
      <w:r>
        <w:rPr>
          <w:rFonts w:ascii="宋体" w:cs="宋体"/>
          <w:b/>
          <w:bCs/>
          <w:sz w:val="24"/>
          <w:szCs w:val="24"/>
          <w:highlight w:val="none"/>
        </w:rPr>
        <w:t>.</w:t>
      </w:r>
      <w:r>
        <w:rPr>
          <w:rFonts w:hint="eastAsia" w:ascii="宋体" w:hAnsi="宋体" w:cs="宋体"/>
          <w:b/>
          <w:bCs/>
          <w:sz w:val="24"/>
          <w:szCs w:val="24"/>
          <w:highlight w:val="none"/>
        </w:rPr>
        <w:t>资格审查文件包括：</w:t>
      </w:r>
    </w:p>
    <w:p>
      <w:pPr>
        <w:spacing w:line="480" w:lineRule="exact"/>
        <w:ind w:firstLine="48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）法定代表人身份证明书原件及法定代表人身份证复印件加盖单位公章；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）授权委托书</w:t>
      </w:r>
      <w:r>
        <w:rPr>
          <w:rFonts w:ascii="宋体" w:hAnsi="宋体" w:cs="宋体"/>
          <w:sz w:val="24"/>
          <w:szCs w:val="24"/>
          <w:highlight w:val="none"/>
        </w:rPr>
        <w:t>(</w:t>
      </w:r>
      <w:r>
        <w:rPr>
          <w:rFonts w:hint="eastAsia" w:ascii="宋体" w:hAnsi="宋体" w:cs="宋体"/>
          <w:sz w:val="24"/>
          <w:szCs w:val="24"/>
          <w:highlight w:val="none"/>
        </w:rPr>
        <w:t>如有授权</w:t>
      </w:r>
      <w:r>
        <w:rPr>
          <w:rFonts w:ascii="宋体" w:hAnsi="宋体" w:cs="宋体"/>
          <w:sz w:val="24"/>
          <w:szCs w:val="24"/>
          <w:highlight w:val="none"/>
        </w:rPr>
        <w:t>)</w:t>
      </w:r>
      <w:r>
        <w:rPr>
          <w:rFonts w:hint="eastAsia" w:ascii="宋体" w:hAnsi="宋体" w:cs="宋体"/>
          <w:sz w:val="24"/>
          <w:szCs w:val="24"/>
          <w:highlight w:val="none"/>
        </w:rPr>
        <w:t>原件及授权委托代理人身份证复印件加盖单位公章；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（3）企业法人营业执照复印件加盖单位公章；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（4）企业资质证书及安全生产许可证复印件加盖单位公章；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（5）项目负责人贰级及以上注册建造师证书（市政公用工程专业）及安全B证复印件加盖单位公章；</w:t>
      </w:r>
    </w:p>
    <w:p>
      <w:pPr>
        <w:spacing w:line="480" w:lineRule="exact"/>
        <w:ind w:firstLine="480"/>
        <w:rPr>
          <w:rFonts w:ascii="宋体" w:hAnsi="宋体" w:cs="宋体"/>
          <w:sz w:val="24"/>
          <w:szCs w:val="24"/>
          <w:highlight w:val="none"/>
        </w:rPr>
      </w:pPr>
      <w:r>
        <w:rPr>
          <w:rFonts w:hint="eastAsia" w:ascii="宋体" w:hAnsi="宋体" w:cs="宋体"/>
          <w:sz w:val="24"/>
          <w:szCs w:val="24"/>
          <w:highlight w:val="none"/>
        </w:rPr>
        <w:t>（6）拟派授权委托人及项目负责人的有效劳动合同及养老保险复印件加盖单位公章</w:t>
      </w:r>
    </w:p>
    <w:p>
      <w:pPr>
        <w:spacing w:line="480" w:lineRule="exact"/>
        <w:ind w:firstLine="480"/>
        <w:rPr>
          <w:rFonts w:ascii="宋体" w:hAnsi="宋体" w:cs="宋体"/>
          <w:sz w:val="24"/>
          <w:szCs w:val="24"/>
          <w:highlight w:val="none"/>
        </w:rPr>
      </w:pPr>
      <w:r>
        <w:rPr>
          <w:rFonts w:hint="eastAsia" w:ascii="宋体" w:hAnsi="宋体" w:cs="宋体"/>
          <w:sz w:val="24"/>
          <w:szCs w:val="24"/>
          <w:highlight w:val="none"/>
        </w:rPr>
        <w:t>（7）诚信承诺书（格式按招标文件）。</w:t>
      </w:r>
    </w:p>
    <w:p>
      <w:pPr>
        <w:spacing w:line="480" w:lineRule="exact"/>
        <w:ind w:firstLine="480"/>
        <w:rPr>
          <w:rFonts w:ascii="宋体" w:hAnsi="宋体" w:cs="宋体"/>
          <w:sz w:val="24"/>
          <w:szCs w:val="24"/>
          <w:highlight w:val="none"/>
        </w:rPr>
      </w:pPr>
      <w:r>
        <w:rPr>
          <w:rFonts w:hint="eastAsia" w:ascii="宋体" w:hAnsi="宋体" w:cs="宋体"/>
          <w:sz w:val="24"/>
          <w:szCs w:val="24"/>
          <w:highlight w:val="none"/>
        </w:rPr>
        <w:t>（8）按规定工期完成承诺函（格式按招标文件）。</w:t>
      </w:r>
    </w:p>
    <w:p>
      <w:pPr>
        <w:spacing w:line="480" w:lineRule="exact"/>
        <w:ind w:firstLine="480"/>
        <w:rPr>
          <w:rFonts w:ascii="宋体"/>
          <w:b/>
          <w:bCs/>
          <w:sz w:val="24"/>
          <w:szCs w:val="24"/>
          <w:highlight w:val="none"/>
        </w:rPr>
      </w:pPr>
      <w:r>
        <w:rPr>
          <w:rFonts w:ascii="宋体" w:hAnsi="宋体" w:cs="宋体"/>
          <w:b/>
          <w:bCs/>
          <w:sz w:val="24"/>
          <w:szCs w:val="24"/>
          <w:highlight w:val="none"/>
        </w:rPr>
        <w:t>8.2</w:t>
      </w:r>
      <w:r>
        <w:rPr>
          <w:rFonts w:hint="eastAsia" w:ascii="宋体" w:hAnsi="宋体" w:cs="宋体"/>
          <w:b/>
          <w:sz w:val="24"/>
          <w:szCs w:val="24"/>
          <w:highlight w:val="none"/>
        </w:rPr>
        <w:t>商务标文件</w:t>
      </w:r>
      <w:r>
        <w:rPr>
          <w:rFonts w:hint="eastAsia" w:ascii="宋体" w:hAnsi="宋体" w:cs="宋体"/>
          <w:b/>
          <w:bCs/>
          <w:sz w:val="24"/>
          <w:szCs w:val="24"/>
          <w:highlight w:val="none"/>
        </w:rPr>
        <w:t>包括：</w:t>
      </w:r>
    </w:p>
    <w:p>
      <w:pPr>
        <w:spacing w:line="480" w:lineRule="exact"/>
        <w:ind w:firstLine="480"/>
        <w:rPr>
          <w:rFonts w:ascii="宋体"/>
          <w:sz w:val="24"/>
          <w:szCs w:val="24"/>
          <w:highlight w:val="none"/>
        </w:rPr>
      </w:pPr>
      <w:r>
        <w:rPr>
          <w:rFonts w:hint="eastAsia" w:ascii="宋体" w:hAnsi="宋体" w:cs="宋体"/>
          <w:sz w:val="24"/>
          <w:szCs w:val="24"/>
          <w:highlight w:val="none"/>
        </w:rPr>
        <w:t>（1）投标函。</w:t>
      </w:r>
    </w:p>
    <w:p>
      <w:pPr>
        <w:spacing w:line="480" w:lineRule="exact"/>
        <w:ind w:firstLine="482" w:firstLineChars="200"/>
        <w:rPr>
          <w:rFonts w:ascii="宋体"/>
          <w:b/>
          <w:color w:val="FF0000"/>
          <w:sz w:val="24"/>
          <w:szCs w:val="24"/>
          <w:highlight w:val="none"/>
        </w:rPr>
      </w:pPr>
      <w:r>
        <w:rPr>
          <w:rFonts w:hint="eastAsia" w:ascii="宋体" w:hAnsi="宋体" w:cs="宋体"/>
          <w:b/>
          <w:color w:val="FF0000"/>
          <w:sz w:val="24"/>
          <w:szCs w:val="24"/>
          <w:highlight w:val="none"/>
        </w:rPr>
        <w:t>上述材料按“资格审查文件”、“商务标文件”两部分分开密封装订。</w:t>
      </w:r>
    </w:p>
    <w:p>
      <w:pPr>
        <w:spacing w:line="480" w:lineRule="exact"/>
        <w:ind w:firstLine="480" w:firstLineChars="200"/>
        <w:rPr>
          <w:rFonts w:ascii="宋体"/>
          <w:sz w:val="24"/>
          <w:szCs w:val="24"/>
          <w:highlight w:val="none"/>
        </w:rPr>
      </w:pPr>
      <w:r>
        <w:rPr>
          <w:rFonts w:ascii="宋体" w:hAnsi="宋体" w:cs="宋体"/>
          <w:sz w:val="24"/>
          <w:szCs w:val="24"/>
          <w:highlight w:val="none"/>
        </w:rPr>
        <w:t>9</w:t>
      </w:r>
      <w:r>
        <w:rPr>
          <w:rFonts w:hint="eastAsia" w:ascii="宋体" w:hAnsi="宋体" w:cs="宋体"/>
          <w:sz w:val="24"/>
          <w:szCs w:val="24"/>
          <w:highlight w:val="none"/>
        </w:rPr>
        <w:t>．招标文件提供的文件格式（第四章）供投标人使用，表式可以按同样格式进行扩展，没有格式的自行设置。</w:t>
      </w:r>
    </w:p>
    <w:p>
      <w:pPr>
        <w:spacing w:line="480" w:lineRule="exact"/>
        <w:ind w:firstLine="480" w:firstLineChars="200"/>
        <w:rPr>
          <w:rFonts w:ascii="宋体" w:hAnsi="宋体" w:cs="宋体"/>
          <w:sz w:val="24"/>
          <w:szCs w:val="24"/>
          <w:highlight w:val="none"/>
        </w:rPr>
      </w:pPr>
      <w:r>
        <w:rPr>
          <w:rFonts w:ascii="宋体" w:hAnsi="宋体" w:cs="宋体"/>
          <w:sz w:val="24"/>
          <w:szCs w:val="24"/>
          <w:highlight w:val="none"/>
        </w:rPr>
        <w:t>10.</w:t>
      </w:r>
      <w:r>
        <w:rPr>
          <w:rFonts w:hint="eastAsia" w:ascii="宋体" w:hAnsi="宋体" w:cs="宋体"/>
          <w:sz w:val="24"/>
          <w:szCs w:val="24"/>
          <w:highlight w:val="none"/>
        </w:rPr>
        <w:t>投标文件正本须用不能擦去的墨水书写或打印，不得涂改，商务标文件投标函中，下浮率中数字必须为打印体，手写或修改作废标处理。</w:t>
      </w:r>
    </w:p>
    <w:p>
      <w:pPr>
        <w:spacing w:line="480" w:lineRule="exact"/>
        <w:ind w:firstLine="480" w:firstLineChars="200"/>
        <w:rPr>
          <w:rFonts w:ascii="宋体"/>
          <w:sz w:val="24"/>
          <w:szCs w:val="24"/>
          <w:highlight w:val="none"/>
        </w:rPr>
      </w:pPr>
      <w:r>
        <w:rPr>
          <w:rFonts w:ascii="宋体" w:hAnsi="宋体" w:cs="宋体"/>
          <w:sz w:val="24"/>
          <w:szCs w:val="24"/>
          <w:highlight w:val="none"/>
        </w:rPr>
        <w:t>11.</w:t>
      </w:r>
      <w:r>
        <w:rPr>
          <w:rFonts w:hint="eastAsia" w:ascii="宋体" w:hAnsi="宋体" w:cs="宋体"/>
          <w:b/>
          <w:sz w:val="24"/>
          <w:szCs w:val="24"/>
          <w:highlight w:val="none"/>
        </w:rPr>
        <w:t>全套投标文件应无修改和行间插字。如有修改，须在修改处加盖投标人法定代表人或其委托代理人的印鉴。</w:t>
      </w:r>
    </w:p>
    <w:p>
      <w:pPr>
        <w:spacing w:line="480" w:lineRule="exact"/>
        <w:ind w:firstLine="480" w:firstLineChars="200"/>
        <w:rPr>
          <w:rFonts w:ascii="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投标有效期</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投标文件自投标截止时间起至前附表投标须知规定的时间内有效。</w:t>
      </w:r>
    </w:p>
    <w:p>
      <w:pPr>
        <w:pStyle w:val="21"/>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13、投标保证金</w:t>
      </w:r>
    </w:p>
    <w:p>
      <w:pPr>
        <w:pStyle w:val="21"/>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13.1投标保证金缴纳</w:t>
      </w:r>
    </w:p>
    <w:p>
      <w:pPr>
        <w:pStyle w:val="21"/>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13.1.1投标人在递交投标文件的同时，应按规定的金额递交投标保证金，并作为其投标文件的组成部分。</w:t>
      </w:r>
    </w:p>
    <w:p>
      <w:pPr>
        <w:pStyle w:val="21"/>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13.1.2本工程投标保证金数额：人民币3000元。递交方式：递交方式：现金与投标文件一并带至开标现场。</w:t>
      </w:r>
    </w:p>
    <w:p>
      <w:pPr>
        <w:spacing w:line="480" w:lineRule="exact"/>
        <w:ind w:firstLine="480" w:firstLineChars="200"/>
        <w:rPr>
          <w:rFonts w:ascii="宋体"/>
          <w:color w:val="000000"/>
          <w:sz w:val="24"/>
          <w:szCs w:val="24"/>
          <w:highlight w:val="none"/>
        </w:rPr>
      </w:pPr>
      <w:r>
        <w:rPr>
          <w:rFonts w:ascii="宋体" w:hAnsi="宋体" w:cs="宋体"/>
          <w:color w:val="000000"/>
          <w:sz w:val="24"/>
          <w:szCs w:val="24"/>
          <w:highlight w:val="none"/>
        </w:rPr>
        <w:t>13.2</w:t>
      </w:r>
      <w:r>
        <w:rPr>
          <w:rFonts w:hint="eastAsia" w:ascii="宋体" w:hAnsi="宋体" w:cs="宋体"/>
          <w:color w:val="000000"/>
          <w:sz w:val="24"/>
          <w:szCs w:val="24"/>
          <w:highlight w:val="none"/>
        </w:rPr>
        <w:t>投标保证金退还</w:t>
      </w:r>
    </w:p>
    <w:p>
      <w:pPr>
        <w:spacing w:line="440" w:lineRule="exact"/>
        <w:ind w:firstLine="480" w:firstLineChars="200"/>
        <w:rPr>
          <w:rFonts w:ascii="宋体"/>
          <w:color w:val="000000"/>
          <w:sz w:val="24"/>
          <w:szCs w:val="24"/>
          <w:highlight w:val="none"/>
        </w:rPr>
      </w:pPr>
      <w:r>
        <w:rPr>
          <w:rFonts w:ascii="宋体" w:hAnsi="宋体" w:cs="宋体"/>
          <w:sz w:val="24"/>
          <w:szCs w:val="24"/>
          <w:highlight w:val="none"/>
        </w:rPr>
        <w:t>13.2.1</w:t>
      </w:r>
      <w:r>
        <w:rPr>
          <w:rFonts w:hint="eastAsia" w:ascii="宋体" w:hAnsi="宋体" w:cs="宋体"/>
          <w:b/>
          <w:bCs/>
          <w:sz w:val="24"/>
          <w:szCs w:val="24"/>
          <w:highlight w:val="none"/>
        </w:rPr>
        <w:t>未中标的投标人的投标保证金在开标会议结束后当场退还。</w:t>
      </w:r>
    </w:p>
    <w:p>
      <w:pPr>
        <w:spacing w:line="440" w:lineRule="exact"/>
        <w:ind w:firstLine="480" w:firstLineChars="200"/>
        <w:rPr>
          <w:rFonts w:ascii="宋体" w:hAnsi="宋体" w:cs="宋体"/>
          <w:b/>
          <w:bCs/>
          <w:sz w:val="24"/>
          <w:szCs w:val="24"/>
          <w:highlight w:val="none"/>
        </w:rPr>
      </w:pPr>
      <w:r>
        <w:rPr>
          <w:rFonts w:ascii="宋体" w:hAnsi="宋体" w:cs="宋体"/>
          <w:color w:val="000000"/>
          <w:sz w:val="24"/>
          <w:szCs w:val="24"/>
          <w:highlight w:val="none"/>
        </w:rPr>
        <w:t>13.2.2</w:t>
      </w:r>
      <w:r>
        <w:rPr>
          <w:rFonts w:hint="eastAsia" w:ascii="宋体" w:hAnsi="宋体" w:cs="宋体"/>
          <w:b/>
          <w:bCs/>
          <w:sz w:val="24"/>
          <w:szCs w:val="24"/>
          <w:highlight w:val="none"/>
        </w:rPr>
        <w:t>中标人的投标保证金在签订委托合同后五个工作日内退还中标人</w:t>
      </w:r>
      <w:r>
        <w:rPr>
          <w:rFonts w:ascii="宋体" w:hAnsi="宋体" w:cs="宋体"/>
          <w:b/>
          <w:bCs/>
          <w:sz w:val="24"/>
          <w:szCs w:val="24"/>
          <w:highlight w:val="none"/>
        </w:rPr>
        <w:t>(</w:t>
      </w:r>
      <w:r>
        <w:rPr>
          <w:rFonts w:hint="eastAsia" w:ascii="宋体" w:hAnsi="宋体" w:cs="宋体"/>
          <w:b/>
          <w:bCs/>
          <w:sz w:val="24"/>
          <w:szCs w:val="24"/>
          <w:highlight w:val="none"/>
        </w:rPr>
        <w:t>无息</w:t>
      </w:r>
      <w:r>
        <w:rPr>
          <w:rFonts w:ascii="宋体" w:hAnsi="宋体" w:cs="宋体"/>
          <w:b/>
          <w:bCs/>
          <w:sz w:val="24"/>
          <w:szCs w:val="24"/>
          <w:highlight w:val="none"/>
        </w:rPr>
        <w:t>)</w:t>
      </w:r>
      <w:r>
        <w:rPr>
          <w:rFonts w:hint="eastAsia" w:ascii="宋体" w:hAnsi="宋体" w:cs="宋体"/>
          <w:b/>
          <w:bCs/>
          <w:sz w:val="24"/>
          <w:szCs w:val="24"/>
          <w:highlight w:val="none"/>
        </w:rPr>
        <w:t>。中标人在签订分包合同前须向招标人提供：标投标人需交纳1万元履约保证金（中标单位帐户汇入），如果中标人不征得承包人同意擅自变更项目负责人或项目负责人不到位，则承包人有权没收投标保证金或扣履约保约金。</w:t>
      </w:r>
    </w:p>
    <w:p>
      <w:pPr>
        <w:widowControl/>
        <w:spacing w:line="480" w:lineRule="exact"/>
        <w:ind w:firstLine="360" w:firstLineChars="150"/>
        <w:jc w:val="left"/>
        <w:rPr>
          <w:rFonts w:ascii="宋体"/>
          <w:sz w:val="24"/>
          <w:szCs w:val="24"/>
          <w:highlight w:val="none"/>
        </w:rPr>
      </w:pPr>
      <w:r>
        <w:rPr>
          <w:rFonts w:ascii="宋体" w:hAnsi="宋体" w:cs="宋体"/>
          <w:sz w:val="24"/>
          <w:szCs w:val="24"/>
          <w:highlight w:val="none"/>
        </w:rPr>
        <w:t>13.3</w:t>
      </w:r>
      <w:r>
        <w:rPr>
          <w:rFonts w:hint="eastAsia" w:ascii="宋体" w:hAnsi="宋体" w:cs="宋体"/>
          <w:sz w:val="24"/>
          <w:szCs w:val="24"/>
          <w:highlight w:val="none"/>
        </w:rPr>
        <w:t>中标人在投标有效期内撤回投标文件，招标人没收该投标人的投标保证金。中标通知书发出后，除不可抗力情况外，中标人出现下列情形之一的，招标人必须取消其中标资格，并没收其投标保证金：</w:t>
      </w:r>
    </w:p>
    <w:p>
      <w:pPr>
        <w:widowControl/>
        <w:spacing w:line="480" w:lineRule="exact"/>
        <w:ind w:firstLine="480" w:firstLineChars="200"/>
        <w:jc w:val="left"/>
        <w:rPr>
          <w:rFonts w:ascii="宋体"/>
          <w:sz w:val="24"/>
          <w:szCs w:val="24"/>
          <w:highlight w:val="none"/>
        </w:rPr>
      </w:pPr>
      <w:r>
        <w:rPr>
          <w:rFonts w:hint="eastAsia" w:ascii="宋体" w:hAnsi="宋体" w:cs="宋体"/>
          <w:sz w:val="24"/>
          <w:szCs w:val="24"/>
          <w:highlight w:val="none"/>
        </w:rPr>
        <w:t>（一）放弃中标项目的；</w:t>
      </w:r>
    </w:p>
    <w:p>
      <w:pPr>
        <w:widowControl/>
        <w:spacing w:line="48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（二）拒不按照招标文件的要求提交的履约保证金的；</w:t>
      </w:r>
    </w:p>
    <w:p>
      <w:pPr>
        <w:widowControl/>
        <w:spacing w:line="480" w:lineRule="exact"/>
        <w:ind w:firstLine="480" w:firstLineChars="200"/>
        <w:jc w:val="left"/>
        <w:rPr>
          <w:rFonts w:ascii="宋体"/>
          <w:b/>
          <w:sz w:val="24"/>
          <w:szCs w:val="24"/>
          <w:highlight w:val="none"/>
        </w:rPr>
      </w:pPr>
      <w:r>
        <w:rPr>
          <w:rFonts w:hint="eastAsia" w:ascii="宋体" w:hAnsi="宋体" w:cs="宋体"/>
          <w:sz w:val="24"/>
          <w:szCs w:val="24"/>
          <w:highlight w:val="none"/>
        </w:rPr>
        <w:t>（三）</w:t>
      </w:r>
      <w:r>
        <w:rPr>
          <w:rFonts w:hint="eastAsia" w:ascii="宋体" w:hAnsi="宋体" w:cs="宋体"/>
          <w:b/>
          <w:sz w:val="24"/>
          <w:szCs w:val="24"/>
          <w:highlight w:val="none"/>
        </w:rPr>
        <w:t>签发中标通知书后十个工作日内不与招标人签订合同的，或者在签订合同时向招标人提出附加条件或者更改合同实质性内容要求的。</w:t>
      </w:r>
    </w:p>
    <w:p>
      <w:pPr>
        <w:spacing w:line="480" w:lineRule="exact"/>
        <w:ind w:firstLine="472" w:firstLineChars="196"/>
        <w:rPr>
          <w:rFonts w:ascii="宋体"/>
          <w:sz w:val="24"/>
          <w:szCs w:val="24"/>
          <w:highlight w:val="none"/>
        </w:rPr>
      </w:pPr>
      <w:r>
        <w:rPr>
          <w:rFonts w:hint="eastAsia" w:ascii="宋体" w:hAnsi="宋体" w:cs="宋体"/>
          <w:b/>
          <w:bCs/>
          <w:sz w:val="24"/>
          <w:szCs w:val="24"/>
          <w:highlight w:val="none"/>
        </w:rPr>
        <w:t>投标人（中标人）存在前款所述情形的，</w:t>
      </w:r>
      <w:r>
        <w:rPr>
          <w:rFonts w:hint="eastAsia" w:ascii="宋体" w:hAnsi="宋体" w:cs="宋体"/>
          <w:b/>
          <w:bCs/>
          <w:color w:val="000000"/>
          <w:sz w:val="24"/>
          <w:szCs w:val="24"/>
          <w:highlight w:val="none"/>
        </w:rPr>
        <w:t>招标人应当将其记入不良行为记录上报公共资源交易管理部门，招标人可以据此不接受其投标。</w:t>
      </w:r>
    </w:p>
    <w:p>
      <w:pPr>
        <w:spacing w:line="480" w:lineRule="exact"/>
        <w:ind w:firstLine="480" w:firstLineChars="200"/>
        <w:rPr>
          <w:rFonts w:ascii="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踏勘现场</w:t>
      </w:r>
    </w:p>
    <w:p>
      <w:pPr>
        <w:spacing w:line="480" w:lineRule="exact"/>
        <w:ind w:firstLine="480" w:firstLineChars="200"/>
        <w:rPr>
          <w:rFonts w:ascii="宋体"/>
          <w:sz w:val="24"/>
          <w:szCs w:val="24"/>
          <w:highlight w:val="none"/>
        </w:rPr>
      </w:pPr>
      <w:r>
        <w:rPr>
          <w:rFonts w:ascii="宋体" w:hAnsi="宋体" w:cs="宋体"/>
          <w:sz w:val="24"/>
          <w:szCs w:val="24"/>
          <w:highlight w:val="none"/>
        </w:rPr>
        <w:t>14.1</w:t>
      </w:r>
      <w:r>
        <w:rPr>
          <w:rFonts w:hint="eastAsia" w:ascii="宋体" w:hAnsi="宋体" w:cs="宋体"/>
          <w:sz w:val="24"/>
          <w:szCs w:val="24"/>
          <w:highlight w:val="none"/>
        </w:rPr>
        <w:t>投标人应按本须知前附表第</w:t>
      </w:r>
      <w:r>
        <w:rPr>
          <w:rFonts w:ascii="宋体" w:hAnsi="宋体" w:cs="宋体"/>
          <w:sz w:val="24"/>
          <w:szCs w:val="24"/>
          <w:highlight w:val="none"/>
        </w:rPr>
        <w:t>13</w:t>
      </w:r>
      <w:r>
        <w:rPr>
          <w:rFonts w:hint="eastAsia" w:ascii="宋体" w:hAnsi="宋体" w:cs="宋体"/>
          <w:sz w:val="24"/>
          <w:szCs w:val="24"/>
          <w:highlight w:val="none"/>
        </w:rPr>
        <w:t>项所述对工程现场及周围环境进行踏勘，以便投标人获取有关编制投标文件和签署合同所涉及现场的资料。投标人承担踏勘现场发生的自身费用。</w:t>
      </w:r>
    </w:p>
    <w:p>
      <w:pPr>
        <w:spacing w:line="480" w:lineRule="exact"/>
        <w:ind w:firstLine="480" w:firstLineChars="200"/>
        <w:rPr>
          <w:rFonts w:ascii="宋体"/>
          <w:sz w:val="24"/>
          <w:szCs w:val="24"/>
          <w:highlight w:val="none"/>
        </w:rPr>
      </w:pPr>
      <w:r>
        <w:rPr>
          <w:rFonts w:ascii="宋体" w:hAnsi="宋体" w:cs="宋体"/>
          <w:sz w:val="24"/>
          <w:szCs w:val="24"/>
          <w:highlight w:val="none"/>
        </w:rPr>
        <w:t>14.2</w:t>
      </w:r>
      <w:r>
        <w:rPr>
          <w:rFonts w:hint="eastAsia" w:ascii="宋体" w:hAnsi="宋体" w:cs="宋体"/>
          <w:sz w:val="24"/>
          <w:szCs w:val="24"/>
          <w:highlight w:val="none"/>
        </w:rPr>
        <w:t>招标人向投标人提供的有关现场的数据和资料，是招标人现有的能被投标人利用的资料，招标人对投标人作出的任何推论、理解和结论均不负责任。</w:t>
      </w:r>
    </w:p>
    <w:p>
      <w:pPr>
        <w:spacing w:line="480" w:lineRule="exact"/>
        <w:ind w:firstLine="480" w:firstLineChars="200"/>
        <w:rPr>
          <w:rFonts w:ascii="宋体"/>
          <w:sz w:val="24"/>
          <w:szCs w:val="24"/>
          <w:highlight w:val="none"/>
        </w:rPr>
      </w:pPr>
      <w:r>
        <w:rPr>
          <w:rFonts w:ascii="宋体" w:hAnsi="宋体" w:cs="宋体"/>
          <w:sz w:val="24"/>
          <w:szCs w:val="24"/>
          <w:highlight w:val="none"/>
        </w:rPr>
        <w:t>14.3</w:t>
      </w:r>
      <w:r>
        <w:rPr>
          <w:rFonts w:hint="eastAsia" w:ascii="宋体" w:hAnsi="宋体" w:cs="宋体"/>
          <w:sz w:val="24"/>
          <w:szCs w:val="24"/>
          <w:highlight w:val="none"/>
        </w:rPr>
        <w:t>经招标人允许，投标人可为踏勘目的进入招标人的项目现场，但投标人不得因此使招标人承担有关的责任和蒙受损失，投标人应承担踏勘现场的责任和风险。</w:t>
      </w:r>
    </w:p>
    <w:p>
      <w:pPr>
        <w:spacing w:line="480" w:lineRule="exact"/>
        <w:ind w:firstLine="480" w:firstLineChars="200"/>
        <w:rPr>
          <w:rFonts w:ascii="宋体"/>
          <w:sz w:val="24"/>
          <w:szCs w:val="24"/>
          <w:highlight w:val="none"/>
        </w:rPr>
      </w:pPr>
      <w:r>
        <w:rPr>
          <w:rFonts w:ascii="宋体" w:hAnsi="宋体" w:cs="宋体"/>
          <w:sz w:val="24"/>
          <w:szCs w:val="24"/>
          <w:highlight w:val="none"/>
        </w:rPr>
        <w:t xml:space="preserve">14.4 </w:t>
      </w:r>
      <w:r>
        <w:rPr>
          <w:rFonts w:hint="eastAsia" w:ascii="宋体" w:hAnsi="宋体" w:cs="宋体"/>
          <w:sz w:val="24"/>
          <w:szCs w:val="24"/>
          <w:highlight w:val="none"/>
        </w:rPr>
        <w:t>投标人应充分考虑投标文件制作过程中的数据变化因素，检查确认投标文件内容的正确完整和对招标文件的响应程度。</w:t>
      </w:r>
    </w:p>
    <w:p>
      <w:pPr>
        <w:spacing w:line="480" w:lineRule="exact"/>
        <w:ind w:firstLine="562" w:firstLineChars="200"/>
        <w:jc w:val="center"/>
        <w:rPr>
          <w:rFonts w:ascii="宋体"/>
          <w:b/>
          <w:bCs/>
          <w:sz w:val="28"/>
          <w:szCs w:val="28"/>
          <w:highlight w:val="none"/>
        </w:rPr>
      </w:pPr>
      <w:r>
        <w:rPr>
          <w:rFonts w:ascii="宋体" w:hAnsi="宋体" w:cs="宋体"/>
          <w:b/>
          <w:bCs/>
          <w:sz w:val="28"/>
          <w:szCs w:val="28"/>
          <w:highlight w:val="none"/>
        </w:rPr>
        <w:t xml:space="preserve"> (</w:t>
      </w:r>
      <w:r>
        <w:rPr>
          <w:rFonts w:hint="eastAsia" w:ascii="宋体" w:hAnsi="宋体" w:cs="宋体"/>
          <w:b/>
          <w:bCs/>
          <w:sz w:val="28"/>
          <w:szCs w:val="28"/>
          <w:highlight w:val="none"/>
        </w:rPr>
        <w:t>四</w:t>
      </w:r>
      <w:r>
        <w:rPr>
          <w:rFonts w:ascii="宋体" w:hAnsi="宋体" w:cs="宋体"/>
          <w:b/>
          <w:bCs/>
          <w:sz w:val="28"/>
          <w:szCs w:val="28"/>
          <w:highlight w:val="none"/>
        </w:rPr>
        <w:t xml:space="preserve">) </w:t>
      </w:r>
      <w:r>
        <w:rPr>
          <w:rFonts w:hint="eastAsia" w:ascii="宋体" w:hAnsi="宋体" w:cs="宋体"/>
          <w:b/>
          <w:bCs/>
          <w:sz w:val="28"/>
          <w:szCs w:val="28"/>
          <w:highlight w:val="none"/>
        </w:rPr>
        <w:t>投标报价</w:t>
      </w:r>
    </w:p>
    <w:p>
      <w:pPr>
        <w:spacing w:line="440" w:lineRule="exact"/>
        <w:ind w:firstLine="480"/>
        <w:rPr>
          <w:rFonts w:ascii="宋体"/>
          <w:sz w:val="24"/>
          <w:szCs w:val="24"/>
          <w:highlight w:val="none"/>
        </w:rPr>
      </w:pPr>
      <w:r>
        <w:rPr>
          <w:rFonts w:ascii="宋体" w:hAnsi="宋体" w:cs="宋体"/>
          <w:sz w:val="24"/>
          <w:szCs w:val="24"/>
          <w:highlight w:val="none"/>
        </w:rPr>
        <w:t xml:space="preserve">15. </w:t>
      </w:r>
      <w:r>
        <w:rPr>
          <w:rFonts w:hint="eastAsia" w:ascii="宋体" w:hAnsi="宋体" w:cs="宋体"/>
          <w:sz w:val="24"/>
          <w:szCs w:val="24"/>
          <w:highlight w:val="none"/>
        </w:rPr>
        <w:t>招标文件所列的工程项目的</w:t>
      </w:r>
      <w:r>
        <w:rPr>
          <w:rFonts w:hint="eastAsia" w:ascii="宋体" w:hAnsi="宋体" w:cs="宋体"/>
          <w:b/>
          <w:sz w:val="24"/>
          <w:szCs w:val="24"/>
          <w:highlight w:val="none"/>
        </w:rPr>
        <w:t>最高限价详见投标人须知前附表</w:t>
      </w:r>
      <w:r>
        <w:rPr>
          <w:rFonts w:hint="eastAsia" w:ascii="宋体" w:hAnsi="宋体" w:cs="宋体"/>
          <w:sz w:val="24"/>
          <w:szCs w:val="24"/>
          <w:highlight w:val="none"/>
        </w:rPr>
        <w:t>是投标人投标报价的基础。</w:t>
      </w:r>
    </w:p>
    <w:p>
      <w:pPr>
        <w:spacing w:line="440" w:lineRule="exact"/>
        <w:rPr>
          <w:rFonts w:ascii="宋体"/>
          <w:sz w:val="24"/>
          <w:szCs w:val="24"/>
          <w:highlight w:val="none"/>
        </w:rPr>
      </w:pPr>
      <w:r>
        <w:rPr>
          <w:rFonts w:ascii="宋体" w:hAnsi="宋体" w:cs="宋体"/>
          <w:sz w:val="24"/>
          <w:szCs w:val="24"/>
          <w:highlight w:val="none"/>
        </w:rPr>
        <w:t xml:space="preserve">    16.</w:t>
      </w:r>
      <w:r>
        <w:rPr>
          <w:rFonts w:hint="eastAsia" w:ascii="宋体" w:hAnsi="宋体" w:cs="宋体"/>
          <w:sz w:val="24"/>
          <w:szCs w:val="24"/>
          <w:highlight w:val="none"/>
        </w:rPr>
        <w:t>投标报价方式</w:t>
      </w:r>
    </w:p>
    <w:p>
      <w:pPr>
        <w:spacing w:line="440" w:lineRule="exact"/>
        <w:ind w:firstLine="480" w:firstLineChars="200"/>
        <w:rPr>
          <w:rFonts w:ascii="宋体"/>
          <w:sz w:val="24"/>
          <w:szCs w:val="24"/>
          <w:highlight w:val="none"/>
        </w:rPr>
      </w:pPr>
      <w:r>
        <w:rPr>
          <w:rFonts w:hint="eastAsia" w:ascii="宋体" w:hAnsi="宋体" w:cs="宋体"/>
          <w:sz w:val="24"/>
          <w:szCs w:val="24"/>
          <w:highlight w:val="none"/>
        </w:rPr>
        <w:t>投标报价不得低于工程成本。投标人的投标报价高于招标控制价的是废标。</w:t>
      </w:r>
    </w:p>
    <w:p>
      <w:pPr>
        <w:spacing w:line="440" w:lineRule="exact"/>
        <w:ind w:firstLine="525"/>
        <w:rPr>
          <w:rFonts w:ascii="楷体_GB2312" w:eastAsia="楷体_GB2312"/>
          <w:spacing w:val="-6"/>
          <w:sz w:val="24"/>
          <w:szCs w:val="24"/>
          <w:highlight w:val="none"/>
        </w:rPr>
      </w:pPr>
      <w:r>
        <w:rPr>
          <w:rFonts w:ascii="宋体" w:hAnsi="宋体" w:cs="宋体"/>
          <w:sz w:val="24"/>
          <w:szCs w:val="24"/>
          <w:highlight w:val="none"/>
        </w:rPr>
        <w:t>16.1</w:t>
      </w:r>
      <w:r>
        <w:rPr>
          <w:rFonts w:hint="eastAsia" w:ascii="宋体" w:hAnsi="宋体" w:cs="宋体"/>
          <w:sz w:val="24"/>
          <w:szCs w:val="24"/>
          <w:highlight w:val="none"/>
        </w:rPr>
        <w:t>本项目采用</w:t>
      </w:r>
      <w:r>
        <w:rPr>
          <w:rFonts w:hint="eastAsia" w:ascii="宋体" w:hAnsi="宋体" w:cs="宋体"/>
          <w:b/>
          <w:bCs/>
          <w:sz w:val="24"/>
          <w:szCs w:val="24"/>
          <w:highlight w:val="none"/>
          <w:u w:val="single"/>
        </w:rPr>
        <w:t>按照国家标准定额下浮</w:t>
      </w:r>
      <w:r>
        <w:rPr>
          <w:rFonts w:hint="eastAsia" w:ascii="宋体" w:hAnsi="宋体" w:cs="宋体"/>
          <w:bCs/>
          <w:sz w:val="24"/>
          <w:szCs w:val="24"/>
          <w:highlight w:val="none"/>
        </w:rPr>
        <w:t>的</w:t>
      </w:r>
      <w:r>
        <w:rPr>
          <w:rFonts w:hint="eastAsia" w:ascii="宋体" w:hAnsi="宋体" w:cs="宋体"/>
          <w:sz w:val="24"/>
          <w:szCs w:val="24"/>
          <w:highlight w:val="none"/>
        </w:rPr>
        <w:t>方式报价。工程量的风险由承包人依约承担，价格的风险在约定风险范围内的，由承包人承担，风险范围以外的按合同约定。竣工结算的工程量按发承包双方在合同中约定应予计量且实际完成的工程量确定，完成承包人要求的合同以外的零星工作或发生非承包人责任事件的工程量按现场签证确定。</w:t>
      </w:r>
    </w:p>
    <w:p>
      <w:pPr>
        <w:snapToGrid w:val="0"/>
        <w:spacing w:line="440" w:lineRule="exact"/>
        <w:ind w:firstLine="480" w:firstLineChars="200"/>
        <w:rPr>
          <w:rFonts w:ascii="宋体"/>
          <w:sz w:val="24"/>
          <w:szCs w:val="24"/>
          <w:highlight w:val="none"/>
        </w:rPr>
      </w:pPr>
      <w:r>
        <w:rPr>
          <w:rFonts w:ascii="宋体" w:hAnsi="宋体" w:cs="宋体"/>
          <w:sz w:val="24"/>
          <w:szCs w:val="24"/>
          <w:highlight w:val="none"/>
        </w:rPr>
        <w:t>16.2</w:t>
      </w:r>
      <w:r>
        <w:rPr>
          <w:rFonts w:hint="eastAsia" w:ascii="宋体" w:hAnsi="宋体" w:cs="宋体"/>
          <w:sz w:val="24"/>
          <w:szCs w:val="24"/>
          <w:highlight w:val="none"/>
        </w:rPr>
        <w:t>措施项目中的安全文明施工费必须按国家或省级、行业建设主管部门的规定计算。</w:t>
      </w:r>
    </w:p>
    <w:p>
      <w:pPr>
        <w:widowControl/>
        <w:snapToGrid w:val="0"/>
        <w:spacing w:line="480" w:lineRule="exact"/>
        <w:ind w:firstLine="480" w:firstLineChars="200"/>
        <w:jc w:val="left"/>
        <w:rPr>
          <w:rFonts w:ascii="宋体"/>
          <w:sz w:val="24"/>
          <w:szCs w:val="24"/>
          <w:highlight w:val="none"/>
        </w:rPr>
      </w:pPr>
      <w:r>
        <w:rPr>
          <w:rFonts w:ascii="宋体" w:hAnsi="宋体" w:cs="宋体"/>
          <w:sz w:val="24"/>
          <w:szCs w:val="24"/>
          <w:highlight w:val="none"/>
        </w:rPr>
        <w:t>16.4</w:t>
      </w:r>
      <w:r>
        <w:rPr>
          <w:rFonts w:hint="eastAsia" w:ascii="宋体" w:hAnsi="宋体" w:cs="宋体"/>
          <w:sz w:val="24"/>
          <w:szCs w:val="24"/>
          <w:highlight w:val="none"/>
        </w:rPr>
        <w:t>本工程执行《关于加强建筑材料价格风险控制的指导意见》</w:t>
      </w:r>
      <w:r>
        <w:rPr>
          <w:rFonts w:ascii="宋体" w:hAnsi="宋体" w:cs="宋体"/>
          <w:sz w:val="24"/>
          <w:szCs w:val="24"/>
          <w:highlight w:val="none"/>
        </w:rPr>
        <w:t>[</w:t>
      </w:r>
      <w:r>
        <w:rPr>
          <w:rFonts w:hint="eastAsia" w:ascii="宋体" w:hAnsi="宋体" w:cs="宋体"/>
          <w:sz w:val="24"/>
          <w:szCs w:val="24"/>
          <w:highlight w:val="none"/>
        </w:rPr>
        <w:t>苏建价（</w:t>
      </w:r>
      <w:r>
        <w:rPr>
          <w:rFonts w:ascii="宋体" w:hAnsi="宋体" w:cs="宋体"/>
          <w:sz w:val="24"/>
          <w:szCs w:val="24"/>
          <w:highlight w:val="none"/>
        </w:rPr>
        <w:t>2008</w:t>
      </w:r>
      <w:r>
        <w:rPr>
          <w:rFonts w:hint="eastAsia" w:ascii="宋体" w:hAnsi="宋体" w:cs="宋体"/>
          <w:sz w:val="24"/>
          <w:szCs w:val="24"/>
          <w:highlight w:val="none"/>
        </w:rPr>
        <w:t>）</w:t>
      </w:r>
      <w:r>
        <w:rPr>
          <w:rFonts w:ascii="宋体" w:hAnsi="宋体" w:cs="宋体"/>
          <w:sz w:val="24"/>
          <w:szCs w:val="24"/>
          <w:highlight w:val="none"/>
        </w:rPr>
        <w:t>67</w:t>
      </w:r>
      <w:r>
        <w:rPr>
          <w:rFonts w:hint="eastAsia" w:ascii="宋体" w:hAnsi="宋体" w:cs="宋体"/>
          <w:sz w:val="24"/>
          <w:szCs w:val="24"/>
          <w:highlight w:val="none"/>
        </w:rPr>
        <w:t>号文</w:t>
      </w:r>
      <w:r>
        <w:rPr>
          <w:rFonts w:ascii="宋体" w:hAnsi="宋体" w:cs="宋体"/>
          <w:sz w:val="24"/>
          <w:szCs w:val="24"/>
          <w:highlight w:val="none"/>
        </w:rPr>
        <w:t>]</w:t>
      </w:r>
      <w:r>
        <w:rPr>
          <w:rFonts w:hint="eastAsia" w:ascii="宋体" w:hAnsi="宋体" w:cs="宋体"/>
          <w:sz w:val="24"/>
          <w:szCs w:val="24"/>
          <w:highlight w:val="none"/>
        </w:rPr>
        <w:t>。</w:t>
      </w:r>
      <w:r>
        <w:rPr>
          <w:rFonts w:hint="eastAsia" w:ascii="宋体" w:hAnsi="宋体" w:cs="宋体"/>
          <w:bCs/>
          <w:sz w:val="24"/>
          <w:szCs w:val="24"/>
          <w:highlight w:val="none"/>
          <w:u w:val="single"/>
        </w:rPr>
        <w:t>投标人报价时应充分考虑施工期间各类建材的市场风险和国家政策性风险系数。</w:t>
      </w:r>
    </w:p>
    <w:p>
      <w:pPr>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招标控制价</w:t>
      </w:r>
    </w:p>
    <w:p>
      <w:pPr>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7</w:t>
      </w:r>
      <w:r>
        <w:rPr>
          <w:rFonts w:ascii="宋体" w:hAnsi="宋体" w:cs="宋体"/>
          <w:sz w:val="24"/>
          <w:szCs w:val="24"/>
          <w:highlight w:val="none"/>
        </w:rPr>
        <w:t>.1</w:t>
      </w:r>
      <w:r>
        <w:rPr>
          <w:rFonts w:hint="eastAsia" w:ascii="宋体" w:hAnsi="宋体" w:cs="宋体"/>
          <w:sz w:val="24"/>
          <w:szCs w:val="24"/>
          <w:highlight w:val="none"/>
        </w:rPr>
        <w:t>投标人的投标报价高于最高限价的，招标人应予拒绝。</w:t>
      </w:r>
    </w:p>
    <w:p>
      <w:pPr>
        <w:snapToGrid w:val="0"/>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7</w:t>
      </w:r>
      <w:r>
        <w:rPr>
          <w:rFonts w:ascii="宋体" w:hAnsi="宋体" w:cs="宋体"/>
          <w:sz w:val="24"/>
          <w:szCs w:val="24"/>
          <w:highlight w:val="none"/>
        </w:rPr>
        <w:t>.2</w:t>
      </w:r>
      <w:r>
        <w:rPr>
          <w:rFonts w:hint="eastAsia" w:ascii="宋体" w:hAnsi="宋体" w:cs="宋体"/>
          <w:sz w:val="24"/>
          <w:szCs w:val="24"/>
          <w:highlight w:val="none"/>
        </w:rPr>
        <w:t>招标控制价编制依据和原则</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.2.1</w:t>
      </w:r>
      <w:r>
        <w:rPr>
          <w:rFonts w:hint="eastAsia" w:ascii="宋体" w:hAnsi="宋体" w:cs="宋体"/>
          <w:sz w:val="24"/>
          <w:szCs w:val="24"/>
          <w:highlight w:val="none"/>
          <w:u w:val="single"/>
        </w:rPr>
        <w:t>本招标文件及书面答疑（如有）及技术资料</w:t>
      </w:r>
      <w:r>
        <w:rPr>
          <w:rFonts w:hint="eastAsia" w:ascii="宋体" w:hAnsi="宋体" w:cs="宋体"/>
          <w:sz w:val="24"/>
          <w:szCs w:val="24"/>
          <w:highlight w:val="none"/>
        </w:rPr>
        <w:t>。</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.2.2</w:t>
      </w:r>
      <w:r>
        <w:rPr>
          <w:rFonts w:hint="eastAsia" w:ascii="宋体" w:hAnsi="宋体" w:cs="宋体"/>
          <w:sz w:val="24"/>
          <w:szCs w:val="24"/>
          <w:highlight w:val="none"/>
          <w:u w:val="single"/>
        </w:rPr>
        <w:t>《建设工程工程量清单计价规范》（</w:t>
      </w:r>
      <w:r>
        <w:rPr>
          <w:rFonts w:ascii="宋体" w:hAnsi="宋体" w:cs="宋体"/>
          <w:sz w:val="24"/>
          <w:szCs w:val="24"/>
          <w:highlight w:val="none"/>
          <w:u w:val="single"/>
        </w:rPr>
        <w:t>GB50100-2013</w:t>
      </w:r>
      <w:r>
        <w:rPr>
          <w:rFonts w:hint="eastAsia" w:ascii="宋体" w:hAnsi="宋体" w:cs="宋体"/>
          <w:sz w:val="24"/>
          <w:szCs w:val="24"/>
          <w:highlight w:val="none"/>
          <w:u w:val="single"/>
        </w:rPr>
        <w:t>）及其</w:t>
      </w:r>
      <w:r>
        <w:rPr>
          <w:rFonts w:ascii="宋体" w:hAnsi="宋体" w:cs="宋体"/>
          <w:sz w:val="24"/>
          <w:szCs w:val="24"/>
          <w:highlight w:val="none"/>
          <w:u w:val="single"/>
        </w:rPr>
        <w:t>9</w:t>
      </w:r>
      <w:r>
        <w:rPr>
          <w:rFonts w:hint="eastAsia" w:ascii="宋体" w:hAnsi="宋体" w:cs="宋体"/>
          <w:sz w:val="24"/>
          <w:szCs w:val="24"/>
          <w:highlight w:val="none"/>
          <w:u w:val="single"/>
        </w:rPr>
        <w:t>本工程量计算规范；《江苏省建设工程费用定额》（</w:t>
      </w:r>
      <w:r>
        <w:rPr>
          <w:rFonts w:ascii="宋体" w:hAnsi="宋体" w:cs="宋体"/>
          <w:sz w:val="24"/>
          <w:szCs w:val="24"/>
          <w:highlight w:val="none"/>
          <w:u w:val="single"/>
        </w:rPr>
        <w:t>2014</w:t>
      </w:r>
      <w:r>
        <w:rPr>
          <w:rFonts w:hint="eastAsia" w:ascii="宋体" w:hAnsi="宋体" w:cs="宋体"/>
          <w:sz w:val="24"/>
          <w:szCs w:val="24"/>
          <w:highlight w:val="none"/>
          <w:u w:val="single"/>
        </w:rPr>
        <w:t>年版）采用营改增后计税；其它相应的补充规定和南通市现行的有关文件。</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.2.3</w:t>
      </w:r>
      <w:r>
        <w:rPr>
          <w:rFonts w:hint="eastAsia" w:ascii="宋体" w:hAnsi="宋体" w:cs="宋体"/>
          <w:sz w:val="24"/>
          <w:szCs w:val="24"/>
          <w:highlight w:val="none"/>
          <w:u w:val="single"/>
        </w:rPr>
        <w:t>除招标人指定材料的暂定价外，其它材料价格参照承包人与建设单位结算采用的《南通市建设工程造价信息》中通州区的指导价及市场价。</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.2.4</w:t>
      </w:r>
      <w:r>
        <w:rPr>
          <w:rFonts w:hint="eastAsia" w:ascii="宋体" w:hAnsi="宋体" w:cs="宋体"/>
          <w:sz w:val="24"/>
          <w:szCs w:val="24"/>
          <w:highlight w:val="none"/>
          <w:u w:val="single"/>
        </w:rPr>
        <w:t>本项目不可竞争费、相关规费、税金等以18.2为准。</w:t>
      </w:r>
    </w:p>
    <w:p>
      <w:pPr>
        <w:snapToGrid w:val="0"/>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8</w:t>
      </w:r>
      <w:r>
        <w:rPr>
          <w:rFonts w:ascii="宋体" w:hAnsi="宋体" w:cs="宋体"/>
          <w:sz w:val="24"/>
          <w:szCs w:val="24"/>
          <w:highlight w:val="none"/>
        </w:rPr>
        <w:t>.</w:t>
      </w:r>
      <w:r>
        <w:rPr>
          <w:rFonts w:hint="eastAsia" w:ascii="宋体" w:hAnsi="宋体" w:cs="宋体"/>
          <w:sz w:val="24"/>
          <w:szCs w:val="24"/>
          <w:highlight w:val="none"/>
        </w:rPr>
        <w:t>投标报价编制要求</w:t>
      </w:r>
    </w:p>
    <w:p>
      <w:pPr>
        <w:widowControl/>
        <w:snapToGrid w:val="0"/>
        <w:spacing w:line="480" w:lineRule="exact"/>
        <w:ind w:firstLine="482" w:firstLineChars="200"/>
        <w:jc w:val="left"/>
        <w:rPr>
          <w:rFonts w:ascii="宋体"/>
          <w:b/>
          <w:bCs/>
          <w:sz w:val="24"/>
          <w:szCs w:val="24"/>
          <w:highlight w:val="none"/>
          <w:u w:val="single"/>
        </w:rPr>
      </w:pPr>
      <w:r>
        <w:rPr>
          <w:rFonts w:hint="eastAsia" w:ascii="宋体" w:hAnsi="宋体" w:cs="宋体"/>
          <w:b/>
          <w:bCs/>
          <w:sz w:val="24"/>
          <w:szCs w:val="24"/>
          <w:highlight w:val="none"/>
          <w:u w:val="single"/>
        </w:rPr>
        <w:t>编制依据：</w:t>
      </w:r>
    </w:p>
    <w:p>
      <w:pPr>
        <w:spacing w:line="480" w:lineRule="exact"/>
        <w:ind w:firstLine="482" w:firstLineChars="200"/>
        <w:rPr>
          <w:rFonts w:ascii="宋体" w:hAnsi="宋体" w:cs="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1参照《建设工程工程量清单计价规范》（</w:t>
      </w:r>
      <w:r>
        <w:rPr>
          <w:rFonts w:ascii="宋体" w:hAnsi="宋体" w:cs="宋体"/>
          <w:b/>
          <w:bCs/>
          <w:sz w:val="24"/>
          <w:szCs w:val="24"/>
          <w:highlight w:val="none"/>
          <w:u w:val="single"/>
        </w:rPr>
        <w:t>GB50100-2013</w:t>
      </w:r>
      <w:r>
        <w:rPr>
          <w:rFonts w:hint="eastAsia" w:ascii="宋体" w:hAnsi="宋体" w:cs="宋体"/>
          <w:b/>
          <w:bCs/>
          <w:sz w:val="24"/>
          <w:szCs w:val="24"/>
          <w:highlight w:val="none"/>
          <w:u w:val="single"/>
        </w:rPr>
        <w:t>）及其</w:t>
      </w:r>
      <w:r>
        <w:rPr>
          <w:rFonts w:ascii="宋体" w:hAnsi="宋体" w:cs="宋体"/>
          <w:b/>
          <w:bCs/>
          <w:sz w:val="24"/>
          <w:szCs w:val="24"/>
          <w:highlight w:val="none"/>
          <w:u w:val="single"/>
        </w:rPr>
        <w:t>9</w:t>
      </w:r>
      <w:r>
        <w:rPr>
          <w:rFonts w:hint="eastAsia" w:ascii="宋体" w:hAnsi="宋体" w:cs="宋体"/>
          <w:b/>
          <w:bCs/>
          <w:sz w:val="24"/>
          <w:szCs w:val="24"/>
          <w:highlight w:val="none"/>
          <w:u w:val="single"/>
        </w:rPr>
        <w:t>本工程量计算规范；《江苏省建设工程费用定额》（</w:t>
      </w:r>
      <w:r>
        <w:rPr>
          <w:rFonts w:ascii="宋体" w:hAnsi="宋体" w:cs="宋体"/>
          <w:b/>
          <w:bCs/>
          <w:sz w:val="24"/>
          <w:szCs w:val="24"/>
          <w:highlight w:val="none"/>
          <w:u w:val="single"/>
        </w:rPr>
        <w:t>2014</w:t>
      </w:r>
      <w:r>
        <w:rPr>
          <w:rFonts w:hint="eastAsia" w:ascii="宋体" w:hAnsi="宋体" w:cs="宋体"/>
          <w:b/>
          <w:bCs/>
          <w:sz w:val="24"/>
          <w:szCs w:val="24"/>
          <w:highlight w:val="none"/>
          <w:u w:val="single"/>
        </w:rPr>
        <w:t>年版）、《市政设施养护维修定额》（2013年版）及其它相应的补充规定和南通市现行的有关文件；采用增值税一般计税，按包工包料方式计取费用。材料价格按南通市建设工程造价信息中的通州区材料指导价。</w:t>
      </w:r>
    </w:p>
    <w:p>
      <w:pPr>
        <w:spacing w:line="480" w:lineRule="exact"/>
        <w:ind w:firstLine="482" w:firstLineChars="200"/>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2参照招标控制价编制依据</w:t>
      </w:r>
      <w:r>
        <w:rPr>
          <w:rFonts w:ascii="宋体" w:hAnsi="宋体" w:cs="宋体"/>
          <w:b/>
          <w:bCs/>
          <w:sz w:val="24"/>
          <w:szCs w:val="24"/>
          <w:highlight w:val="none"/>
          <w:u w:val="single"/>
        </w:rPr>
        <w:t>18.</w:t>
      </w:r>
      <w:r>
        <w:rPr>
          <w:rFonts w:hint="eastAsia" w:ascii="宋体" w:hAnsi="宋体" w:cs="宋体"/>
          <w:b/>
          <w:bCs/>
          <w:sz w:val="24"/>
          <w:szCs w:val="24"/>
          <w:highlight w:val="none"/>
          <w:u w:val="single"/>
        </w:rPr>
        <w:t>1条。</w:t>
      </w:r>
    </w:p>
    <w:p>
      <w:pPr>
        <w:widowControl/>
        <w:snapToGrid w:val="0"/>
        <w:spacing w:line="480" w:lineRule="exact"/>
        <w:ind w:firstLine="482" w:firstLineChars="200"/>
        <w:jc w:val="left"/>
        <w:rPr>
          <w:rFonts w:ascii="宋体"/>
          <w:b/>
          <w:bCs/>
          <w:sz w:val="24"/>
          <w:szCs w:val="24"/>
          <w:highlight w:val="none"/>
          <w:u w:val="single"/>
        </w:rPr>
      </w:pPr>
      <w:r>
        <w:rPr>
          <w:rFonts w:hint="eastAsia" w:ascii="宋体" w:hAnsi="宋体" w:cs="宋体"/>
          <w:b/>
          <w:bCs/>
          <w:sz w:val="24"/>
          <w:szCs w:val="24"/>
          <w:highlight w:val="none"/>
          <w:u w:val="single"/>
        </w:rPr>
        <w:t>编制原则：</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3投标人投标报价下浮率应充分考虑维修范围内外的单位、个人和其他可能出现的阻挠施工所发生的费用，结算中不予增补。</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4投标人确定投标报价，同时应考虑合同中包含的所有风险、责任等各项费用。一旦中标，除本招标文件规定的及合同约定可调整事项外，双方均不调整。</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5招标</w:t>
      </w:r>
      <w:r>
        <w:rPr>
          <w:rFonts w:hint="eastAsia" w:ascii="宋体" w:hAnsi="宋体" w:cs="宋体"/>
          <w:b/>
          <w:kern w:val="0"/>
          <w:sz w:val="24"/>
          <w:szCs w:val="24"/>
          <w:highlight w:val="none"/>
          <w:u w:val="single"/>
        </w:rPr>
        <w:t>人提供：</w:t>
      </w:r>
      <w:r>
        <w:rPr>
          <w:rFonts w:hint="eastAsia" w:ascii="宋体" w:hAnsi="宋体"/>
          <w:b/>
          <w:bCs/>
          <w:sz w:val="24"/>
          <w:szCs w:val="24"/>
          <w:highlight w:val="none"/>
          <w:u w:val="single"/>
        </w:rPr>
        <w:t>检查井盖、水表井盖、户外机柜、套管等，由分包人自行运至施工现场，二次运费结算时按相应定额予以计取</w:t>
      </w:r>
      <w:r>
        <w:rPr>
          <w:rFonts w:hint="eastAsia" w:ascii="宋体" w:hAnsi="宋体" w:cs="宋体"/>
          <w:b/>
          <w:sz w:val="24"/>
          <w:szCs w:val="24"/>
          <w:highlight w:val="none"/>
        </w:rPr>
        <w:t>；中标</w:t>
      </w:r>
      <w:r>
        <w:rPr>
          <w:rFonts w:hint="eastAsia" w:ascii="宋体" w:hAnsi="宋体" w:cs="宋体"/>
          <w:b/>
          <w:bCs/>
          <w:sz w:val="24"/>
          <w:szCs w:val="24"/>
          <w:highlight w:val="none"/>
          <w:u w:val="single"/>
        </w:rPr>
        <w:t>人采购的材料在确保质量的前提下采购，材料价格按照中等偏上的质量自行市场询价进入报价，但招标人对材料的质量有认定权（如招标人对中标人采购的材料认定为不合格的，中标人必需重新采购，直到合格为止）。</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6投标人自行考察现场，需处理的措施费用各投标人自己充分考虑该施工方案，并将其措施费用包含在投标报价中，今后结算时按正常措施费用计取不再调整。</w:t>
      </w:r>
    </w:p>
    <w:p>
      <w:pPr>
        <w:spacing w:line="480" w:lineRule="exact"/>
        <w:ind w:firstLine="480"/>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7</w:t>
      </w:r>
      <w:r>
        <w:rPr>
          <w:rFonts w:hint="eastAsia" w:ascii="宋体" w:hAnsi="宋体" w:cs="宋体"/>
          <w:b/>
          <w:bCs/>
          <w:snapToGrid w:val="0"/>
          <w:kern w:val="0"/>
          <w:sz w:val="24"/>
          <w:szCs w:val="24"/>
          <w:highlight w:val="none"/>
          <w:u w:val="single"/>
        </w:rPr>
        <w:t>临时接电由中标单位自行勘察现场，组织安装到位，</w:t>
      </w:r>
      <w:r>
        <w:rPr>
          <w:rFonts w:hint="eastAsia" w:ascii="宋体" w:hAnsi="宋体" w:cs="宋体"/>
          <w:b/>
          <w:bCs/>
          <w:sz w:val="24"/>
          <w:szCs w:val="24"/>
          <w:highlight w:val="none"/>
          <w:u w:val="single"/>
        </w:rPr>
        <w:t>工程竣工后由中标单位及时拆除并清理出场，</w:t>
      </w:r>
      <w:r>
        <w:rPr>
          <w:rFonts w:hint="eastAsia" w:ascii="宋体" w:hAnsi="宋体" w:cs="宋体"/>
          <w:b/>
          <w:bCs/>
          <w:snapToGrid w:val="0"/>
          <w:kern w:val="0"/>
          <w:sz w:val="24"/>
          <w:szCs w:val="24"/>
          <w:highlight w:val="none"/>
          <w:u w:val="single"/>
        </w:rPr>
        <w:t>其费用已包含在报价下浮率中。施工中投标人因工期、进度的需要增加电源、期间发生停电或由于</w:t>
      </w:r>
      <w:r>
        <w:rPr>
          <w:rFonts w:hint="eastAsia" w:ascii="宋体" w:hAnsi="宋体" w:cs="宋体"/>
          <w:b/>
          <w:bCs/>
          <w:sz w:val="24"/>
          <w:szCs w:val="24"/>
          <w:highlight w:val="none"/>
          <w:u w:val="single"/>
        </w:rPr>
        <w:t>实施范围内外的施工单位、个人和其他可能出现</w:t>
      </w:r>
      <w:r>
        <w:rPr>
          <w:rFonts w:hint="eastAsia" w:ascii="宋体" w:hAnsi="宋体" w:cs="宋体"/>
          <w:b/>
          <w:bCs/>
          <w:snapToGrid w:val="0"/>
          <w:kern w:val="0"/>
          <w:sz w:val="24"/>
          <w:szCs w:val="24"/>
          <w:highlight w:val="none"/>
          <w:u w:val="single"/>
        </w:rPr>
        <w:t>阻挠等引起的意外事件，</w:t>
      </w:r>
      <w:r>
        <w:rPr>
          <w:rFonts w:hint="eastAsia" w:ascii="宋体" w:hAnsi="宋体" w:cs="宋体"/>
          <w:b/>
          <w:bCs/>
          <w:sz w:val="24"/>
          <w:szCs w:val="24"/>
          <w:highlight w:val="none"/>
          <w:u w:val="single"/>
        </w:rPr>
        <w:t>投标人需自备发电设备等措施，其费用包含在投标报价下浮率中，结算时不再调整。施工中所发生的电费，由中标单位自行按实支付。</w:t>
      </w:r>
    </w:p>
    <w:p>
      <w:pPr>
        <w:spacing w:line="480" w:lineRule="exact"/>
        <w:ind w:firstLine="470" w:firstLineChars="195"/>
        <w:rPr>
          <w:rFonts w:ascii="宋体"/>
          <w:b/>
          <w:bCs/>
          <w:snapToGrid w:val="0"/>
          <w:kern w:val="0"/>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8投标人现场自行勘察，现场高土、缺土或余土处理、</w:t>
      </w:r>
      <w:r>
        <w:rPr>
          <w:rFonts w:hint="eastAsia" w:ascii="宋体" w:hAnsi="宋体" w:cs="宋体"/>
          <w:b/>
          <w:bCs/>
          <w:sz w:val="24"/>
          <w:szCs w:val="24"/>
          <w:highlight w:val="none"/>
          <w:u w:val="single"/>
        </w:rPr>
        <w:t>障碍物、建筑垃圾处理</w:t>
      </w:r>
      <w:r>
        <w:rPr>
          <w:rFonts w:hint="eastAsia" w:ascii="宋体" w:hAnsi="宋体" w:cs="宋体"/>
          <w:b/>
          <w:bCs/>
          <w:snapToGrid w:val="0"/>
          <w:kern w:val="0"/>
          <w:sz w:val="24"/>
          <w:szCs w:val="24"/>
          <w:highlight w:val="none"/>
          <w:u w:val="single"/>
        </w:rPr>
        <w:t>（含外运）等费用，</w:t>
      </w:r>
      <w:r>
        <w:rPr>
          <w:rFonts w:hint="eastAsia" w:ascii="宋体" w:hAnsi="宋体"/>
          <w:b/>
          <w:color w:val="000000"/>
          <w:sz w:val="24"/>
          <w:highlight w:val="none"/>
          <w:u w:val="single"/>
        </w:rPr>
        <w:t>结算时可按相应定额予以计取</w:t>
      </w:r>
      <w:r>
        <w:rPr>
          <w:rFonts w:hint="eastAsia" w:ascii="宋体" w:hAnsi="宋体" w:cs="宋体"/>
          <w:b/>
          <w:bCs/>
          <w:snapToGrid w:val="0"/>
          <w:kern w:val="0"/>
          <w:sz w:val="24"/>
          <w:szCs w:val="24"/>
          <w:highlight w:val="none"/>
          <w:u w:val="single"/>
        </w:rPr>
        <w:t>。</w:t>
      </w:r>
    </w:p>
    <w:p>
      <w:pPr>
        <w:spacing w:line="480" w:lineRule="exact"/>
        <w:ind w:firstLine="470" w:firstLineChars="195"/>
        <w:rPr>
          <w:rFonts w:ascii="宋体" w:hAnsi="宋体" w:cs="宋体"/>
          <w:b/>
          <w:bCs/>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 xml:space="preserve">9 </w:t>
      </w:r>
      <w:r>
        <w:rPr>
          <w:rFonts w:hint="eastAsia" w:ascii="宋体" w:hAnsi="宋体" w:cs="宋体"/>
          <w:b/>
          <w:bCs/>
          <w:sz w:val="24"/>
          <w:szCs w:val="24"/>
          <w:highlight w:val="none"/>
          <w:u w:val="single"/>
        </w:rPr>
        <w:t>500mm*400mm以上</w:t>
      </w:r>
      <w:r>
        <w:rPr>
          <w:rFonts w:hint="eastAsia" w:ascii="宋体" w:hAnsi="宋体" w:cs="宋体"/>
          <w:b/>
          <w:bCs/>
          <w:snapToGrid w:val="0"/>
          <w:kern w:val="0"/>
          <w:sz w:val="24"/>
          <w:szCs w:val="24"/>
          <w:highlight w:val="none"/>
          <w:u w:val="single"/>
        </w:rPr>
        <w:t>阀门井、水表井维修调整，必须达到绿化、场地、道路等竖向高程要求，</w:t>
      </w:r>
      <w:r>
        <w:rPr>
          <w:rFonts w:hint="eastAsia" w:ascii="宋体" w:hAnsi="宋体" w:cs="宋体"/>
          <w:b/>
          <w:bCs/>
          <w:sz w:val="24"/>
          <w:szCs w:val="24"/>
          <w:highlight w:val="none"/>
          <w:u w:val="single"/>
        </w:rPr>
        <w:t>结算时按每抬高30cm为一档进行计算，抬高30cm以内的统一按30cm计算，抬高30cm以外的进行叠加计算。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 xml:space="preserve">18.10 </w:t>
      </w:r>
      <w:r>
        <w:rPr>
          <w:rFonts w:ascii="宋体" w:hAnsi="宋体" w:cs="宋体"/>
          <w:b/>
          <w:bCs/>
          <w:sz w:val="24"/>
          <w:szCs w:val="24"/>
          <w:highlight w:val="none"/>
          <w:u w:val="single"/>
        </w:rPr>
        <w:t>Φ700以内</w:t>
      </w:r>
      <w:r>
        <w:rPr>
          <w:rFonts w:hint="eastAsia" w:ascii="宋体" w:hAnsi="宋体" w:cs="宋体"/>
          <w:b/>
          <w:bCs/>
          <w:sz w:val="24"/>
          <w:szCs w:val="24"/>
          <w:highlight w:val="none"/>
          <w:u w:val="single"/>
        </w:rPr>
        <w:t>的阀门井维修调整，</w:t>
      </w:r>
      <w:r>
        <w:rPr>
          <w:rFonts w:hint="eastAsia" w:ascii="宋体" w:hAnsi="宋体" w:cs="宋体"/>
          <w:b/>
          <w:bCs/>
          <w:snapToGrid w:val="0"/>
          <w:kern w:val="0"/>
          <w:sz w:val="24"/>
          <w:szCs w:val="24"/>
          <w:highlight w:val="none"/>
          <w:u w:val="single"/>
        </w:rPr>
        <w:t>必须达到绿化、场地、道路等竖向高程要求，</w:t>
      </w:r>
      <w:r>
        <w:rPr>
          <w:rFonts w:hint="eastAsia" w:ascii="宋体" w:hAnsi="宋体" w:cs="宋体"/>
          <w:b/>
          <w:bCs/>
          <w:sz w:val="24"/>
          <w:szCs w:val="24"/>
          <w:highlight w:val="none"/>
          <w:u w:val="single"/>
        </w:rPr>
        <w:t>以每抬高20cm为一档进行计算，抬高20cm以内的统一按20cm计算，抬高20cm以外的进行叠加计算。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 xml:space="preserve">18.11 </w:t>
      </w:r>
      <w:r>
        <w:rPr>
          <w:rFonts w:ascii="宋体" w:hAnsi="宋体" w:cs="宋体"/>
          <w:b/>
          <w:bCs/>
          <w:sz w:val="24"/>
          <w:szCs w:val="24"/>
          <w:highlight w:val="none"/>
          <w:u w:val="single"/>
        </w:rPr>
        <w:t>Φ700以</w:t>
      </w:r>
      <w:r>
        <w:rPr>
          <w:rFonts w:hint="eastAsia" w:ascii="宋体" w:hAnsi="宋体" w:cs="宋体"/>
          <w:b/>
          <w:bCs/>
          <w:sz w:val="24"/>
          <w:szCs w:val="24"/>
          <w:highlight w:val="none"/>
          <w:u w:val="single"/>
        </w:rPr>
        <w:t>上的阀门井维修调整，同理参照18.10。</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18.12 路面修复按实际修复面积和厚度计算。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18.13 各种规格的水表井盖、井盖框更换统一按相应定额计算。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18.14 各种规格的阀门井盖框更换统一按相应定额计算。</w:t>
      </w:r>
    </w:p>
    <w:p>
      <w:pPr>
        <w:spacing w:line="540" w:lineRule="exact"/>
        <w:ind w:left="2" w:leftChars="1" w:firstLine="472" w:firstLineChars="196"/>
        <w:rPr>
          <w:rFonts w:ascii="宋体" w:hAnsi="宋体"/>
          <w:b/>
          <w:color w:val="000000"/>
          <w:sz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15</w:t>
      </w:r>
      <w:r>
        <w:rPr>
          <w:rFonts w:hint="eastAsia" w:ascii="宋体" w:hAnsi="宋体"/>
          <w:b/>
          <w:sz w:val="24"/>
          <w:highlight w:val="none"/>
          <w:u w:val="single"/>
        </w:rPr>
        <w:t>甲供材保管费取1%，</w:t>
      </w:r>
      <w:r>
        <w:rPr>
          <w:rFonts w:hint="eastAsia" w:ascii="宋体" w:hAnsi="宋体"/>
          <w:b/>
          <w:color w:val="000000"/>
          <w:sz w:val="24"/>
          <w:highlight w:val="none"/>
          <w:u w:val="single"/>
        </w:rPr>
        <w:t xml:space="preserve">甲供材不计入主材价格，结算时不再另行计取。 </w:t>
      </w:r>
    </w:p>
    <w:p>
      <w:pPr>
        <w:spacing w:line="540" w:lineRule="exact"/>
        <w:ind w:left="2" w:leftChars="1" w:firstLine="472" w:firstLineChars="196"/>
        <w:rPr>
          <w:rFonts w:ascii="宋体" w:hAnsi="宋体"/>
          <w:b/>
          <w:color w:val="000000"/>
          <w:sz w:val="24"/>
          <w:highlight w:val="none"/>
          <w:u w:val="single"/>
        </w:rPr>
      </w:pPr>
      <w:r>
        <w:rPr>
          <w:rFonts w:hint="eastAsia" w:ascii="宋体" w:hAnsi="宋体"/>
          <w:b/>
          <w:color w:val="000000"/>
          <w:sz w:val="24"/>
          <w:highlight w:val="none"/>
          <w:u w:val="single"/>
        </w:rPr>
        <w:t xml:space="preserve">18.16 </w:t>
      </w:r>
      <w:r>
        <w:rPr>
          <w:rFonts w:hint="eastAsia" w:ascii="宋体" w:hAnsi="宋体"/>
          <w:b/>
          <w:sz w:val="24"/>
          <w:highlight w:val="none"/>
          <w:u w:val="single"/>
        </w:rPr>
        <w:t>安全文明施工措施费取1.5%，临时设施费取1.1%。</w:t>
      </w:r>
    </w:p>
    <w:p>
      <w:pPr>
        <w:widowControl/>
        <w:snapToGrid w:val="0"/>
        <w:spacing w:line="480" w:lineRule="exact"/>
        <w:ind w:firstLine="482" w:firstLineChars="200"/>
        <w:jc w:val="left"/>
        <w:rPr>
          <w:rFonts w:ascii="宋体" w:hAnsi="宋体"/>
          <w:b/>
          <w:sz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17管沟回填土必须用原状土（不得含建筑垃圾、淤泥）回填。</w:t>
      </w:r>
    </w:p>
    <w:p>
      <w:pPr>
        <w:widowControl/>
        <w:snapToGrid w:val="0"/>
        <w:spacing w:line="480" w:lineRule="exact"/>
        <w:ind w:firstLine="482" w:firstLineChars="200"/>
        <w:jc w:val="left"/>
        <w:rPr>
          <w:rFonts w:ascii="Arial" w:hAnsi="Arial" w:cs="Arial"/>
          <w:b/>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18三通、弯头、钢筋混凝土井等应按照10S505柔性接口给水管道支墩图集、07MS101市政给水管道工程及附属设施、苏S01-2012给水排水图集、</w:t>
      </w:r>
      <w:r>
        <w:rPr>
          <w:rFonts w:ascii="Arial" w:hAnsi="Arial" w:cs="Arial"/>
          <w:b/>
          <w:sz w:val="24"/>
          <w:szCs w:val="24"/>
          <w:highlight w:val="none"/>
          <w:u w:val="single"/>
        </w:rPr>
        <w:t>GB 50268-2008 </w:t>
      </w:r>
    </w:p>
    <w:p>
      <w:pPr>
        <w:widowControl/>
        <w:snapToGrid w:val="0"/>
        <w:spacing w:line="480" w:lineRule="exact"/>
        <w:jc w:val="left"/>
        <w:rPr>
          <w:rFonts w:ascii="宋体" w:hAnsi="宋体" w:cs="宋体"/>
          <w:b/>
          <w:bCs/>
          <w:snapToGrid w:val="0"/>
          <w:kern w:val="0"/>
          <w:sz w:val="24"/>
          <w:szCs w:val="24"/>
          <w:highlight w:val="none"/>
          <w:u w:val="single"/>
        </w:rPr>
      </w:pPr>
      <w:r>
        <w:rPr>
          <w:rFonts w:ascii="Arial" w:hAnsi="Arial" w:cs="Arial"/>
          <w:b/>
          <w:sz w:val="24"/>
          <w:szCs w:val="24"/>
          <w:highlight w:val="none"/>
          <w:u w:val="single"/>
          <w:shd w:val="clear" w:color="auto" w:fill="FFFFFF"/>
        </w:rPr>
        <w:t>给水排水管道工程施工及验收</w:t>
      </w:r>
      <w:r>
        <w:rPr>
          <w:rFonts w:ascii="Arial" w:hAnsi="Arial" w:cs="Arial"/>
          <w:b/>
          <w:sz w:val="24"/>
          <w:szCs w:val="24"/>
          <w:highlight w:val="none"/>
          <w:u w:val="single"/>
        </w:rPr>
        <w:t>规范</w:t>
      </w:r>
      <w:r>
        <w:rPr>
          <w:rFonts w:hint="eastAsia" w:ascii="Arial" w:hAnsi="Arial" w:cs="Arial"/>
          <w:b/>
          <w:sz w:val="24"/>
          <w:szCs w:val="24"/>
          <w:highlight w:val="none"/>
          <w:u w:val="single"/>
        </w:rPr>
        <w:t>、</w:t>
      </w:r>
      <w:r>
        <w:rPr>
          <w:rFonts w:ascii="Arial" w:hAnsi="Arial" w:cs="Arial"/>
          <w:b/>
          <w:sz w:val="24"/>
          <w:szCs w:val="24"/>
          <w:highlight w:val="none"/>
          <w:u w:val="single"/>
        </w:rPr>
        <w:t>GB50242-2002 </w:t>
      </w:r>
      <w:r>
        <w:rPr>
          <w:rFonts w:ascii="Arial" w:hAnsi="Arial" w:cs="Arial"/>
          <w:b/>
          <w:sz w:val="24"/>
          <w:szCs w:val="24"/>
          <w:highlight w:val="none"/>
          <w:u w:val="single"/>
          <w:shd w:val="clear" w:color="auto" w:fill="FFFFFF"/>
        </w:rPr>
        <w:t>建筑给排水及采暖工程施工质量验收规范</w:t>
      </w:r>
      <w:r>
        <w:rPr>
          <w:rFonts w:hint="eastAsia" w:ascii="Arial" w:hAnsi="Arial" w:cs="Arial"/>
          <w:b/>
          <w:sz w:val="24"/>
          <w:szCs w:val="24"/>
          <w:highlight w:val="none"/>
          <w:u w:val="single"/>
          <w:shd w:val="clear" w:color="auto" w:fill="FFFFFF"/>
        </w:rPr>
        <w:t>等标准和验收规范</w:t>
      </w:r>
      <w:r>
        <w:rPr>
          <w:rFonts w:hint="eastAsia" w:ascii="宋体" w:hAnsi="宋体" w:cs="宋体"/>
          <w:b/>
          <w:bCs/>
          <w:snapToGrid w:val="0"/>
          <w:kern w:val="0"/>
          <w:sz w:val="24"/>
          <w:szCs w:val="24"/>
          <w:highlight w:val="none"/>
          <w:u w:val="single"/>
        </w:rPr>
        <w:t>浇筑混凝土和钢筋绑扎，施工时按工序报验应通知监理等相关代表验收，并现场拍照，图片内必须有时间、承包人代表、发包人代表。不按照图集要求施工、不按工序报验、无双方验收签字、无图片、图片不能体现关键尺寸，结算时不予认可。</w:t>
      </w:r>
    </w:p>
    <w:p>
      <w:pPr>
        <w:widowControl/>
        <w:snapToGrid w:val="0"/>
        <w:spacing w:line="480" w:lineRule="exact"/>
        <w:ind w:firstLine="482" w:firstLineChars="200"/>
        <w:jc w:val="left"/>
        <w:rPr>
          <w:rFonts w:ascii="宋体"/>
          <w:b/>
          <w:bCs/>
          <w:snapToGrid w:val="0"/>
          <w:kern w:val="0"/>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19分包人应做好阀门井、水表井、修复路面等成品保护，保护不善产生的费用</w:t>
      </w:r>
      <w:r>
        <w:rPr>
          <w:rFonts w:hint="eastAsia" w:ascii="宋体" w:hAnsi="宋体"/>
          <w:b/>
          <w:sz w:val="24"/>
          <w:highlight w:val="none"/>
          <w:u w:val="single"/>
        </w:rPr>
        <w:t>投标人自行承担，不另行计取</w:t>
      </w:r>
      <w:r>
        <w:rPr>
          <w:rFonts w:hint="eastAsia" w:ascii="宋体" w:hAnsi="宋体" w:cs="宋体"/>
          <w:b/>
          <w:bCs/>
          <w:snapToGrid w:val="0"/>
          <w:kern w:val="0"/>
          <w:sz w:val="24"/>
          <w:szCs w:val="24"/>
          <w:highlight w:val="none"/>
          <w:u w:val="single"/>
        </w:rPr>
        <w:t>。</w:t>
      </w:r>
    </w:p>
    <w:p>
      <w:pPr>
        <w:widowControl/>
        <w:snapToGrid w:val="0"/>
        <w:spacing w:line="480" w:lineRule="exact"/>
        <w:ind w:firstLine="482" w:firstLineChars="200"/>
        <w:jc w:val="left"/>
        <w:rPr>
          <w:rFonts w:ascii="宋体" w:hAnsi="宋体"/>
          <w:b/>
          <w:sz w:val="24"/>
          <w:szCs w:val="24"/>
          <w:highlight w:val="none"/>
          <w:u w:val="single"/>
        </w:rPr>
      </w:pPr>
      <w:r>
        <w:rPr>
          <w:rFonts w:hint="eastAsia" w:ascii="宋体" w:hAnsi="宋体" w:cs="宋体"/>
          <w:b/>
          <w:bCs/>
          <w:snapToGrid w:val="0"/>
          <w:kern w:val="0"/>
          <w:sz w:val="24"/>
          <w:szCs w:val="24"/>
          <w:highlight w:val="none"/>
          <w:u w:val="single"/>
        </w:rPr>
        <w:t>18.20</w:t>
      </w:r>
      <w:r>
        <w:rPr>
          <w:rFonts w:hint="eastAsia" w:ascii="宋体" w:hAnsi="宋体"/>
          <w:b/>
          <w:sz w:val="24"/>
          <w:szCs w:val="24"/>
          <w:highlight w:val="none"/>
          <w:u w:val="single"/>
        </w:rPr>
        <w:t>工程质量检测的建筑材料、构件等试样的制作、封样、送检、检测等费用，由招标人承担，不另行计取。</w:t>
      </w:r>
    </w:p>
    <w:p>
      <w:pPr>
        <w:widowControl/>
        <w:snapToGrid w:val="0"/>
        <w:spacing w:line="480" w:lineRule="exact"/>
        <w:ind w:firstLine="482" w:firstLineChars="200"/>
        <w:jc w:val="left"/>
        <w:rPr>
          <w:rFonts w:ascii="宋体" w:hAnsi="宋体"/>
          <w:b/>
          <w:sz w:val="24"/>
          <w:szCs w:val="24"/>
          <w:highlight w:val="none"/>
          <w:u w:val="single"/>
        </w:rPr>
      </w:pPr>
      <w:r>
        <w:rPr>
          <w:rFonts w:hint="eastAsia" w:ascii="宋体" w:hAnsi="宋体"/>
          <w:b/>
          <w:sz w:val="24"/>
          <w:szCs w:val="24"/>
          <w:highlight w:val="none"/>
          <w:u w:val="single"/>
        </w:rPr>
        <w:t>18.21</w:t>
      </w:r>
      <w:r>
        <w:rPr>
          <w:rFonts w:hint="eastAsia" w:ascii="宋体" w:hAnsi="宋体" w:cs="宋体"/>
          <w:b/>
          <w:bCs/>
          <w:snapToGrid w:val="0"/>
          <w:kern w:val="0"/>
          <w:sz w:val="24"/>
          <w:szCs w:val="24"/>
          <w:highlight w:val="none"/>
          <w:u w:val="single"/>
        </w:rPr>
        <w:t>发包人相关管理人员刻意刁难造成上述现象的，可向鑫汇集团纪委举报，举报电话：0513-68356607。</w:t>
      </w:r>
    </w:p>
    <w:p>
      <w:pPr>
        <w:widowControl/>
        <w:snapToGrid w:val="0"/>
        <w:spacing w:line="480" w:lineRule="exact"/>
        <w:ind w:firstLine="482" w:firstLineChars="200"/>
        <w:jc w:val="left"/>
        <w:rPr>
          <w:rFonts w:ascii="宋体" w:hAnsi="宋体" w:cs="宋体"/>
          <w:b/>
          <w:bCs/>
          <w:snapToGrid w:val="0"/>
          <w:kern w:val="0"/>
          <w:sz w:val="24"/>
          <w:szCs w:val="24"/>
          <w:highlight w:val="none"/>
          <w:u w:val="single"/>
        </w:rPr>
      </w:pPr>
      <w:r>
        <w:rPr>
          <w:rFonts w:hint="eastAsia" w:ascii="宋体" w:hAnsi="宋体" w:cs="宋体"/>
          <w:b/>
          <w:bCs/>
          <w:snapToGrid w:val="0"/>
          <w:kern w:val="0"/>
          <w:sz w:val="24"/>
          <w:szCs w:val="24"/>
          <w:highlight w:val="none"/>
          <w:u w:val="single"/>
        </w:rPr>
        <w:t>18.22其他未尽事宜在书面答疑中明确。</w:t>
      </w:r>
    </w:p>
    <w:p>
      <w:pPr>
        <w:spacing w:line="480" w:lineRule="exact"/>
        <w:ind w:firstLine="562" w:firstLineChars="200"/>
        <w:jc w:val="center"/>
        <w:rPr>
          <w:rFonts w:ascii="宋体"/>
          <w:b/>
          <w:bCs/>
          <w:sz w:val="28"/>
          <w:szCs w:val="28"/>
          <w:highlight w:val="none"/>
        </w:rPr>
      </w:pPr>
      <w:r>
        <w:rPr>
          <w:rFonts w:ascii="宋体" w:hAnsi="宋体" w:cs="宋体"/>
          <w:b/>
          <w:bCs/>
          <w:sz w:val="28"/>
          <w:szCs w:val="28"/>
          <w:highlight w:val="none"/>
        </w:rPr>
        <w:t xml:space="preserve"> (</w:t>
      </w:r>
      <w:r>
        <w:rPr>
          <w:rFonts w:hint="eastAsia" w:ascii="宋体" w:hAnsi="宋体" w:cs="宋体"/>
          <w:b/>
          <w:bCs/>
          <w:sz w:val="28"/>
          <w:szCs w:val="28"/>
          <w:highlight w:val="none"/>
        </w:rPr>
        <w:t>五</w:t>
      </w:r>
      <w:r>
        <w:rPr>
          <w:rFonts w:ascii="宋体" w:hAnsi="宋体" w:cs="宋体"/>
          <w:b/>
          <w:bCs/>
          <w:sz w:val="28"/>
          <w:szCs w:val="28"/>
          <w:highlight w:val="none"/>
        </w:rPr>
        <w:t xml:space="preserve">) </w:t>
      </w:r>
      <w:r>
        <w:rPr>
          <w:rFonts w:hint="eastAsia" w:ascii="宋体" w:hAnsi="宋体" w:cs="宋体"/>
          <w:b/>
          <w:bCs/>
          <w:sz w:val="28"/>
          <w:szCs w:val="28"/>
          <w:highlight w:val="none"/>
        </w:rPr>
        <w:t>投标文件的密封和递交</w:t>
      </w:r>
    </w:p>
    <w:p>
      <w:pPr>
        <w:spacing w:line="480" w:lineRule="exact"/>
        <w:ind w:firstLine="480" w:firstLineChars="200"/>
        <w:rPr>
          <w:rFonts w:ascii="宋体" w:hAnsi="宋体" w:cs="宋体"/>
          <w:b/>
          <w:bCs/>
          <w:sz w:val="24"/>
          <w:szCs w:val="24"/>
          <w:highlight w:val="none"/>
        </w:rPr>
      </w:pPr>
      <w:r>
        <w:rPr>
          <w:rFonts w:hint="eastAsia" w:ascii="宋体" w:hAnsi="宋体" w:cs="宋体"/>
          <w:sz w:val="24"/>
          <w:szCs w:val="24"/>
          <w:highlight w:val="none"/>
        </w:rPr>
        <w:t>19．</w:t>
      </w:r>
      <w:r>
        <w:rPr>
          <w:rFonts w:hint="eastAsia" w:ascii="宋体" w:hAnsi="宋体" w:cs="宋体"/>
          <w:b/>
          <w:bCs/>
          <w:sz w:val="24"/>
          <w:szCs w:val="24"/>
          <w:highlight w:val="none"/>
        </w:rPr>
        <w:t>投标文件的密封与标志：</w:t>
      </w:r>
    </w:p>
    <w:p>
      <w:pPr>
        <w:spacing w:line="480" w:lineRule="exact"/>
        <w:ind w:firstLine="470" w:firstLineChars="195"/>
        <w:rPr>
          <w:rFonts w:ascii="宋体" w:hAnsi="宋体" w:cs="宋体"/>
          <w:b/>
          <w:bCs/>
          <w:sz w:val="24"/>
          <w:szCs w:val="24"/>
          <w:highlight w:val="none"/>
        </w:rPr>
      </w:pPr>
      <w:r>
        <w:rPr>
          <w:rFonts w:hint="eastAsia" w:ascii="宋体" w:hAnsi="宋体" w:cs="宋体"/>
          <w:b/>
          <w:bCs/>
          <w:sz w:val="24"/>
          <w:szCs w:val="24"/>
          <w:highlight w:val="none"/>
        </w:rPr>
        <w:t>19.1所有投标文件（资格审查文件、商务标文件）（其中一份正本，三份副本）并在封面上标明正、副本字样；</w:t>
      </w:r>
    </w:p>
    <w:p>
      <w:pPr>
        <w:spacing w:line="480" w:lineRule="exact"/>
        <w:ind w:firstLine="472" w:firstLineChars="196"/>
        <w:rPr>
          <w:rFonts w:ascii="宋体"/>
          <w:sz w:val="24"/>
          <w:szCs w:val="24"/>
          <w:highlight w:val="none"/>
        </w:rPr>
      </w:pPr>
      <w:r>
        <w:rPr>
          <w:rFonts w:hint="eastAsia" w:ascii="宋体" w:hAnsi="宋体" w:cs="宋体"/>
          <w:b/>
          <w:bCs/>
          <w:sz w:val="24"/>
          <w:szCs w:val="24"/>
          <w:highlight w:val="none"/>
        </w:rPr>
        <w:t>19.2正本与副本可统一密封也可分别密封，在封袋骑缝处以显著标志密封，并在封袋骑缝处加盖单位公章</w:t>
      </w:r>
      <w:r>
        <w:rPr>
          <w:rFonts w:hint="eastAsia" w:ascii="宋体" w:hAnsi="宋体" w:cs="宋体"/>
          <w:sz w:val="24"/>
          <w:szCs w:val="24"/>
          <w:highlight w:val="none"/>
        </w:rPr>
        <w:t>。</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19</w:t>
      </w:r>
      <w:r>
        <w:rPr>
          <w:rFonts w:ascii="宋体" w:hAnsi="宋体" w:cs="宋体"/>
          <w:sz w:val="24"/>
          <w:szCs w:val="24"/>
          <w:highlight w:val="none"/>
        </w:rPr>
        <w:t>.</w:t>
      </w:r>
      <w:r>
        <w:rPr>
          <w:rFonts w:hint="eastAsia" w:ascii="宋体" w:hAnsi="宋体" w:cs="宋体"/>
          <w:sz w:val="24"/>
          <w:szCs w:val="24"/>
          <w:highlight w:val="none"/>
        </w:rPr>
        <w:t>3投标人未按上述规定提交投标文件，其投标文件将被拒绝，并退还给投标人。</w:t>
      </w:r>
    </w:p>
    <w:p>
      <w:pPr>
        <w:spacing w:line="480" w:lineRule="exact"/>
        <w:ind w:firstLine="480" w:firstLineChars="200"/>
        <w:rPr>
          <w:rFonts w:ascii="宋体"/>
          <w:b/>
          <w:bCs/>
          <w:sz w:val="24"/>
          <w:szCs w:val="24"/>
          <w:highlight w:val="none"/>
        </w:rPr>
      </w:pPr>
      <w:r>
        <w:rPr>
          <w:rFonts w:hint="eastAsia" w:ascii="宋体" w:hAnsi="宋体" w:cs="宋体"/>
          <w:sz w:val="24"/>
          <w:szCs w:val="24"/>
          <w:highlight w:val="none"/>
        </w:rPr>
        <w:t>20</w:t>
      </w:r>
      <w:r>
        <w:rPr>
          <w:rFonts w:ascii="宋体" w:hAnsi="宋体" w:cs="宋体"/>
          <w:sz w:val="24"/>
          <w:szCs w:val="24"/>
          <w:highlight w:val="none"/>
        </w:rPr>
        <w:t>.</w:t>
      </w:r>
      <w:r>
        <w:rPr>
          <w:rFonts w:hint="eastAsia" w:ascii="宋体" w:hAnsi="宋体" w:cs="宋体"/>
          <w:b/>
          <w:bCs/>
          <w:sz w:val="24"/>
          <w:szCs w:val="24"/>
          <w:highlight w:val="none"/>
        </w:rPr>
        <w:t>投标截止时间</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20</w:t>
      </w:r>
      <w:r>
        <w:rPr>
          <w:rFonts w:ascii="宋体" w:hAnsi="宋体" w:cs="宋体"/>
          <w:sz w:val="24"/>
          <w:szCs w:val="24"/>
          <w:highlight w:val="none"/>
        </w:rPr>
        <w:t xml:space="preserve">.1 </w:t>
      </w:r>
      <w:r>
        <w:rPr>
          <w:rFonts w:hint="eastAsia" w:ascii="宋体" w:hAnsi="宋体" w:cs="宋体"/>
          <w:sz w:val="24"/>
          <w:szCs w:val="24"/>
          <w:highlight w:val="none"/>
        </w:rPr>
        <w:t>投标文件的提交截止时间见本须知前附表第</w:t>
      </w:r>
      <w:r>
        <w:rPr>
          <w:rFonts w:ascii="宋体" w:hAnsi="宋体" w:cs="宋体"/>
          <w:sz w:val="24"/>
          <w:szCs w:val="24"/>
          <w:highlight w:val="none"/>
        </w:rPr>
        <w:t>19</w:t>
      </w:r>
      <w:r>
        <w:rPr>
          <w:rFonts w:hint="eastAsia" w:ascii="宋体" w:hAnsi="宋体" w:cs="宋体"/>
          <w:sz w:val="24"/>
          <w:szCs w:val="24"/>
          <w:highlight w:val="none"/>
        </w:rPr>
        <w:t>项规定；</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0</w:t>
      </w:r>
      <w:r>
        <w:rPr>
          <w:rFonts w:ascii="宋体" w:hAnsi="宋体" w:cs="宋体"/>
          <w:sz w:val="24"/>
          <w:szCs w:val="24"/>
          <w:highlight w:val="none"/>
        </w:rPr>
        <w:t xml:space="preserve">.2 </w:t>
      </w:r>
      <w:r>
        <w:rPr>
          <w:rFonts w:hint="eastAsia" w:ascii="宋体" w:hAnsi="宋体" w:cs="宋体"/>
          <w:sz w:val="24"/>
          <w:szCs w:val="24"/>
          <w:highlight w:val="none"/>
        </w:rPr>
        <w:t>招标人可按本须知第</w:t>
      </w:r>
      <w:r>
        <w:rPr>
          <w:rFonts w:ascii="宋体" w:hAnsi="宋体" w:cs="宋体"/>
          <w:sz w:val="24"/>
          <w:szCs w:val="24"/>
          <w:highlight w:val="none"/>
        </w:rPr>
        <w:t>6</w:t>
      </w:r>
      <w:r>
        <w:rPr>
          <w:rFonts w:hint="eastAsia" w:ascii="宋体" w:hAnsi="宋体" w:cs="宋体"/>
          <w:sz w:val="24"/>
          <w:szCs w:val="24"/>
          <w:highlight w:val="none"/>
        </w:rPr>
        <w:t>条规定以修改补充通知的方式，酌情延长提交投标文件的截止时间。在此情况下，投标人的所有权利和义务以及投标人受制约的截止时间，均以延长后新的投标截止时间为准；</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0</w:t>
      </w:r>
      <w:r>
        <w:rPr>
          <w:rFonts w:ascii="宋体" w:cs="宋体"/>
          <w:sz w:val="24"/>
          <w:szCs w:val="24"/>
          <w:highlight w:val="none"/>
        </w:rPr>
        <w:t>.</w:t>
      </w:r>
      <w:r>
        <w:rPr>
          <w:rFonts w:hint="eastAsia" w:ascii="宋体" w:hAnsi="宋体" w:cs="宋体"/>
          <w:sz w:val="24"/>
          <w:szCs w:val="24"/>
          <w:highlight w:val="none"/>
        </w:rPr>
        <w:t>3招标人在本须知第</w:t>
      </w:r>
      <w:r>
        <w:rPr>
          <w:rFonts w:ascii="宋体" w:hAnsi="宋体" w:cs="宋体"/>
          <w:sz w:val="24"/>
          <w:szCs w:val="24"/>
          <w:highlight w:val="none"/>
        </w:rPr>
        <w:t>22.1</w:t>
      </w:r>
      <w:r>
        <w:rPr>
          <w:rFonts w:hint="eastAsia" w:ascii="宋体" w:hAnsi="宋体" w:cs="宋体"/>
          <w:sz w:val="24"/>
          <w:szCs w:val="24"/>
          <w:highlight w:val="none"/>
        </w:rPr>
        <w:t>条规定的投标截止时间以后收到的投标文件，将被拒绝并退回给投标人。</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1．投标文件的修改与撤回</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投标截止时间之前，投标人可对所递交的投标文件进行修改或撤回，但所递交的修改或撤回通知必须按招标文件的规定进行编制、密封、标志</w:t>
      </w:r>
      <w:r>
        <w:rPr>
          <w:rFonts w:ascii="宋体" w:hAnsi="宋体" w:cs="宋体"/>
          <w:sz w:val="24"/>
          <w:szCs w:val="24"/>
          <w:highlight w:val="none"/>
        </w:rPr>
        <w:t>(</w:t>
      </w:r>
      <w:r>
        <w:rPr>
          <w:rFonts w:hint="eastAsia" w:ascii="宋体" w:hAnsi="宋体" w:cs="宋体"/>
          <w:sz w:val="24"/>
          <w:szCs w:val="24"/>
          <w:highlight w:val="none"/>
        </w:rPr>
        <w:t>在包封上标明“修改”或“撤回”字样，并注明修改或撤回的时间</w:t>
      </w:r>
      <w:r>
        <w:rPr>
          <w:rFonts w:ascii="宋体" w:hAnsi="宋体" w:cs="宋体"/>
          <w:sz w:val="24"/>
          <w:szCs w:val="24"/>
          <w:highlight w:val="none"/>
        </w:rPr>
        <w:t>)</w:t>
      </w:r>
      <w:r>
        <w:rPr>
          <w:rFonts w:hint="eastAsia" w:ascii="宋体" w:hAnsi="宋体" w:cs="宋体"/>
          <w:sz w:val="24"/>
          <w:szCs w:val="24"/>
          <w:highlight w:val="none"/>
        </w:rPr>
        <w:t>和递交。投标截止时间之后，投标人不得修改或撤回投标文件。</w:t>
      </w:r>
    </w:p>
    <w:p>
      <w:pPr>
        <w:spacing w:line="480" w:lineRule="exact"/>
        <w:ind w:firstLine="562" w:firstLineChars="200"/>
        <w:jc w:val="center"/>
        <w:rPr>
          <w:rFonts w:ascii="宋体"/>
          <w:b/>
          <w:bCs/>
          <w:sz w:val="28"/>
          <w:szCs w:val="28"/>
          <w:highlight w:val="none"/>
        </w:rPr>
      </w:pPr>
      <w:r>
        <w:rPr>
          <w:rFonts w:ascii="宋体" w:hAnsi="宋体" w:cs="宋体"/>
          <w:b/>
          <w:bCs/>
          <w:sz w:val="28"/>
          <w:szCs w:val="28"/>
          <w:highlight w:val="none"/>
        </w:rPr>
        <w:t>(</w:t>
      </w:r>
      <w:r>
        <w:rPr>
          <w:rFonts w:hint="eastAsia" w:ascii="宋体" w:hAnsi="宋体" w:cs="宋体"/>
          <w:b/>
          <w:bCs/>
          <w:sz w:val="28"/>
          <w:szCs w:val="28"/>
          <w:highlight w:val="none"/>
        </w:rPr>
        <w:t>六</w:t>
      </w:r>
      <w:r>
        <w:rPr>
          <w:rFonts w:ascii="宋体" w:hAnsi="宋体" w:cs="宋体"/>
          <w:b/>
          <w:bCs/>
          <w:sz w:val="28"/>
          <w:szCs w:val="28"/>
          <w:highlight w:val="none"/>
        </w:rPr>
        <w:t xml:space="preserve">) </w:t>
      </w:r>
      <w:r>
        <w:rPr>
          <w:rFonts w:hint="eastAsia" w:ascii="宋体" w:hAnsi="宋体" w:cs="宋体"/>
          <w:b/>
          <w:bCs/>
          <w:sz w:val="28"/>
          <w:szCs w:val="28"/>
          <w:highlight w:val="none"/>
        </w:rPr>
        <w:t>开标、评标、定标</w:t>
      </w:r>
    </w:p>
    <w:p>
      <w:pPr>
        <w:spacing w:line="440" w:lineRule="exact"/>
        <w:ind w:firstLine="480" w:firstLineChars="200"/>
        <w:rPr>
          <w:rFonts w:ascii="宋体"/>
          <w:b/>
          <w:bCs/>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2</w:t>
      </w:r>
      <w:r>
        <w:rPr>
          <w:rFonts w:ascii="宋体" w:hAnsi="宋体" w:cs="宋体"/>
          <w:sz w:val="24"/>
          <w:szCs w:val="24"/>
          <w:highlight w:val="none"/>
        </w:rPr>
        <w:t>.</w:t>
      </w:r>
      <w:r>
        <w:rPr>
          <w:rFonts w:hint="eastAsia" w:ascii="宋体" w:hAnsi="宋体" w:cs="宋体"/>
          <w:b/>
          <w:bCs/>
          <w:sz w:val="24"/>
          <w:szCs w:val="24"/>
          <w:highlight w:val="none"/>
        </w:rPr>
        <w:t>本工程评标、定标办法采用</w:t>
      </w:r>
      <w:r>
        <w:rPr>
          <w:rFonts w:hint="eastAsia" w:ascii="宋体" w:hAnsi="宋体" w:cs="宋体"/>
          <w:b/>
          <w:bCs/>
          <w:sz w:val="24"/>
          <w:szCs w:val="24"/>
          <w:highlight w:val="none"/>
          <w:u w:val="single"/>
        </w:rPr>
        <w:t>经评审的最低投标价法</w:t>
      </w:r>
      <w:r>
        <w:rPr>
          <w:rFonts w:hint="eastAsia" w:ascii="宋体" w:hAnsi="宋体" w:cs="宋体"/>
          <w:b/>
          <w:bCs/>
          <w:sz w:val="24"/>
          <w:szCs w:val="24"/>
          <w:highlight w:val="none"/>
        </w:rPr>
        <w:t>。</w:t>
      </w:r>
    </w:p>
    <w:p>
      <w:pPr>
        <w:spacing w:line="440" w:lineRule="exact"/>
        <w:ind w:firstLine="480" w:firstLineChars="200"/>
        <w:rPr>
          <w:rFonts w:ascii="宋体"/>
          <w:sz w:val="24"/>
          <w:szCs w:val="24"/>
          <w:highlight w:val="none"/>
        </w:rPr>
      </w:pPr>
      <w:r>
        <w:rPr>
          <w:rFonts w:hint="eastAsia" w:ascii="宋体" w:hAnsi="宋体" w:cs="宋体"/>
          <w:sz w:val="24"/>
          <w:szCs w:val="24"/>
          <w:highlight w:val="none"/>
        </w:rPr>
        <w:t>具体评标方法参见第二章。</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招标人按本须知前附表第</w:t>
      </w:r>
      <w:r>
        <w:rPr>
          <w:rFonts w:ascii="宋体" w:hAnsi="宋体" w:cs="宋体"/>
          <w:sz w:val="24"/>
          <w:szCs w:val="24"/>
          <w:highlight w:val="none"/>
        </w:rPr>
        <w:t>19</w:t>
      </w:r>
      <w:r>
        <w:rPr>
          <w:rFonts w:hint="eastAsia" w:ascii="宋体" w:hAnsi="宋体" w:cs="宋体"/>
          <w:sz w:val="24"/>
          <w:szCs w:val="24"/>
          <w:highlight w:val="none"/>
        </w:rPr>
        <w:t>项规定的时间、地点公开开标。</w:t>
      </w:r>
      <w:r>
        <w:rPr>
          <w:rFonts w:hint="eastAsia" w:ascii="宋体" w:hAnsi="宋体" w:cs="宋体"/>
          <w:b/>
          <w:bCs/>
          <w:sz w:val="24"/>
          <w:szCs w:val="24"/>
          <w:highlight w:val="none"/>
          <w:u w:val="single"/>
        </w:rPr>
        <w:t>投标</w:t>
      </w:r>
      <w:r>
        <w:rPr>
          <w:rFonts w:hint="eastAsia" w:ascii="宋体" w:hAnsi="宋体" w:cs="宋体"/>
          <w:b/>
          <w:bCs/>
          <w:sz w:val="24"/>
          <w:szCs w:val="24"/>
          <w:highlight w:val="none"/>
          <w:u w:val="single"/>
          <w:lang w:val="en-US" w:eastAsia="zh-CN"/>
        </w:rPr>
        <w:t>委托人</w:t>
      </w:r>
      <w:r>
        <w:rPr>
          <w:rFonts w:hint="eastAsia" w:ascii="宋体" w:hAnsi="宋体" w:cs="宋体"/>
          <w:b/>
          <w:bCs/>
          <w:sz w:val="24"/>
          <w:szCs w:val="24"/>
          <w:highlight w:val="none"/>
          <w:u w:val="single"/>
        </w:rPr>
        <w:t>必须出示身份证、授权委托书，亲自、准时参加开标会议，否则不论何原因，均视为自动弃权或被招标人拒绝。</w:t>
      </w:r>
      <w:r>
        <w:rPr>
          <w:rFonts w:hint="eastAsia" w:ascii="宋体" w:hAnsi="宋体" w:cs="宋体"/>
          <w:sz w:val="24"/>
          <w:szCs w:val="24"/>
          <w:highlight w:val="none"/>
        </w:rPr>
        <w:t>开标会由招标人主持，开标前进行密封性检查。由投标人或者其推选的代表检查投标文件的密封情况，经确认无误签字确认后，进行</w:t>
      </w:r>
      <w:r>
        <w:rPr>
          <w:rFonts w:hint="eastAsia" w:ascii="宋体" w:hAnsi="宋体" w:cs="宋体"/>
          <w:b/>
          <w:sz w:val="24"/>
          <w:szCs w:val="24"/>
          <w:highlight w:val="none"/>
        </w:rPr>
        <w:t>资格文件</w:t>
      </w:r>
      <w:r>
        <w:rPr>
          <w:rFonts w:hint="eastAsia" w:ascii="宋体" w:hAnsi="宋体" w:cs="宋体"/>
          <w:sz w:val="24"/>
          <w:szCs w:val="24"/>
          <w:highlight w:val="none"/>
        </w:rPr>
        <w:t>审查。资格审查通过的单位进入</w:t>
      </w:r>
      <w:r>
        <w:rPr>
          <w:rFonts w:hint="eastAsia" w:ascii="宋体" w:hAnsi="宋体" w:cs="宋体"/>
          <w:b/>
          <w:sz w:val="24"/>
          <w:szCs w:val="24"/>
          <w:highlight w:val="none"/>
        </w:rPr>
        <w:t>商务标文件</w:t>
      </w:r>
      <w:r>
        <w:rPr>
          <w:rFonts w:hint="eastAsia" w:ascii="宋体" w:hAnsi="宋体" w:cs="宋体"/>
          <w:sz w:val="24"/>
          <w:szCs w:val="24"/>
          <w:highlight w:val="none"/>
        </w:rPr>
        <w:t>的评审。开标人当众打开资格审查通过的单位的投标文件及修改文件，并公布投标文件的主要内容。</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3．评标委员会</w:t>
      </w:r>
    </w:p>
    <w:p>
      <w:pPr>
        <w:widowControl/>
        <w:spacing w:line="480" w:lineRule="exact"/>
        <w:ind w:firstLine="480" w:firstLineChars="200"/>
        <w:jc w:val="left"/>
        <w:rPr>
          <w:rFonts w:ascii="宋体"/>
          <w:sz w:val="24"/>
          <w:szCs w:val="24"/>
          <w:highlight w:val="none"/>
        </w:rPr>
      </w:pPr>
      <w:r>
        <w:rPr>
          <w:rFonts w:hint="eastAsia" w:ascii="宋体" w:hAnsi="宋体" w:cs="宋体"/>
          <w:sz w:val="24"/>
          <w:szCs w:val="24"/>
          <w:highlight w:val="none"/>
        </w:rPr>
        <w:t>评标由招标人依法组建的评标委员会负责。评标委员会由有关技术、经济等方面的有关人员组成。招标代理单位抽取公共资源交易管理中心专家库专家评委1人，其余由发包人组建。</w:t>
      </w:r>
    </w:p>
    <w:p>
      <w:pPr>
        <w:spacing w:line="480" w:lineRule="exact"/>
        <w:ind w:firstLine="482" w:firstLineChars="200"/>
        <w:rPr>
          <w:rFonts w:ascii="宋体"/>
          <w:b/>
          <w:sz w:val="24"/>
          <w:szCs w:val="24"/>
          <w:highlight w:val="none"/>
        </w:rPr>
      </w:pPr>
      <w:r>
        <w:rPr>
          <w:rFonts w:hint="eastAsia" w:ascii="宋体" w:hAnsi="宋体" w:cs="宋体"/>
          <w:b/>
          <w:sz w:val="24"/>
          <w:szCs w:val="24"/>
          <w:highlight w:val="none"/>
        </w:rPr>
        <w:t>专家评委应当审查每一投标文件是否对招标文件提出的所有实质性要求和条件作出响应。</w:t>
      </w:r>
    </w:p>
    <w:p>
      <w:pPr>
        <w:widowControl/>
        <w:spacing w:line="480" w:lineRule="exact"/>
        <w:ind w:firstLine="480" w:firstLineChars="200"/>
        <w:jc w:val="left"/>
        <w:rPr>
          <w:rFonts w:ascii="宋体"/>
          <w:b/>
          <w:bCs/>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4</w:t>
      </w:r>
      <w:r>
        <w:rPr>
          <w:rFonts w:ascii="宋体" w:hAnsi="宋体" w:cs="宋体"/>
          <w:sz w:val="24"/>
          <w:szCs w:val="24"/>
          <w:highlight w:val="none"/>
        </w:rPr>
        <w:t>.</w:t>
      </w:r>
      <w:r>
        <w:rPr>
          <w:rFonts w:hint="eastAsia" w:ascii="宋体" w:hAnsi="宋体" w:cs="宋体"/>
          <w:b/>
          <w:bCs/>
          <w:kern w:val="0"/>
          <w:sz w:val="24"/>
          <w:szCs w:val="24"/>
          <w:highlight w:val="none"/>
        </w:rPr>
        <w:t>凡</w:t>
      </w:r>
      <w:r>
        <w:rPr>
          <w:rFonts w:hint="eastAsia" w:ascii="宋体" w:hAnsi="宋体" w:cs="宋体"/>
          <w:b/>
          <w:bCs/>
          <w:sz w:val="24"/>
          <w:szCs w:val="24"/>
          <w:highlight w:val="none"/>
        </w:rPr>
        <w:t>投标文件有下列情况之一的，属于重大偏差，视同未能对招标文件作出实质性响应，按废标处理。</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24.1投标文件中的投标函未加盖投标人的公章及企业法定代表人印章的，或者企业法定代表人委托代理人没有合法、有效的委托书（原件）；</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24.2未按招标文件要求提供投标保证金的；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 xml:space="preserve">24.3未按招标文件规定的格式填写，内容不全或关键字迹模糊、无法辨认的； </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24.4投标人递交两份或多份内容不同的投标文件，或在一份投标文件中对同一招标项目报有两个或多个报价，且未声明哪一个有效，按招标文件规定提交备选投标方案的除外；</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24.5投标文件中投标人名称或组织结构前后不一致的；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24.6投标人资格条件不符合国家有关规定或招标文件要求的；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24.7投标文件载明的招标项目完成期限超过招标文件规定的期限；</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 xml:space="preserve">24.8明显不符合技术规范、技术标准的要求； </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24.9不同投标人的投标文件出现了评标委员会认为不应当雷同的情况；</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24.10投标文件载明的货物包装方式、检验标准和方法等不符合招标文件的要求；</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24.11投标文件提出了不能满足招标文件要求或招标人不能接受的工程验收、计量、价款结算支付办法；</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24.12</w:t>
      </w:r>
      <w:r>
        <w:rPr>
          <w:rFonts w:hint="eastAsia" w:ascii="宋体" w:hAnsi="宋体"/>
          <w:b/>
          <w:sz w:val="24"/>
          <w:szCs w:val="24"/>
          <w:highlight w:val="none"/>
        </w:rPr>
        <w:t>以他人的名义投标、串通投标、围标、以行贿手段谋取中标或者以其他弄虚作假方式投标的</w:t>
      </w:r>
      <w:r>
        <w:rPr>
          <w:rFonts w:hint="eastAsia" w:ascii="宋体" w:hAnsi="宋体"/>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24.13经评标委员会认定投标人的投标报价低于成本价的；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24.14法定代表人、授权委托人未提供身份证复印件；</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24.15法定代表人、授权委托人未提供联系电话（移动电话、办公电话）；</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24.16</w:t>
      </w:r>
      <w:r>
        <w:rPr>
          <w:rFonts w:hint="eastAsia" w:ascii="宋体" w:hAnsi="宋体"/>
          <w:b/>
          <w:sz w:val="24"/>
          <w:szCs w:val="24"/>
          <w:highlight w:val="none"/>
        </w:rPr>
        <w:t>投标文件涂改</w:t>
      </w:r>
      <w:r>
        <w:rPr>
          <w:rFonts w:hint="eastAsia" w:ascii="宋体" w:hAnsi="宋体"/>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24.17</w:t>
      </w:r>
      <w:r>
        <w:rPr>
          <w:rFonts w:hint="eastAsia" w:ascii="宋体" w:hAnsi="宋体" w:cs="宋体"/>
          <w:b/>
          <w:color w:val="FF0000"/>
          <w:sz w:val="24"/>
          <w:szCs w:val="24"/>
          <w:highlight w:val="none"/>
        </w:rPr>
        <w:t>“资格审查文件”、“商务标文件”两部分未按照要求分开密封装订的；</w:t>
      </w:r>
    </w:p>
    <w:p>
      <w:pPr>
        <w:spacing w:line="480" w:lineRule="exact"/>
        <w:ind w:firstLine="482" w:firstLineChars="200"/>
        <w:rPr>
          <w:rFonts w:ascii="宋体" w:hAnsi="宋体" w:cs="仿宋_GB2312"/>
          <w:b/>
          <w:bCs/>
          <w:sz w:val="24"/>
          <w:szCs w:val="24"/>
          <w:highlight w:val="none"/>
        </w:rPr>
      </w:pPr>
      <w:r>
        <w:rPr>
          <w:rFonts w:hint="eastAsia" w:ascii="宋体" w:hAnsi="宋体"/>
          <w:b/>
          <w:sz w:val="24"/>
          <w:szCs w:val="24"/>
          <w:highlight w:val="none"/>
        </w:rPr>
        <w:t>根据规定否决不合格投标或者界定为废标后，有效投标不足三个单位时，评标委员会有权否决全部投标或决定继续开标。所有投标被否决时，招标人有权重新招标。若中标报价为相同时，由评标委员会</w:t>
      </w:r>
      <w:r>
        <w:rPr>
          <w:rFonts w:hint="eastAsia" w:ascii="宋体" w:hAnsi="宋体" w:cs="仿宋_GB2312"/>
          <w:b/>
          <w:bCs/>
          <w:sz w:val="24"/>
          <w:szCs w:val="24"/>
          <w:highlight w:val="none"/>
        </w:rPr>
        <w:t>决定或现场抽签决定中标人。</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5</w:t>
      </w:r>
      <w:r>
        <w:rPr>
          <w:rFonts w:ascii="宋体" w:hAnsi="宋体" w:cs="宋体"/>
          <w:sz w:val="24"/>
          <w:szCs w:val="24"/>
          <w:highlight w:val="none"/>
        </w:rPr>
        <w:t>.</w:t>
      </w:r>
      <w:r>
        <w:rPr>
          <w:rFonts w:hint="eastAsia" w:ascii="宋体" w:hAnsi="宋体" w:cs="宋体"/>
          <w:b/>
          <w:sz w:val="24"/>
          <w:szCs w:val="24"/>
          <w:highlight w:val="none"/>
        </w:rPr>
        <w:t>评标、定标工作在南通市通州区水务有限公司党群人事部监督下由招标人进行</w:t>
      </w:r>
      <w:r>
        <w:rPr>
          <w:rFonts w:hint="eastAsia" w:ascii="宋体" w:hAnsi="宋体" w:cs="宋体"/>
          <w:sz w:val="24"/>
          <w:szCs w:val="24"/>
          <w:highlight w:val="none"/>
        </w:rPr>
        <w:t>。</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投标文件的澄清</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在评标过程中，评标委员会认为需要，在评标人员在场的情况下，可以书面形式要求投标人对投标文件中的有关问题进行澄清或提供补充说明及有关资料，投标人应作出书面答复。书面答复中不得有变更价格、工期、自报质量等级等实质性内容。</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p>
    <w:p>
      <w:pPr>
        <w:spacing w:line="480" w:lineRule="exact"/>
        <w:ind w:firstLine="482" w:firstLineChars="200"/>
        <w:rPr>
          <w:rFonts w:ascii="宋体"/>
          <w:b/>
          <w:sz w:val="24"/>
          <w:szCs w:val="24"/>
          <w:highlight w:val="none"/>
        </w:rPr>
      </w:pPr>
      <w:r>
        <w:rPr>
          <w:rFonts w:hint="eastAsia" w:ascii="宋体" w:hAnsi="宋体" w:cs="宋体"/>
          <w:b/>
          <w:sz w:val="24"/>
          <w:szCs w:val="24"/>
          <w:highlight w:val="none"/>
        </w:rPr>
        <w:t>评标委员会不接受投标人主动提出的澄清。</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27</w:t>
      </w:r>
      <w:r>
        <w:rPr>
          <w:rFonts w:ascii="宋体" w:hAnsi="宋体" w:cs="宋体"/>
          <w:sz w:val="24"/>
          <w:szCs w:val="24"/>
          <w:highlight w:val="none"/>
        </w:rPr>
        <w:t>.</w:t>
      </w:r>
      <w:r>
        <w:rPr>
          <w:rFonts w:hint="eastAsia" w:ascii="宋体" w:hAnsi="宋体" w:cs="宋体"/>
          <w:sz w:val="24"/>
          <w:szCs w:val="24"/>
          <w:highlight w:val="none"/>
        </w:rPr>
        <w:t>评标委员会在对实质性响应招标文件要求的投标进行报价评估时，除招标文件另有约定外，应当按下列原则进行修正：</w:t>
      </w:r>
      <w:r>
        <w:rPr>
          <w:rFonts w:ascii="宋体" w:hAnsi="宋体" w:cs="宋体"/>
          <w:b/>
          <w:bCs/>
          <w:sz w:val="24"/>
          <w:szCs w:val="24"/>
          <w:highlight w:val="none"/>
          <w:u w:val="single"/>
        </w:rPr>
        <w:t>(</w:t>
      </w:r>
      <w:r>
        <w:rPr>
          <w:rFonts w:hint="eastAsia" w:ascii="宋体" w:hAnsi="宋体" w:cs="宋体"/>
          <w:b/>
          <w:bCs/>
          <w:sz w:val="24"/>
          <w:szCs w:val="24"/>
          <w:highlight w:val="none"/>
          <w:u w:val="single"/>
        </w:rPr>
        <w:t>一</w:t>
      </w:r>
      <w:r>
        <w:rPr>
          <w:rFonts w:ascii="宋体" w:hAnsi="宋体" w:cs="宋体"/>
          <w:b/>
          <w:bCs/>
          <w:sz w:val="24"/>
          <w:szCs w:val="24"/>
          <w:highlight w:val="none"/>
          <w:u w:val="single"/>
        </w:rPr>
        <w:t>)</w:t>
      </w:r>
      <w:r>
        <w:rPr>
          <w:rFonts w:hint="eastAsia" w:ascii="宋体" w:hAnsi="宋体" w:cs="宋体"/>
          <w:b/>
          <w:bCs/>
          <w:sz w:val="24"/>
          <w:szCs w:val="24"/>
          <w:highlight w:val="none"/>
          <w:u w:val="single"/>
        </w:rPr>
        <w:t>投标文件中的大写金额与小写金额不一致，以大写金额为准；</w:t>
      </w:r>
      <w:r>
        <w:rPr>
          <w:rFonts w:ascii="宋体" w:hAnsi="宋体" w:cs="宋体"/>
          <w:b/>
          <w:bCs/>
          <w:sz w:val="24"/>
          <w:szCs w:val="24"/>
          <w:highlight w:val="none"/>
          <w:u w:val="single"/>
        </w:rPr>
        <w:t>(</w:t>
      </w:r>
      <w:r>
        <w:rPr>
          <w:rFonts w:hint="eastAsia" w:ascii="宋体" w:hAnsi="宋体" w:cs="宋体"/>
          <w:b/>
          <w:bCs/>
          <w:sz w:val="24"/>
          <w:szCs w:val="24"/>
          <w:highlight w:val="none"/>
          <w:u w:val="single"/>
        </w:rPr>
        <w:t>二</w:t>
      </w:r>
      <w:r>
        <w:rPr>
          <w:rFonts w:ascii="宋体" w:hAnsi="宋体" w:cs="宋体"/>
          <w:b/>
          <w:bCs/>
          <w:sz w:val="24"/>
          <w:szCs w:val="24"/>
          <w:highlight w:val="none"/>
          <w:u w:val="single"/>
        </w:rPr>
        <w:t>)</w:t>
      </w:r>
      <w:r>
        <w:rPr>
          <w:rFonts w:hint="eastAsia" w:ascii="宋体" w:hAnsi="宋体" w:cs="宋体"/>
          <w:b/>
          <w:bCs/>
          <w:sz w:val="24"/>
          <w:szCs w:val="24"/>
          <w:highlight w:val="none"/>
          <w:u w:val="single"/>
        </w:rPr>
        <w:t>对不同文字文本投标文件的解释发生异议的，以中文文本为准。</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28</w:t>
      </w:r>
      <w:r>
        <w:rPr>
          <w:rFonts w:ascii="宋体" w:hAnsi="宋体" w:cs="宋体"/>
          <w:sz w:val="24"/>
          <w:szCs w:val="24"/>
          <w:highlight w:val="none"/>
        </w:rPr>
        <w:t>.</w:t>
      </w:r>
      <w:r>
        <w:rPr>
          <w:rFonts w:hint="eastAsia" w:ascii="宋体" w:hAnsi="宋体" w:cs="宋体"/>
          <w:sz w:val="24"/>
          <w:szCs w:val="24"/>
          <w:highlight w:val="none"/>
        </w:rPr>
        <w:t>在投标文件的审查、澄清、评价和比较以及授予合同的过程中，投标人对招标人和评标组织成员施加影响的任何行为，都将导致取消其中标资格。</w:t>
      </w:r>
    </w:p>
    <w:p>
      <w:pPr>
        <w:widowControl/>
        <w:spacing w:line="480" w:lineRule="exact"/>
        <w:ind w:firstLine="480" w:firstLineChars="200"/>
        <w:jc w:val="left"/>
        <w:rPr>
          <w:rFonts w:ascii="宋体"/>
          <w:sz w:val="24"/>
          <w:szCs w:val="24"/>
          <w:highlight w:val="none"/>
        </w:rPr>
      </w:pPr>
      <w:r>
        <w:rPr>
          <w:rFonts w:hint="eastAsia" w:ascii="宋体" w:hAnsi="宋体" w:cs="宋体"/>
          <w:sz w:val="24"/>
          <w:szCs w:val="24"/>
          <w:highlight w:val="none"/>
        </w:rPr>
        <w:t>29</w:t>
      </w:r>
      <w:r>
        <w:rPr>
          <w:rFonts w:ascii="宋体" w:hAnsi="宋体" w:cs="宋体"/>
          <w:sz w:val="24"/>
          <w:szCs w:val="24"/>
          <w:highlight w:val="none"/>
        </w:rPr>
        <w:t>.</w:t>
      </w:r>
      <w:r>
        <w:rPr>
          <w:rFonts w:hint="eastAsia" w:ascii="宋体" w:hAnsi="宋体" w:cs="宋体"/>
          <w:sz w:val="24"/>
          <w:szCs w:val="24"/>
          <w:highlight w:val="none"/>
        </w:rPr>
        <w:t>评标委员会在评标工作完成后，将在评标报告之外按照统一格式公布下列评标结果公开的内容，公布的时间为</w:t>
      </w:r>
      <w:r>
        <w:rPr>
          <w:rFonts w:ascii="宋体" w:hAnsi="宋体" w:cs="宋体"/>
          <w:sz w:val="24"/>
          <w:szCs w:val="24"/>
          <w:highlight w:val="none"/>
        </w:rPr>
        <w:t>3</w:t>
      </w:r>
      <w:r>
        <w:rPr>
          <w:rFonts w:hint="eastAsia" w:ascii="宋体" w:hAnsi="宋体" w:cs="宋体"/>
          <w:sz w:val="24"/>
          <w:szCs w:val="24"/>
          <w:highlight w:val="none"/>
        </w:rPr>
        <w:t>个工作日。</w:t>
      </w:r>
    </w:p>
    <w:p>
      <w:pPr>
        <w:spacing w:line="480" w:lineRule="exact"/>
        <w:ind w:firstLine="562" w:firstLineChars="200"/>
        <w:jc w:val="center"/>
        <w:rPr>
          <w:rFonts w:ascii="宋体"/>
          <w:b/>
          <w:bCs/>
          <w:sz w:val="28"/>
          <w:szCs w:val="28"/>
          <w:highlight w:val="none"/>
        </w:rPr>
      </w:pPr>
      <w:r>
        <w:rPr>
          <w:rFonts w:hint="eastAsia" w:ascii="宋体" w:hAnsi="宋体" w:cs="宋体"/>
          <w:b/>
          <w:bCs/>
          <w:sz w:val="28"/>
          <w:szCs w:val="28"/>
          <w:highlight w:val="none"/>
        </w:rPr>
        <w:t>（七）、授予合同</w:t>
      </w:r>
    </w:p>
    <w:p>
      <w:pPr>
        <w:spacing w:line="480" w:lineRule="exact"/>
        <w:ind w:firstLine="470" w:firstLineChars="195"/>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0</w:t>
      </w:r>
      <w:r>
        <w:rPr>
          <w:rFonts w:ascii="宋体" w:hAnsi="宋体" w:cs="宋体"/>
          <w:b/>
          <w:bCs/>
          <w:sz w:val="24"/>
          <w:szCs w:val="24"/>
          <w:highlight w:val="none"/>
        </w:rPr>
        <w:t>.</w:t>
      </w:r>
      <w:r>
        <w:rPr>
          <w:rFonts w:hint="eastAsia" w:ascii="宋体" w:hAnsi="宋体" w:cs="宋体"/>
          <w:b/>
          <w:bCs/>
          <w:sz w:val="24"/>
          <w:szCs w:val="24"/>
          <w:highlight w:val="none"/>
        </w:rPr>
        <w:t>中标单位在中标结果公示无疑义</w:t>
      </w:r>
      <w:r>
        <w:rPr>
          <w:rFonts w:ascii="宋体" w:hAnsi="宋体" w:cs="宋体"/>
          <w:b/>
          <w:bCs/>
          <w:sz w:val="24"/>
          <w:szCs w:val="24"/>
          <w:highlight w:val="none"/>
        </w:rPr>
        <w:t>(</w:t>
      </w:r>
      <w:r>
        <w:rPr>
          <w:rFonts w:hint="eastAsia" w:ascii="宋体" w:hAnsi="宋体" w:cs="宋体"/>
          <w:b/>
          <w:bCs/>
          <w:sz w:val="24"/>
          <w:szCs w:val="24"/>
          <w:highlight w:val="none"/>
        </w:rPr>
        <w:t>公示时间3日</w:t>
      </w:r>
      <w:r>
        <w:rPr>
          <w:rFonts w:ascii="宋体" w:hAnsi="宋体" w:cs="宋体"/>
          <w:b/>
          <w:bCs/>
          <w:sz w:val="24"/>
          <w:szCs w:val="24"/>
          <w:highlight w:val="none"/>
        </w:rPr>
        <w:t>)</w:t>
      </w:r>
      <w:r>
        <w:rPr>
          <w:rFonts w:hint="eastAsia" w:ascii="宋体" w:hAnsi="宋体" w:cs="宋体"/>
          <w:b/>
          <w:bCs/>
          <w:sz w:val="24"/>
          <w:szCs w:val="24"/>
          <w:highlight w:val="none"/>
        </w:rPr>
        <w:t>后两个工作日内须到南通市通州区水务有限公司，出具委托书、履约金转入招标人账户后，招标人和中标人应当自中标通知书发出之日起规定时间内，按照招标文件和中标人的投标文件订立书面合同。招标人和中标人不得再订立背离合同实质性内容的其他协议。逾期未办理中标通知书和合同签订的作如下处理：</w:t>
      </w:r>
    </w:p>
    <w:p>
      <w:pPr>
        <w:widowControl/>
        <w:spacing w:line="480" w:lineRule="exact"/>
        <w:ind w:firstLine="482" w:firstLineChars="200"/>
        <w:jc w:val="left"/>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0</w:t>
      </w:r>
      <w:r>
        <w:rPr>
          <w:rFonts w:ascii="宋体" w:hAnsi="宋体" w:cs="宋体"/>
          <w:b/>
          <w:bCs/>
          <w:sz w:val="24"/>
          <w:szCs w:val="24"/>
          <w:highlight w:val="none"/>
        </w:rPr>
        <w:t>.1</w:t>
      </w:r>
      <w:r>
        <w:rPr>
          <w:rFonts w:hint="eastAsia" w:ascii="宋体" w:hAnsi="宋体" w:cs="宋体"/>
          <w:b/>
          <w:bCs/>
          <w:sz w:val="24"/>
          <w:szCs w:val="24"/>
          <w:highlight w:val="none"/>
        </w:rPr>
        <w:t>取消其中标资格；</w:t>
      </w:r>
    </w:p>
    <w:p>
      <w:pPr>
        <w:widowControl/>
        <w:spacing w:line="480" w:lineRule="exact"/>
        <w:ind w:firstLine="482" w:firstLineChars="200"/>
        <w:jc w:val="left"/>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0</w:t>
      </w:r>
      <w:r>
        <w:rPr>
          <w:rFonts w:ascii="宋体" w:hAnsi="宋体" w:cs="宋体"/>
          <w:b/>
          <w:bCs/>
          <w:sz w:val="24"/>
          <w:szCs w:val="24"/>
          <w:highlight w:val="none"/>
        </w:rPr>
        <w:t>.2</w:t>
      </w:r>
      <w:r>
        <w:rPr>
          <w:rFonts w:hint="eastAsia" w:ascii="宋体" w:hAnsi="宋体" w:cs="宋体"/>
          <w:b/>
          <w:bCs/>
          <w:sz w:val="24"/>
          <w:szCs w:val="24"/>
          <w:highlight w:val="none"/>
        </w:rPr>
        <w:t>没收其投标保证金。</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31.合同协议书签署前，中标人应按本须知前附表第</w:t>
      </w:r>
      <w:r>
        <w:rPr>
          <w:rFonts w:ascii="宋体" w:hAnsi="宋体" w:cs="宋体"/>
          <w:sz w:val="24"/>
          <w:szCs w:val="24"/>
          <w:highlight w:val="none"/>
        </w:rPr>
        <w:t>22</w:t>
      </w:r>
      <w:r>
        <w:rPr>
          <w:rFonts w:hint="eastAsia" w:ascii="宋体" w:hAnsi="宋体" w:cs="宋体"/>
          <w:sz w:val="24"/>
          <w:szCs w:val="24"/>
          <w:highlight w:val="none"/>
        </w:rPr>
        <w:t>项规定的金额向招标人提交履约保证金，一标投标人需交纳1万元履约保证金，不计息。</w:t>
      </w:r>
    </w:p>
    <w:p>
      <w:pPr>
        <w:pageBreakBefore/>
        <w:spacing w:line="600" w:lineRule="exact"/>
        <w:ind w:firstLine="643" w:firstLineChars="200"/>
        <w:jc w:val="center"/>
        <w:rPr>
          <w:rFonts w:ascii="宋体"/>
          <w:b/>
          <w:bCs/>
          <w:sz w:val="32"/>
          <w:szCs w:val="32"/>
          <w:highlight w:val="none"/>
        </w:rPr>
      </w:pPr>
      <w:r>
        <w:rPr>
          <w:rFonts w:hint="eastAsia" w:ascii="宋体" w:hAnsi="宋体" w:cs="宋体"/>
          <w:b/>
          <w:bCs/>
          <w:sz w:val="32"/>
          <w:szCs w:val="32"/>
          <w:highlight w:val="none"/>
        </w:rPr>
        <w:t>第二章 评标办法</w:t>
      </w:r>
    </w:p>
    <w:p>
      <w:pPr>
        <w:spacing w:line="400" w:lineRule="exact"/>
        <w:ind w:firstLine="643" w:firstLineChars="200"/>
        <w:jc w:val="center"/>
        <w:rPr>
          <w:rFonts w:ascii="宋体" w:hAnsi="宋体"/>
          <w:b/>
          <w:sz w:val="32"/>
          <w:szCs w:val="32"/>
          <w:highlight w:val="none"/>
        </w:rPr>
      </w:pPr>
      <w:r>
        <w:rPr>
          <w:rFonts w:hint="eastAsia" w:ascii="宋体" w:hAnsi="宋体"/>
          <w:b/>
          <w:sz w:val="32"/>
          <w:szCs w:val="32"/>
          <w:highlight w:val="none"/>
        </w:rPr>
        <w:t>（经评审的最低投标价法）</w:t>
      </w:r>
    </w:p>
    <w:p>
      <w:pPr>
        <w:pStyle w:val="14"/>
        <w:spacing w:line="400" w:lineRule="exact"/>
        <w:ind w:firstLine="361" w:firstLineChars="150"/>
        <w:rPr>
          <w:rFonts w:ascii="宋体" w:hAnsi="宋体"/>
          <w:highlight w:val="none"/>
        </w:rPr>
      </w:pPr>
      <w:r>
        <w:rPr>
          <w:rFonts w:hint="eastAsia" w:ascii="宋体" w:hAnsi="宋体"/>
          <w:b/>
          <w:highlight w:val="none"/>
        </w:rPr>
        <w:t>1</w:t>
      </w:r>
      <w:r>
        <w:rPr>
          <w:rFonts w:hint="eastAsia" w:ascii="宋体" w:hAnsi="宋体"/>
          <w:highlight w:val="none"/>
        </w:rPr>
        <w:t>、本项目采取资格后审，具体</w:t>
      </w:r>
      <w:r>
        <w:rPr>
          <w:rFonts w:hint="eastAsia" w:ascii="宋体" w:hAnsi="宋体"/>
          <w:b/>
          <w:highlight w:val="none"/>
        </w:rPr>
        <w:t>评标程序</w:t>
      </w:r>
      <w:r>
        <w:rPr>
          <w:rFonts w:hint="eastAsia" w:ascii="宋体" w:hAnsi="宋体"/>
          <w:highlight w:val="none"/>
        </w:rPr>
        <w:t>为：</w:t>
      </w:r>
    </w:p>
    <w:p>
      <w:pPr>
        <w:spacing w:line="400" w:lineRule="exact"/>
        <w:ind w:left="357"/>
        <w:rPr>
          <w:rFonts w:ascii="宋体" w:hAnsi="宋体"/>
          <w:b/>
          <w:sz w:val="24"/>
          <w:highlight w:val="none"/>
        </w:rPr>
      </w:pPr>
      <w:r>
        <w:rPr>
          <w:rFonts w:hint="eastAsia" w:ascii="宋体" w:hAnsi="宋体"/>
          <w:b/>
          <w:sz w:val="24"/>
          <w:highlight w:val="none"/>
        </w:rPr>
        <w:t>资格审查文件评审——商务标评审——确定中标候选人。</w:t>
      </w:r>
    </w:p>
    <w:p>
      <w:pPr>
        <w:pStyle w:val="14"/>
        <w:spacing w:line="400" w:lineRule="exact"/>
        <w:ind w:firstLine="361" w:firstLineChars="150"/>
        <w:rPr>
          <w:rFonts w:ascii="宋体" w:hAnsi="宋体"/>
          <w:highlight w:val="none"/>
        </w:rPr>
      </w:pPr>
      <w:r>
        <w:rPr>
          <w:rFonts w:hint="eastAsia"/>
          <w:b/>
          <w:highlight w:val="none"/>
        </w:rPr>
        <w:t>2</w:t>
      </w:r>
      <w:r>
        <w:rPr>
          <w:rFonts w:hint="eastAsia"/>
          <w:highlight w:val="none"/>
        </w:rPr>
        <w:t>、评标办法:本工程采用经评审的最低投标价法评标，投标文件应对招标文件提出的所有实质性要求和条件作出实质性响应。评标委员会对通过初步评审的投标文件，</w:t>
      </w:r>
      <w:r>
        <w:rPr>
          <w:rFonts w:hint="eastAsia"/>
          <w:b/>
          <w:highlight w:val="none"/>
          <w:u w:val="single"/>
        </w:rPr>
        <w:t>按照报价由低到高的顺序推荐中标候选人</w:t>
      </w:r>
      <w:r>
        <w:rPr>
          <w:rFonts w:hint="eastAsia"/>
          <w:highlight w:val="none"/>
        </w:rPr>
        <w:t>。经评审报价相同的中标候选人由评标委员会决定中标人。</w:t>
      </w:r>
    </w:p>
    <w:p>
      <w:pPr>
        <w:spacing w:line="400" w:lineRule="exact"/>
        <w:ind w:firstLine="482" w:firstLineChars="200"/>
        <w:rPr>
          <w:rFonts w:ascii="宋体" w:hAnsi="宋体"/>
          <w:sz w:val="24"/>
          <w:szCs w:val="24"/>
          <w:highlight w:val="none"/>
        </w:rPr>
      </w:pPr>
      <w:r>
        <w:rPr>
          <w:rFonts w:hint="eastAsia" w:ascii="宋体" w:hAnsi="宋体"/>
          <w:b/>
          <w:sz w:val="24"/>
          <w:szCs w:val="24"/>
          <w:highlight w:val="none"/>
        </w:rPr>
        <w:t>3</w:t>
      </w:r>
      <w:r>
        <w:rPr>
          <w:rFonts w:hint="eastAsia" w:ascii="宋体" w:hAnsi="宋体"/>
          <w:sz w:val="24"/>
          <w:szCs w:val="24"/>
          <w:highlight w:val="none"/>
        </w:rPr>
        <w:t xml:space="preserve">、资格评审标准： </w:t>
      </w:r>
    </w:p>
    <w:tbl>
      <w:tblPr>
        <w:tblStyle w:val="51"/>
        <w:tblW w:w="9325"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76"/>
        <w:gridCol w:w="1834"/>
        <w:gridCol w:w="4815"/>
        <w:gridCol w:w="21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序号</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项目内容</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合格条件</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投标申请人具备</w:t>
            </w:r>
          </w:p>
          <w:p>
            <w:pPr>
              <w:spacing w:line="360" w:lineRule="exact"/>
              <w:jc w:val="center"/>
              <w:rPr>
                <w:rFonts w:ascii="宋体" w:hAnsi="宋体" w:cs="宋体"/>
                <w:highlight w:val="none"/>
              </w:rPr>
            </w:pPr>
            <w:r>
              <w:rPr>
                <w:rFonts w:hint="eastAsia" w:ascii="宋体" w:hAnsi="宋体" w:cs="宋体"/>
                <w:highlight w:val="none"/>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9"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1</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法定代表人证明或法人授权委托书</w:t>
            </w:r>
          </w:p>
        </w:tc>
        <w:tc>
          <w:tcPr>
            <w:tcW w:w="4815" w:type="dxa"/>
            <w:tcBorders>
              <w:top w:val="outset" w:color="auto" w:sz="6" w:space="0"/>
              <w:left w:val="outset" w:color="auto" w:sz="6" w:space="0"/>
              <w:bottom w:val="outset" w:color="auto" w:sz="6" w:space="0"/>
              <w:right w:val="outset" w:color="auto" w:sz="6" w:space="0"/>
            </w:tcBorders>
            <w:noWrap/>
            <w:vAlign w:val="center"/>
          </w:tcPr>
          <w:p>
            <w:pPr>
              <w:widowControl/>
              <w:spacing w:line="400" w:lineRule="exact"/>
              <w:rPr>
                <w:rFonts w:ascii="宋体" w:hAnsi="宋体" w:cs="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（1）法定代表人身份证明书、法定代表人身份证复印件加盖单位公章；</w:t>
            </w:r>
          </w:p>
          <w:p>
            <w:pPr>
              <w:spacing w:line="360" w:lineRule="exact"/>
              <w:rPr>
                <w:rFonts w:ascii="宋体" w:hAnsi="宋体" w:cs="宋体"/>
                <w:highlight w:val="none"/>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（2）授权委托书原件、委托代理人身份证复印件加盖单位公章。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0"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2</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企业法人营业执照</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企业法人营业执照复印件加盖单位公章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78"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3</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color w:val="000000"/>
                <w:highlight w:val="none"/>
              </w:rPr>
            </w:pPr>
            <w:r>
              <w:rPr>
                <w:rFonts w:hint="eastAsia" w:ascii="宋体" w:hAnsi="宋体" w:cs="宋体"/>
                <w:color w:val="000000"/>
                <w:highlight w:val="none"/>
              </w:rPr>
              <w:t>资质证书及安全生产许可证</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color w:val="000000"/>
                <w:highlight w:val="none"/>
              </w:rPr>
            </w:pPr>
            <w:r>
              <w:rPr>
                <w:rFonts w:hint="eastAsia" w:ascii="宋体" w:hAnsi="宋体" w:cs="宋体"/>
                <w:b/>
                <w:highlight w:val="none"/>
              </w:rPr>
              <w:t>市政公用工程施工总承包叁级及以上资质证书</w:t>
            </w:r>
            <w:r>
              <w:rPr>
                <w:rFonts w:hint="eastAsia" w:ascii="宋体" w:hAnsi="宋体" w:cs="宋体"/>
                <w:b/>
                <w:bCs/>
                <w:color w:val="000000"/>
                <w:kern w:val="0"/>
                <w:highlight w:val="none"/>
                <w:u w:val="single"/>
              </w:rPr>
              <w:t>及</w:t>
            </w:r>
            <w:r>
              <w:rPr>
                <w:rFonts w:hint="eastAsia" w:ascii="宋体" w:hAnsi="宋体" w:cs="宋体"/>
                <w:b/>
                <w:color w:val="000000"/>
                <w:highlight w:val="none"/>
              </w:rPr>
              <w:t>安全生产许可证复印件加盖单位公章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78"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4</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color w:val="000000"/>
                <w:highlight w:val="none"/>
              </w:rPr>
            </w:pPr>
            <w:r>
              <w:rPr>
                <w:rFonts w:hint="eastAsia" w:ascii="宋体" w:hAnsi="宋体" w:cs="宋体"/>
                <w:highlight w:val="none"/>
              </w:rPr>
              <w:t>项目负责人资格</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b/>
                <w:highlight w:val="none"/>
              </w:rPr>
            </w:pPr>
            <w:r>
              <w:rPr>
                <w:rFonts w:hint="eastAsia" w:ascii="宋体" w:hAnsi="宋体" w:cs="宋体"/>
                <w:b/>
                <w:highlight w:val="none"/>
              </w:rPr>
              <w:t>贰级及以上注册建造师（市政公用工程）证书及安全考核合格B证复印件加盖单位公章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lang w:val="en-US" w:eastAsia="zh-CN"/>
              </w:rPr>
              <w:t>真</w:t>
            </w:r>
            <w:r>
              <w:rPr>
                <w:rFonts w:hint="eastAsia" w:ascii="宋体" w:hAnsi="宋体" w:cs="宋体"/>
                <w:highlight w:val="none"/>
              </w:rPr>
              <w:t>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78"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hint="eastAsia" w:ascii="宋体" w:hAnsi="宋体" w:cs="宋体"/>
                <w:highlight w:val="none"/>
              </w:rPr>
            </w:pPr>
            <w:r>
              <w:rPr>
                <w:rFonts w:hint="eastAsia" w:ascii="宋体" w:hAnsi="宋体" w:cs="宋体"/>
                <w:highlight w:val="none"/>
              </w:rPr>
              <w:t>5</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hint="eastAsia" w:ascii="宋体" w:hAnsi="宋体" w:cs="宋体"/>
                <w:highlight w:val="none"/>
              </w:rPr>
            </w:pPr>
            <w:r>
              <w:rPr>
                <w:rFonts w:hint="eastAsia" w:ascii="宋体" w:hAnsi="宋体" w:cs="宋体"/>
                <w:highlight w:val="none"/>
              </w:rPr>
              <w:t>劳动合同及养老保险</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hint="eastAsia" w:ascii="宋体" w:hAnsi="宋体" w:cs="宋体"/>
                <w:highlight w:val="none"/>
              </w:rPr>
            </w:pPr>
            <w:r>
              <w:rPr>
                <w:rFonts w:hint="eastAsia" w:ascii="宋体" w:hAnsi="宋体" w:cs="宋体"/>
                <w:highlight w:val="none"/>
              </w:rPr>
              <w:t>拟派授权委托人及项目负责人的有效劳动合同及投标企业所在地社保机构出具的由企业为拟派授权委托人及项目负责人缴纳的</w:t>
            </w:r>
            <w:r>
              <w:rPr>
                <w:rFonts w:ascii="宋体" w:hAnsi="宋体" w:cs="宋体"/>
                <w:highlight w:val="none"/>
              </w:rPr>
              <w:t>20</w:t>
            </w:r>
            <w:r>
              <w:rPr>
                <w:rFonts w:hint="eastAsia" w:ascii="宋体" w:hAnsi="宋体" w:cs="宋体"/>
                <w:highlight w:val="none"/>
              </w:rPr>
              <w:t>2</w:t>
            </w:r>
            <w:r>
              <w:rPr>
                <w:rFonts w:hint="eastAsia" w:ascii="宋体" w:hAnsi="宋体" w:cs="宋体"/>
                <w:highlight w:val="none"/>
                <w:lang w:val="en-US" w:eastAsia="zh-CN"/>
              </w:rPr>
              <w:t>3</w:t>
            </w:r>
            <w:r>
              <w:rPr>
                <w:rFonts w:hint="eastAsia" w:ascii="宋体" w:hAnsi="宋体" w:cs="宋体"/>
                <w:highlight w:val="none"/>
              </w:rPr>
              <w:t>年11月至</w:t>
            </w:r>
            <w:r>
              <w:rPr>
                <w:rFonts w:ascii="宋体" w:hAnsi="宋体" w:cs="宋体"/>
                <w:highlight w:val="none"/>
              </w:rPr>
              <w:t xml:space="preserve"> 202</w:t>
            </w:r>
            <w:r>
              <w:rPr>
                <w:rFonts w:hint="eastAsia" w:ascii="宋体" w:hAnsi="宋体" w:cs="宋体"/>
                <w:highlight w:val="none"/>
                <w:lang w:val="en-US" w:eastAsia="zh-CN"/>
              </w:rPr>
              <w:t>4</w:t>
            </w:r>
            <w:r>
              <w:rPr>
                <w:rFonts w:hint="eastAsia" w:ascii="宋体" w:hAnsi="宋体" w:cs="宋体"/>
                <w:highlight w:val="none"/>
              </w:rPr>
              <w:t>年1月的养老保险缴费证明复印件加盖单位公章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hint="eastAsia"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204"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6</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诚信承诺书</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格式按招标文件</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204"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7</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按规定工期完成承诺函</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格式按招标文件</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64"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8</w:t>
            </w:r>
          </w:p>
        </w:tc>
        <w:tc>
          <w:tcPr>
            <w:tcW w:w="8749" w:type="dxa"/>
            <w:gridSpan w:val="3"/>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b/>
                <w:highlight w:val="none"/>
              </w:rPr>
            </w:pPr>
            <w:r>
              <w:rPr>
                <w:rFonts w:hint="eastAsia" w:ascii="宋体" w:hAnsi="宋体" w:cs="宋体"/>
                <w:b/>
                <w:highlight w:val="none"/>
              </w:rPr>
              <w:t>备注：上述（1）～（7）中任何一条不符合要求 ，则资格审查不通过。</w:t>
            </w:r>
          </w:p>
        </w:tc>
      </w:tr>
    </w:tbl>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4</w:t>
      </w:r>
      <w:r>
        <w:rPr>
          <w:rFonts w:hint="eastAsia" w:ascii="宋体" w:hAnsi="宋体"/>
          <w:sz w:val="24"/>
          <w:szCs w:val="24"/>
          <w:highlight w:val="none"/>
        </w:rPr>
        <w:t>、初步评审标准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评标委员会审查每一个投标文件，根据初步评审标准对投标文件进行初步评审，对照第</w:t>
      </w:r>
      <w:r>
        <w:rPr>
          <w:rFonts w:hint="eastAsia" w:ascii="宋体" w:hAnsi="宋体"/>
          <w:b/>
          <w:sz w:val="24"/>
          <w:szCs w:val="24"/>
          <w:highlight w:val="none"/>
        </w:rPr>
        <w:t>25</w:t>
      </w:r>
      <w:r>
        <w:rPr>
          <w:rFonts w:hint="eastAsia" w:ascii="宋体" w:hAnsi="宋体"/>
          <w:sz w:val="24"/>
          <w:szCs w:val="24"/>
          <w:highlight w:val="none"/>
        </w:rPr>
        <w:t>条款，有一项不符合评审标准的，评标委员会决定是否废标。</w:t>
      </w:r>
    </w:p>
    <w:p>
      <w:pPr>
        <w:spacing w:line="440" w:lineRule="exact"/>
        <w:ind w:right="-420" w:rightChars="-200" w:firstLine="472" w:firstLineChars="196"/>
        <w:rPr>
          <w:rFonts w:ascii="宋体" w:hAnsi="宋体"/>
          <w:sz w:val="24"/>
          <w:szCs w:val="24"/>
          <w:highlight w:val="none"/>
        </w:rPr>
      </w:pPr>
      <w:r>
        <w:rPr>
          <w:rFonts w:hint="eastAsia" w:ascii="宋体" w:hAnsi="宋体"/>
          <w:b/>
          <w:sz w:val="24"/>
          <w:szCs w:val="24"/>
          <w:highlight w:val="none"/>
        </w:rPr>
        <w:t>5</w:t>
      </w:r>
      <w:r>
        <w:rPr>
          <w:rFonts w:hint="eastAsia" w:ascii="宋体" w:hAnsi="宋体"/>
          <w:sz w:val="24"/>
          <w:szCs w:val="24"/>
          <w:highlight w:val="none"/>
        </w:rPr>
        <w:t>、详细评审标准</w:t>
      </w:r>
    </w:p>
    <w:p>
      <w:pPr>
        <w:spacing w:line="440" w:lineRule="exact"/>
        <w:ind w:right="-420" w:rightChars="-200" w:firstLine="482" w:firstLineChars="200"/>
        <w:rPr>
          <w:rFonts w:ascii="宋体" w:hAnsi="宋体"/>
          <w:sz w:val="24"/>
          <w:szCs w:val="24"/>
          <w:highlight w:val="none"/>
        </w:rPr>
      </w:pPr>
      <w:r>
        <w:rPr>
          <w:rFonts w:hint="eastAsia" w:ascii="宋体" w:hAnsi="宋体"/>
          <w:b/>
          <w:sz w:val="24"/>
          <w:szCs w:val="24"/>
          <w:highlight w:val="none"/>
        </w:rPr>
        <w:t>5.1</w:t>
      </w:r>
      <w:r>
        <w:rPr>
          <w:rFonts w:hint="eastAsia" w:ascii="宋体" w:hAnsi="宋体"/>
          <w:sz w:val="24"/>
          <w:szCs w:val="24"/>
          <w:highlight w:val="none"/>
        </w:rPr>
        <w:t>经初步评审合格的投标文件，评标委员会根据招标文件确定的评标标准和方法，对其商务部分作进一步评审。</w:t>
      </w:r>
    </w:p>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5.2</w:t>
      </w:r>
      <w:r>
        <w:rPr>
          <w:rFonts w:hint="eastAsia" w:ascii="宋体" w:hAnsi="宋体"/>
          <w:sz w:val="24"/>
          <w:szCs w:val="24"/>
          <w:highlight w:val="none"/>
        </w:rPr>
        <w:t>投标报价</w:t>
      </w:r>
    </w:p>
    <w:p>
      <w:pPr>
        <w:spacing w:line="400" w:lineRule="exact"/>
        <w:ind w:firstLine="482"/>
        <w:rPr>
          <w:rFonts w:ascii="宋体" w:hAnsi="宋体"/>
          <w:b/>
          <w:sz w:val="24"/>
          <w:highlight w:val="none"/>
        </w:rPr>
      </w:pPr>
      <w:r>
        <w:rPr>
          <w:rFonts w:hint="eastAsia" w:ascii="宋体" w:hAnsi="宋体" w:cs="宋体"/>
          <w:b/>
          <w:sz w:val="24"/>
          <w:highlight w:val="none"/>
        </w:rPr>
        <w:t>5.2.1有效报价是指投标人的报价低于招标人设定的最高限价（</w:t>
      </w:r>
      <w:r>
        <w:rPr>
          <w:rFonts w:hint="eastAsia" w:ascii="宋体" w:hAnsi="宋体" w:cs="宋体"/>
          <w:b/>
          <w:sz w:val="24"/>
          <w:szCs w:val="24"/>
          <w:highlight w:val="none"/>
        </w:rPr>
        <w:t>详见投标人须知前附表</w:t>
      </w:r>
      <w:r>
        <w:rPr>
          <w:rFonts w:hint="eastAsia" w:ascii="宋体" w:hAnsi="宋体" w:cs="宋体"/>
          <w:b/>
          <w:sz w:val="24"/>
          <w:highlight w:val="none"/>
        </w:rPr>
        <w:t>）；</w:t>
      </w:r>
    </w:p>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6</w:t>
      </w:r>
      <w:r>
        <w:rPr>
          <w:rFonts w:hint="eastAsia" w:ascii="宋体" w:hAnsi="宋体"/>
          <w:sz w:val="24"/>
          <w:szCs w:val="24"/>
          <w:highlight w:val="none"/>
        </w:rPr>
        <w:t>、评标委员会对满足招标文件的实质性要求的投标文件根据本章确定的评审标准评审，按照报价由低到高的顺序推荐前三名中标候选人。</w:t>
      </w:r>
    </w:p>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7</w:t>
      </w:r>
      <w:r>
        <w:rPr>
          <w:rFonts w:hint="eastAsia" w:ascii="宋体" w:hAnsi="宋体"/>
          <w:sz w:val="24"/>
          <w:szCs w:val="24"/>
          <w:highlight w:val="none"/>
        </w:rPr>
        <w:t>、评标结束后，按规定对中标候选人进行公示，公示期限不少于三日。</w:t>
      </w:r>
    </w:p>
    <w:p>
      <w:pPr>
        <w:ind w:firstLine="482" w:firstLineChars="200"/>
        <w:rPr>
          <w:rFonts w:ascii="宋体" w:hAnsi="宋体"/>
          <w:sz w:val="24"/>
          <w:highlight w:val="none"/>
        </w:rPr>
      </w:pPr>
      <w:r>
        <w:rPr>
          <w:rFonts w:hint="eastAsia" w:ascii="宋体" w:hAnsi="宋体"/>
          <w:b/>
          <w:sz w:val="24"/>
          <w:highlight w:val="none"/>
        </w:rPr>
        <w:t>8</w:t>
      </w:r>
      <w:r>
        <w:rPr>
          <w:rFonts w:hint="eastAsia" w:ascii="宋体" w:hAnsi="宋体"/>
          <w:sz w:val="24"/>
          <w:highlight w:val="none"/>
        </w:rPr>
        <w:t>、</w:t>
      </w:r>
      <w:r>
        <w:rPr>
          <w:rFonts w:hint="eastAsia" w:ascii="宋体" w:hAnsi="宋体"/>
          <w:b/>
          <w:sz w:val="24"/>
          <w:highlight w:val="none"/>
        </w:rPr>
        <w:t>本次招标：</w:t>
      </w:r>
      <w:r>
        <w:rPr>
          <w:rFonts w:hint="eastAsia" w:ascii="宋体" w:hAnsi="宋体"/>
          <w:sz w:val="24"/>
          <w:highlight w:val="none"/>
          <w:lang w:eastAsia="zh-CN"/>
        </w:rPr>
        <w:t>2024-2025</w:t>
      </w:r>
      <w:r>
        <w:rPr>
          <w:rFonts w:hint="eastAsia" w:ascii="宋体" w:hAnsi="宋体"/>
          <w:sz w:val="24"/>
          <w:highlight w:val="none"/>
        </w:rPr>
        <w:t>年度维修砌井及修复工程</w:t>
      </w:r>
    </w:p>
    <w:p>
      <w:pPr>
        <w:spacing w:line="400" w:lineRule="exact"/>
        <w:ind w:firstLine="482" w:firstLineChars="200"/>
        <w:rPr>
          <w:rFonts w:ascii="宋体" w:hAnsi="宋体" w:cs="宋体"/>
          <w:b/>
          <w:sz w:val="24"/>
          <w:highlight w:val="none"/>
        </w:rPr>
      </w:pPr>
      <w:r>
        <w:rPr>
          <w:rFonts w:hint="eastAsia" w:ascii="宋体" w:hAnsi="宋体" w:cs="宋体"/>
          <w:b/>
          <w:sz w:val="24"/>
          <w:highlight w:val="none"/>
        </w:rPr>
        <w:t>9、根据规定否决不合格投标或者界定为废标后，有效投标不足三个单位时，评标委员会有权否决全部投标或决定继续开标。所有投标被否决时，招标人有权重新招标。若中标报价为相同时，由评标委员会决定或现场抽签决定中标人。</w:t>
      </w:r>
    </w:p>
    <w:p>
      <w:pPr>
        <w:autoSpaceDE w:val="0"/>
        <w:autoSpaceDN w:val="0"/>
        <w:adjustRightInd w:val="0"/>
        <w:rPr>
          <w:rFonts w:ascii="??" w:hAnsi="??" w:cs="宋体"/>
          <w:highlight w:val="none"/>
        </w:rPr>
      </w:pPr>
    </w:p>
    <w:p>
      <w:pPr>
        <w:autoSpaceDE w:val="0"/>
        <w:autoSpaceDN w:val="0"/>
        <w:adjustRightInd w:val="0"/>
        <w:ind w:firstLine="2249" w:firstLineChars="700"/>
        <w:rPr>
          <w:rFonts w:eastAsia="仿宋_GB2312" w:cs="仿宋_GB2312"/>
          <w:b/>
          <w:bCs/>
          <w:sz w:val="32"/>
          <w:szCs w:val="32"/>
          <w:highlight w:val="none"/>
        </w:rPr>
      </w:pPr>
      <w:bookmarkStart w:id="31" w:name="_Toc292349810"/>
      <w:bookmarkStart w:id="32" w:name="_Toc298762702"/>
      <w:bookmarkStart w:id="33" w:name="_Toc239497777"/>
      <w:bookmarkStart w:id="34" w:name="_Toc302327442"/>
      <w:r>
        <w:rPr>
          <w:rFonts w:hint="eastAsia" w:eastAsia="仿宋_GB2312" w:cs="仿宋_GB2312"/>
          <w:b/>
          <w:bCs/>
          <w:sz w:val="32"/>
          <w:szCs w:val="32"/>
          <w:highlight w:val="none"/>
        </w:rPr>
        <w:t>合同条款根据以上修改同时调整</w:t>
      </w: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hint="eastAsia" w:ascii="宋体" w:hAnsi="宋体" w:cs="仿宋_GB2312"/>
          <w:b/>
          <w:bCs/>
          <w:sz w:val="32"/>
          <w:szCs w:val="32"/>
          <w:highlight w:val="none"/>
        </w:rPr>
      </w:pPr>
    </w:p>
    <w:p>
      <w:pPr>
        <w:autoSpaceDE w:val="0"/>
        <w:autoSpaceDN w:val="0"/>
        <w:adjustRightInd w:val="0"/>
        <w:jc w:val="center"/>
        <w:rPr>
          <w:rFonts w:hint="eastAsia" w:ascii="宋体" w:hAnsi="宋体" w:cs="仿宋_GB2312"/>
          <w:b/>
          <w:bCs/>
          <w:sz w:val="32"/>
          <w:szCs w:val="32"/>
          <w:highlight w:val="none"/>
        </w:rPr>
      </w:pPr>
    </w:p>
    <w:p>
      <w:pPr>
        <w:autoSpaceDE w:val="0"/>
        <w:autoSpaceDN w:val="0"/>
        <w:adjustRightInd w:val="0"/>
        <w:jc w:val="center"/>
        <w:rPr>
          <w:rFonts w:ascii="仿宋" w:hAnsi="仿宋" w:eastAsia="仿宋" w:cs="仿宋"/>
          <w:b/>
          <w:bCs/>
          <w:sz w:val="52"/>
          <w:szCs w:val="52"/>
          <w:highlight w:val="none"/>
        </w:rPr>
      </w:pPr>
      <w:r>
        <w:rPr>
          <w:rFonts w:hint="eastAsia" w:ascii="宋体" w:hAnsi="宋体" w:cs="仿宋_GB2312"/>
          <w:b/>
          <w:bCs/>
          <w:sz w:val="32"/>
          <w:szCs w:val="32"/>
          <w:highlight w:val="none"/>
        </w:rPr>
        <w:t>第三章  合同条款</w:t>
      </w:r>
    </w:p>
    <w:p>
      <w:pPr>
        <w:spacing w:line="500" w:lineRule="exact"/>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（项目名称）</w:t>
      </w:r>
    </w:p>
    <w:p>
      <w:pPr>
        <w:autoSpaceDE w:val="0"/>
        <w:autoSpaceDN w:val="0"/>
        <w:adjustRightInd w:val="0"/>
        <w:jc w:val="left"/>
        <w:rPr>
          <w:rFonts w:ascii="仿宋" w:hAnsi="仿宋" w:eastAsia="仿宋" w:cs="仿宋"/>
          <w:b/>
          <w:bCs/>
          <w:sz w:val="52"/>
          <w:szCs w:val="52"/>
          <w:highlight w:val="none"/>
        </w:rPr>
      </w:pPr>
      <w:r>
        <w:rPr>
          <w:rFonts w:hint="eastAsia" w:ascii="仿宋" w:hAnsi="仿宋" w:eastAsia="仿宋" w:cs="仿宋"/>
          <w:b/>
          <w:bCs/>
          <w:sz w:val="32"/>
          <w:szCs w:val="32"/>
          <w:highlight w:val="none"/>
        </w:rPr>
        <w:t>合同日期：202</w:t>
      </w:r>
      <w:r>
        <w:rPr>
          <w:rFonts w:hint="eastAsia" w:ascii="仿宋" w:hAnsi="仿宋" w:eastAsia="仿宋" w:cs="仿宋"/>
          <w:b/>
          <w:bCs/>
          <w:sz w:val="32"/>
          <w:szCs w:val="32"/>
          <w:highlight w:val="none"/>
          <w:lang w:val="en-US" w:eastAsia="zh-CN"/>
        </w:rPr>
        <w:t>4</w:t>
      </w:r>
      <w:r>
        <w:rPr>
          <w:rFonts w:hint="eastAsia" w:ascii="仿宋" w:hAnsi="仿宋" w:eastAsia="仿宋" w:cs="仿宋"/>
          <w:b/>
          <w:bCs/>
          <w:sz w:val="32"/>
          <w:szCs w:val="32"/>
          <w:highlight w:val="none"/>
        </w:rPr>
        <w:t>年3月-202</w:t>
      </w:r>
      <w:r>
        <w:rPr>
          <w:rFonts w:hint="eastAsia" w:ascii="仿宋" w:hAnsi="仿宋" w:eastAsia="仿宋" w:cs="仿宋"/>
          <w:b/>
          <w:bCs/>
          <w:sz w:val="32"/>
          <w:szCs w:val="32"/>
          <w:highlight w:val="none"/>
          <w:lang w:val="en-US" w:eastAsia="zh-CN"/>
        </w:rPr>
        <w:t>5</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工程承包人:南通市通州区水务有限公司            (以下简称甲方)</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劳务分包人:                                    (以下简称乙方)</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由甲方承接的       工程，因时间紧、任务重，甲方为严格执行与业主签订的工程施工合同，如期完成施工任务，经内部劳务分包招标将该工程劳务部分分包给乙方，经甲乙双方友好协商，达成如下协议：</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一、乙方承诺：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甲方与业主签订的有关本项目的所有合同条款均构成对乙方的约束，乙方全部接受并作为自己对甲方的承诺。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二、分包内容：</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本工程所有合同范围内劳务工程量。具体分包项目如下：202</w:t>
      </w:r>
      <w:r>
        <w:rPr>
          <w:rFonts w:hint="eastAsia" w:ascii="宋体" w:hAnsi="宋体" w:cs="仿宋"/>
          <w:bCs/>
          <w:sz w:val="24"/>
          <w:szCs w:val="24"/>
          <w:highlight w:val="none"/>
          <w:lang w:val="en-US" w:eastAsia="zh-CN"/>
        </w:rPr>
        <w:t>3</w:t>
      </w:r>
      <w:r>
        <w:rPr>
          <w:rFonts w:hint="eastAsia" w:ascii="宋体" w:hAnsi="宋体" w:cs="仿宋"/>
          <w:bCs/>
          <w:sz w:val="24"/>
          <w:szCs w:val="24"/>
          <w:highlight w:val="none"/>
        </w:rPr>
        <w:t>年度维修砌井及修复工程：通州区范围内的水表井、阀门井的砌筑，地面切割破碎、修复、施工垃圾清运等。</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 三、甲乙双方职责：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（一）、甲方职责：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1、派员进行工程的施工质量管理；</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2、检查、督促乙方履行甲方与业主签订的合同条款。</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3、及时、准确做好合同内规定的承包人应该承担的工作。</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（二）、乙方职责：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1、履行合同条款；</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2、遵守《建设工程安全生产管理条例》，做到安全、文明施工，如发生安全事故，一切责任和费用均由乙方承担；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3、按甲方规定上报以下资料：</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①隐蔽工程配套资料。</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负责施工材料的领取及退料，配合好甲方组织的该工程材料实耗审核工作，若有材料短缺，数量小于同规格材料用量10%的按照承包人采购价加税率进行赔偿、大于或等于同规格材料用量10%的按照承包人采购价的1.3倍赔偿。</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5、工程施工前向甲方交纳</w:t>
      </w:r>
      <w:r>
        <w:rPr>
          <w:rFonts w:hint="eastAsia" w:ascii="宋体" w:hAnsi="宋体" w:cs="宋体"/>
          <w:sz w:val="24"/>
          <w:szCs w:val="24"/>
          <w:highlight w:val="none"/>
        </w:rPr>
        <w:t>一标投标人需交纳1万元履约保证金，</w:t>
      </w:r>
      <w:r>
        <w:rPr>
          <w:rFonts w:hint="eastAsia" w:ascii="宋体" w:hAnsi="宋体" w:cs="仿宋"/>
          <w:bCs/>
          <w:sz w:val="24"/>
          <w:szCs w:val="24"/>
          <w:highlight w:val="none"/>
        </w:rPr>
        <w:t>该保证金待乙方在该标段从甲方承接的全部劳务工程竣工验收合格后退还，不计息。</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6、负责劳务分包结算的编制，配合甲方做好竣工相关尺寸的审核及甲供材材料领用的核对，因不积极配合或消极配合，导致结帐延期，责任由乙方承担。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四、工期</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1、本工程属零星修复工程，当日的修复工程必须当日完成，若工期不能满足建设单位要求，建设单位的延期损失及罚款由乙方自行承担，并按1000元/天向甲方支付工期违约金。    </w:t>
      </w:r>
    </w:p>
    <w:p>
      <w:pPr>
        <w:autoSpaceDE w:val="0"/>
        <w:autoSpaceDN w:val="0"/>
        <w:adjustRightInd w:val="0"/>
        <w:jc w:val="left"/>
        <w:rPr>
          <w:rFonts w:ascii="宋体" w:hAnsi="宋体" w:cs="仿宋"/>
          <w:b/>
          <w:bCs/>
          <w:color w:val="FF0000"/>
          <w:sz w:val="24"/>
          <w:szCs w:val="24"/>
          <w:highlight w:val="none"/>
        </w:rPr>
      </w:pPr>
      <w:r>
        <w:rPr>
          <w:rFonts w:hint="eastAsia" w:ascii="宋体" w:hAnsi="宋体" w:cs="仿宋"/>
          <w:bCs/>
          <w:sz w:val="24"/>
          <w:szCs w:val="24"/>
          <w:highlight w:val="none"/>
        </w:rPr>
        <w:t>2、</w:t>
      </w:r>
      <w:r>
        <w:rPr>
          <w:rFonts w:hint="eastAsia" w:ascii="宋体" w:hAnsi="宋体" w:cs="仿宋"/>
          <w:b/>
          <w:bCs/>
          <w:color w:val="FF0000"/>
          <w:sz w:val="24"/>
          <w:szCs w:val="24"/>
          <w:highlight w:val="none"/>
        </w:rPr>
        <w:t>甲方提前通知进场，乙方迟迟不进场导致工期逾期总工期50%的，没收履约保证金，无法按照合同完成由甲方另行安排施工队实施的，额外增加的施工费由乙方承担。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五、结算约定：</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结算标准参照招标文件文件，按国家标准定额决算价下浮____，报造价咨询部门审计后结算（含税金、规费等）； </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（1）国家定额是投标人工程竣工结算的唯一依据。</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（2）直筒式阀门井深度的取定：预制盖板的下表面与预制底板的上表面间的尺寸。</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甲方驻工地代表签发的质量整改单因逾期未整改导致无法整改的，对不按图施工的工程量部分的（如阀门井、水表井不按标准领取井盖、不按标准尺寸砌筑、支墩不按规定浇筑等）不予计取劳务分包费用；对建设单位或道路施工单位申报的维修诉求，未经公司项目负责人同意，所有材料费、施工费均由劳务分包单位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（4）乙方私自与业主签署的工程量签证单一律无效，发生变更签证时，甲方与乙方签证（未盖章无效）。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七、付款方式：</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1、在综合验收合格后，按季度结算。</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八、其他：</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1、本工程甲方派                驻工地代表。乙方派      为驻工地代表</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2、本合同书、甲方的</w:t>
      </w:r>
      <w:r>
        <w:rPr>
          <w:rFonts w:hint="eastAsia" w:ascii="??" w:hAnsi="??" w:cs="宋体"/>
          <w:sz w:val="24"/>
          <w:szCs w:val="24"/>
          <w:highlight w:val="none"/>
          <w:lang w:eastAsia="zh-CN"/>
        </w:rPr>
        <w:t>2024-2025</w:t>
      </w:r>
      <w:r>
        <w:rPr>
          <w:rFonts w:hint="eastAsia" w:ascii="??" w:hAnsi="??" w:cs="宋体"/>
          <w:sz w:val="24"/>
          <w:szCs w:val="24"/>
          <w:highlight w:val="none"/>
        </w:rPr>
        <w:t>年度维修砌井及修复工程</w:t>
      </w:r>
      <w:r>
        <w:rPr>
          <w:rFonts w:hint="eastAsia" w:ascii="宋体" w:hAnsi="宋体" w:cs="仿宋"/>
          <w:bCs/>
          <w:sz w:val="24"/>
          <w:szCs w:val="24"/>
          <w:highlight w:val="none"/>
        </w:rPr>
        <w:t>劳务发包招标文件、乙方的报价文件均为本合同的组成文件，且按上述顺序解释。</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3、未尽事宜，双方共同协商解决；</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4、本协议一式四份，甲乙双方各执两份；</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5、本协议自甲乙双方加盖公章并经法定代表人签字盖章后生效，合同规定的各项责任、义务履行完成后，自动失效。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甲方：（盖章）                乙方：（盖章）</w:t>
      </w:r>
    </w:p>
    <w:p>
      <w:pPr>
        <w:autoSpaceDE w:val="0"/>
        <w:autoSpaceDN w:val="0"/>
        <w:adjustRightInd w:val="0"/>
        <w:jc w:val="left"/>
        <w:rPr>
          <w:rFonts w:ascii="宋体" w:hAnsi="宋体" w:cs="仿宋"/>
          <w:bCs/>
          <w:sz w:val="24"/>
          <w:szCs w:val="24"/>
          <w:highlight w:val="none"/>
        </w:rPr>
      </w:pP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法定代表人：                 法定代表人：</w:t>
      </w:r>
    </w:p>
    <w:p>
      <w:pPr>
        <w:autoSpaceDE w:val="0"/>
        <w:autoSpaceDN w:val="0"/>
        <w:adjustRightInd w:val="0"/>
        <w:jc w:val="left"/>
        <w:rPr>
          <w:rFonts w:ascii="宋体" w:hAnsi="宋体" w:cs="仿宋"/>
          <w:bCs/>
          <w:sz w:val="24"/>
          <w:szCs w:val="24"/>
          <w:highlight w:val="none"/>
        </w:rPr>
      </w:pP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委托授权人：                  委托授权人：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（签字、盖章）                 （签字、盖章）</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银行账户：                    银行账号：</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联系电话：                    联系电话：</w:t>
      </w:r>
      <w:bookmarkStart w:id="41" w:name="_GoBack"/>
      <w:bookmarkEnd w:id="41"/>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订立时间：       年   月   日</w:t>
      </w:r>
    </w:p>
    <w:p>
      <w:pPr>
        <w:autoSpaceDE w:val="0"/>
        <w:autoSpaceDN w:val="0"/>
        <w:adjustRightInd w:val="0"/>
        <w:jc w:val="left"/>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r>
        <w:rPr>
          <w:rFonts w:hint="eastAsia" w:ascii="宋体" w:hAnsi="宋体" w:cs="仿宋"/>
          <w:b/>
          <w:bCs/>
          <w:sz w:val="32"/>
          <w:szCs w:val="32"/>
          <w:highlight w:val="none"/>
        </w:rPr>
        <w:t>安全生产合同</w:t>
      </w:r>
    </w:p>
    <w:p>
      <w:pPr>
        <w:autoSpaceDE w:val="0"/>
        <w:autoSpaceDN w:val="0"/>
        <w:adjustRightInd w:val="0"/>
        <w:jc w:val="center"/>
        <w:rPr>
          <w:rFonts w:ascii="宋体" w:hAnsi="宋体" w:cs="仿宋"/>
          <w:bCs/>
          <w:sz w:val="24"/>
          <w:szCs w:val="24"/>
          <w:highlight w:val="none"/>
        </w:rPr>
      </w:pP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    为____________________给水工程劳务分包项目实施过程中创造安全高效的施工环境，切实搞好本项目的安全管理工作，本项目甲方南通市通州区水务有限公司（以下简称“甲方”）与乙方____________________（以下简称“乙方”）特此签订安全生产合同：</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1．严格遵守国家有关安全生产的法律法规、认真执行工程承发包合同中的有关安全要求。</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2．按照“安全第一、预防为主、综合治理”和坚持“管生产必须管安全、管经营必须管安全”的原则进行安全生产管理，做到生产与安全工作同时计划、布置、检查、总结和评比。</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3．重要的安全设施必须坚持与主体工程“三同时”的原则，即：同时设计、审批，同时施工，同时验收，投入使用。</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4．定期召开安全生产调度会，及时传达中央及地方有关安全生产的精神。</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5．组织对乙方施工现场安全生产检查，监督乙方并及时处理发现的各项隐患。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二、乙方职责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1．严格遵守国家有关安全生产的法律法规和有关安全生产的规定，认真执行工程承发包合同中的有关安全要求。</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2．坚持“安全第一、预防为主” 和坚持“管生产必须管安全”的原则，加强安全生产宣传教育，增强安全员安全生产意识，建立健全各项安全生产的管理机构和安全生产管理制度，配备专职及兼职安全检查人员，有组织有领导地开展安全生产产活动。各级领导、工程技术人员、生产管理人员和具体操作人员，必须熟悉和遵守本条款的各项规定，做到生产与安全工作同时计划、布置、检查、总结和评比。</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4．乙方在任何时候都应采取各种合理的预防措施，防止其员工发生任何违法、违禁、暴力或妨碍治安的行为。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凳高架设作业、锅炉、压力容器、焊接、机动车船驾驶、爆破、潜水、瓦斯检验等特殊工种的人员，经过专业培训，获得《安全操作合格证》后，方准持证上岗。施工现场如出现特种作业无证操作现象时，项目经理必须承担管理责任。</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7．操作人员上岗，必须按规定穿戴防护用品。施工负责人和安全检查员应随时检查劳动防护用品的穿戴情况，不按规定穿戴防护用品的人员不得上岗。</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8．所有施工机具设备和高空作业的设备均应定期检查，并有安全员的签字记录，保证其经常处于完好状态；不合格的机具、设备和劳动保护用品严禁使用。</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9．施工中采用新技术、新工艺、新设备、新材料时，必须制定相应的安全技术措施，施工现场必须具有相关的安全标志牌。</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三、违约责任</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如因甲方或乙方违约造成安全事故，将依法追究责任。乙方原因造成任何安全事故的，____________履约保证金将按安全管理办法扣除，因此产生的各项损失均由乙方承担。未扣除的安全保证金余款在本次合同项目全部竣工验收合格的情况下退还。</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本合同正本一式八份，合同双方各执四份。由双方法定代表人或其授权的代理人签署与加盖公章后生效，全部工程竣工验收后失效。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甲方：（盖章）                         乙方：（盖章）</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法定代表人：                          法定代表人：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委托授权人：                          委托授权人：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（签字、盖章）                       （签字、盖章）</w:t>
      </w:r>
    </w:p>
    <w:p>
      <w:pPr>
        <w:autoSpaceDE w:val="0"/>
        <w:autoSpaceDN w:val="0"/>
        <w:adjustRightInd w:val="0"/>
        <w:jc w:val="left"/>
        <w:rPr>
          <w:rFonts w:ascii="宋体" w:hAnsi="宋体" w:cs="仿宋_GB2312"/>
          <w:bCs/>
          <w:sz w:val="24"/>
          <w:szCs w:val="24"/>
          <w:highlight w:val="none"/>
        </w:rPr>
      </w:pPr>
      <w:r>
        <w:rPr>
          <w:rFonts w:hint="eastAsia" w:ascii="宋体" w:hAnsi="宋体" w:cs="仿宋"/>
          <w:bCs/>
          <w:sz w:val="24"/>
          <w:szCs w:val="24"/>
          <w:highlight w:val="none"/>
        </w:rPr>
        <w:t>联系电话：                            联系电话：</w:t>
      </w: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b/>
          <w:bCs/>
          <w:sz w:val="24"/>
          <w:szCs w:val="24"/>
          <w:highlight w:val="none"/>
        </w:rPr>
      </w:pPr>
      <w:r>
        <w:rPr>
          <w:rFonts w:hint="eastAsia" w:ascii="宋体" w:hAnsi="宋体" w:cs="仿宋_GB2312"/>
          <w:b/>
          <w:bCs/>
          <w:sz w:val="24"/>
          <w:szCs w:val="24"/>
          <w:highlight w:val="none"/>
        </w:rPr>
        <w:t>附件</w:t>
      </w:r>
      <w:r>
        <w:rPr>
          <w:rFonts w:hint="eastAsia" w:ascii="宋体" w:hAnsi="宋体"/>
          <w:b/>
          <w:bCs/>
          <w:sz w:val="24"/>
          <w:szCs w:val="24"/>
          <w:highlight w:val="none"/>
        </w:rPr>
        <w:t>1</w:t>
      </w:r>
      <w:r>
        <w:rPr>
          <w:rFonts w:hint="eastAsia" w:ascii="宋体" w:hAnsi="宋体" w:cs="仿宋_GB2312"/>
          <w:b/>
          <w:bCs/>
          <w:sz w:val="24"/>
          <w:szCs w:val="24"/>
          <w:highlight w:val="none"/>
        </w:rPr>
        <w:t>：</w:t>
      </w:r>
    </w:p>
    <w:p>
      <w:pPr>
        <w:autoSpaceDE w:val="0"/>
        <w:autoSpaceDN w:val="0"/>
        <w:adjustRightInd w:val="0"/>
        <w:jc w:val="center"/>
        <w:rPr>
          <w:rFonts w:ascii="宋体" w:hAnsi="宋体"/>
          <w:b/>
          <w:bCs/>
          <w:sz w:val="32"/>
          <w:szCs w:val="32"/>
          <w:highlight w:val="none"/>
        </w:rPr>
      </w:pPr>
      <w:r>
        <w:rPr>
          <w:rFonts w:hint="eastAsia" w:ascii="宋体" w:hAnsi="宋体" w:cs="仿宋_GB2312"/>
          <w:b/>
          <w:bCs/>
          <w:sz w:val="32"/>
          <w:szCs w:val="32"/>
          <w:highlight w:val="none"/>
        </w:rPr>
        <w:t>不欠薪保证书</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致承包人：</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为维护承、分包双方的名誉，我方在此郑重承诺：</w:t>
      </w:r>
    </w:p>
    <w:p>
      <w:pPr>
        <w:autoSpaceDE w:val="0"/>
        <w:autoSpaceDN w:val="0"/>
        <w:adjustRightInd w:val="0"/>
        <w:spacing w:line="480" w:lineRule="exact"/>
        <w:jc w:val="left"/>
        <w:rPr>
          <w:rFonts w:ascii="宋体" w:hAns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、严格遵守《劳动法》、《劳动保障监察条例》及国家相关法律法规的规定，确保劳动者的合法权利；</w:t>
      </w:r>
    </w:p>
    <w:p>
      <w:pPr>
        <w:autoSpaceDE w:val="0"/>
        <w:autoSpaceDN w:val="0"/>
        <w:adjustRightInd w:val="0"/>
        <w:spacing w:line="480" w:lineRule="exact"/>
        <w:jc w:val="left"/>
        <w:rPr>
          <w:rFonts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为切实履行农民工实名制管理，承诺负责人在接到项目进场通知书后，五个工作日内将施工班组长、施工作业人员（电工、焊工、管道工、辅助人员、挖掘机操作员等）名单及联系电话、身份证复印件、操作证复印件（电工、焊工、管道工、挖掘机操作员等）施工前加盖公章书面提交承包人备案。</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3、按时支付劳动者的报酬，绝不找任何借口拖欠、克扣；</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4、无论何时或何种情况均保证安抚好所雇佣的劳动者，保证不因欠薪问题引发劳动者在工地和承包人办公场所聚众闹事等不法行为的发生；</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5、保证不以无法支付劳动者报酬为借口，向承包人无理、强行索要工程价款；</w:t>
      </w:r>
    </w:p>
    <w:p>
      <w:pPr>
        <w:autoSpaceDE w:val="0"/>
        <w:autoSpaceDN w:val="0"/>
        <w:adjustRightInd w:val="0"/>
        <w:spacing w:line="480" w:lineRule="exact"/>
        <w:jc w:val="left"/>
        <w:rPr>
          <w:rFonts w:ascii="宋体" w:hAnsi="宋体" w:cs="宋体"/>
          <w:sz w:val="24"/>
          <w:szCs w:val="24"/>
          <w:highlight w:val="none"/>
        </w:rPr>
      </w:pPr>
      <w:r>
        <w:rPr>
          <w:rFonts w:hint="eastAsia" w:ascii="宋体" w:hAnsi="宋体" w:cs="宋体"/>
          <w:sz w:val="24"/>
          <w:szCs w:val="24"/>
          <w:highlight w:val="none"/>
        </w:rPr>
        <w:t>6、承包人有权在任何时间、工地现场及其它适当场所对本《不欠薪保证书》进行公示。</w:t>
      </w:r>
    </w:p>
    <w:p>
      <w:pPr>
        <w:autoSpaceDE w:val="0"/>
        <w:autoSpaceDN w:val="0"/>
        <w:adjustRightInd w:val="0"/>
        <w:spacing w:line="480" w:lineRule="exact"/>
        <w:jc w:val="left"/>
        <w:rPr>
          <w:rFonts w:ascii="宋体" w:hAnsi="宋体"/>
          <w:b/>
          <w:sz w:val="24"/>
          <w:szCs w:val="24"/>
          <w:highlight w:val="none"/>
        </w:rPr>
      </w:pPr>
      <w:r>
        <w:rPr>
          <w:rFonts w:hint="eastAsia" w:ascii="宋体" w:hAnsi="宋体" w:cs="宋体"/>
          <w:b/>
          <w:sz w:val="24"/>
          <w:szCs w:val="24"/>
          <w:highlight w:val="none"/>
        </w:rPr>
        <w:t>7、结算工程款（含预付款）前提供备案人员工资支付记录表。</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分包人若不遵守本保证书，则在接受政府相关部门处理的同时自愿向承包人支</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付相当于拖欠、克扣劳动者报酬两倍的违约金。</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附件：“劳务队伍工资支付记录表”</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乙方（盖章）：</w:t>
      </w:r>
    </w:p>
    <w:p>
      <w:pPr>
        <w:autoSpaceDE w:val="0"/>
        <w:autoSpaceDN w:val="0"/>
        <w:adjustRightInd w:val="0"/>
        <w:spacing w:line="480" w:lineRule="exact"/>
        <w:jc w:val="left"/>
        <w:rPr>
          <w:rFonts w:ascii="宋体" w:hAnsi="宋体"/>
          <w:sz w:val="24"/>
          <w:szCs w:val="24"/>
          <w:highlight w:val="none"/>
        </w:rPr>
      </w:pPr>
    </w:p>
    <w:p>
      <w:pPr>
        <w:autoSpaceDE w:val="0"/>
        <w:autoSpaceDN w:val="0"/>
        <w:adjustRightInd w:val="0"/>
        <w:spacing w:line="480" w:lineRule="exact"/>
        <w:jc w:val="left"/>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仿宋"/>
          <w:bCs/>
          <w:sz w:val="24"/>
          <w:szCs w:val="24"/>
          <w:highlight w:val="none"/>
        </w:rPr>
        <w:t>_______</w:t>
      </w:r>
      <w:r>
        <w:rPr>
          <w:rFonts w:hint="eastAsia" w:ascii="宋体" w:hAnsi="宋体" w:cs="宋体"/>
          <w:sz w:val="24"/>
          <w:szCs w:val="24"/>
          <w:highlight w:val="none"/>
        </w:rPr>
        <w:t>年</w:t>
      </w:r>
      <w:r>
        <w:rPr>
          <w:rFonts w:hint="eastAsia" w:ascii="宋体" w:hAnsi="宋体" w:cs="仿宋"/>
          <w:bCs/>
          <w:sz w:val="24"/>
          <w:szCs w:val="24"/>
          <w:highlight w:val="none"/>
        </w:rPr>
        <w:t>_______</w:t>
      </w:r>
      <w:r>
        <w:rPr>
          <w:rFonts w:hint="eastAsia" w:ascii="宋体" w:hAnsi="宋体" w:cs="宋体"/>
          <w:sz w:val="24"/>
          <w:szCs w:val="24"/>
          <w:highlight w:val="none"/>
        </w:rPr>
        <w:t>月</w:t>
      </w:r>
      <w:r>
        <w:rPr>
          <w:rFonts w:hint="eastAsia" w:ascii="宋体" w:hAnsi="宋体" w:cs="仿宋"/>
          <w:bCs/>
          <w:sz w:val="24"/>
          <w:szCs w:val="24"/>
          <w:highlight w:val="none"/>
        </w:rPr>
        <w:t>_______</w:t>
      </w:r>
      <w:r>
        <w:rPr>
          <w:rFonts w:hint="eastAsia" w:ascii="宋体" w:hAnsi="宋体" w:cs="宋体"/>
          <w:sz w:val="24"/>
          <w:szCs w:val="24"/>
          <w:highlight w:val="none"/>
        </w:rPr>
        <w:t>日</w:t>
      </w:r>
    </w:p>
    <w:p>
      <w:pPr>
        <w:ind w:right="480" w:firstLine="3720" w:firstLineChars="1550"/>
        <w:jc w:val="center"/>
        <w:rPr>
          <w:rFonts w:ascii="宋体" w:hAnsi="宋体"/>
          <w:kern w:val="0"/>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cs="仿宋_GB2312"/>
          <w:b/>
          <w:bCs/>
          <w:sz w:val="24"/>
          <w:szCs w:val="24"/>
          <w:highlight w:val="none"/>
        </w:rPr>
      </w:pPr>
    </w:p>
    <w:p>
      <w:pPr>
        <w:rPr>
          <w:rFonts w:ascii="宋体" w:hAnsi="宋体" w:cs="仿宋_GB2312"/>
          <w:b/>
          <w:bCs/>
          <w:sz w:val="24"/>
          <w:szCs w:val="24"/>
          <w:highlight w:val="none"/>
        </w:rPr>
      </w:pPr>
    </w:p>
    <w:p>
      <w:pPr>
        <w:rPr>
          <w:rFonts w:ascii="宋体" w:hAnsi="宋体" w:cs="仿宋_GB2312"/>
          <w:b/>
          <w:bCs/>
          <w:sz w:val="24"/>
          <w:szCs w:val="24"/>
          <w:highlight w:val="none"/>
        </w:rPr>
      </w:pPr>
    </w:p>
    <w:p>
      <w:pPr>
        <w:rPr>
          <w:rFonts w:ascii="宋体" w:hAnsi="宋体"/>
          <w:b/>
          <w:bCs/>
          <w:sz w:val="24"/>
          <w:szCs w:val="24"/>
          <w:highlight w:val="none"/>
        </w:rPr>
      </w:pPr>
      <w:r>
        <w:rPr>
          <w:rFonts w:hint="eastAsia" w:ascii="宋体" w:hAnsi="宋体" w:cs="仿宋_GB2312"/>
          <w:b/>
          <w:bCs/>
          <w:sz w:val="24"/>
          <w:szCs w:val="24"/>
          <w:highlight w:val="none"/>
        </w:rPr>
        <w:t>合同附件</w:t>
      </w:r>
      <w:r>
        <w:rPr>
          <w:rFonts w:hint="eastAsia" w:ascii="宋体" w:hAnsi="宋体"/>
          <w:b/>
          <w:bCs/>
          <w:sz w:val="24"/>
          <w:szCs w:val="24"/>
          <w:highlight w:val="none"/>
        </w:rPr>
        <w:t>3</w:t>
      </w:r>
      <w:r>
        <w:rPr>
          <w:rFonts w:hint="eastAsia" w:ascii="宋体" w:hAnsi="宋体" w:cs="仿宋_GB2312"/>
          <w:b/>
          <w:bCs/>
          <w:sz w:val="24"/>
          <w:szCs w:val="24"/>
          <w:highlight w:val="none"/>
        </w:rPr>
        <w:t>：</w:t>
      </w:r>
    </w:p>
    <w:p>
      <w:pPr>
        <w:pStyle w:val="3"/>
        <w:spacing w:before="0" w:after="0" w:line="480" w:lineRule="exact"/>
        <w:jc w:val="center"/>
        <w:rPr>
          <w:rFonts w:ascii="宋体" w:hAnsi="宋体" w:eastAsia="宋体"/>
          <w:highlight w:val="none"/>
        </w:rPr>
      </w:pPr>
      <w:bookmarkStart w:id="35" w:name="_Toc390184029"/>
      <w:r>
        <w:rPr>
          <w:rFonts w:hint="eastAsia" w:ascii="宋体" w:hAnsi="宋体" w:eastAsia="宋体" w:cs="仿宋_GB2312"/>
          <w:highlight w:val="none"/>
        </w:rPr>
        <w:t>安全施工责任书</w:t>
      </w:r>
      <w:bookmarkEnd w:id="35"/>
    </w:p>
    <w:p>
      <w:pPr>
        <w:spacing w:line="480" w:lineRule="exact"/>
        <w:rPr>
          <w:rFonts w:ascii="宋体" w:hAnsi="宋体"/>
          <w:b/>
          <w:bCs/>
          <w:sz w:val="24"/>
          <w:szCs w:val="24"/>
          <w:highlight w:val="none"/>
          <w:u w:val="single"/>
        </w:rPr>
      </w:pPr>
      <w:r>
        <w:rPr>
          <w:rFonts w:hint="eastAsia" w:ascii="宋体" w:hAnsi="宋体" w:cs="宋体"/>
          <w:sz w:val="24"/>
          <w:szCs w:val="24"/>
          <w:highlight w:val="none"/>
        </w:rPr>
        <w:t>承包人：</w:t>
      </w:r>
      <w:r>
        <w:rPr>
          <w:rFonts w:hint="eastAsia" w:ascii="宋体" w:hAnsi="宋体" w:cs="宋体"/>
          <w:b/>
          <w:bCs/>
          <w:kern w:val="0"/>
          <w:sz w:val="24"/>
          <w:szCs w:val="24"/>
          <w:highlight w:val="none"/>
          <w:u w:val="single"/>
        </w:rPr>
        <w:t>南通市通州区水务有限公司</w:t>
      </w:r>
    </w:p>
    <w:p>
      <w:pPr>
        <w:spacing w:line="480" w:lineRule="exact"/>
        <w:rPr>
          <w:rFonts w:ascii="宋体" w:hAnsi="宋体"/>
          <w:b/>
          <w:bCs/>
          <w:sz w:val="24"/>
          <w:szCs w:val="24"/>
          <w:highlight w:val="none"/>
        </w:rPr>
      </w:pPr>
      <w:r>
        <w:rPr>
          <w:rFonts w:hint="eastAsia" w:ascii="宋体" w:hAnsi="宋体" w:cs="宋体"/>
          <w:sz w:val="24"/>
          <w:szCs w:val="24"/>
          <w:highlight w:val="none"/>
        </w:rPr>
        <w:t>分包人</w:t>
      </w:r>
      <w:r>
        <w:rPr>
          <w:rFonts w:hint="eastAsia" w:ascii="宋体" w:hAnsi="宋体" w:cs="宋体"/>
          <w:b/>
          <w:bCs/>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cs="宋体"/>
          <w:sz w:val="24"/>
          <w:szCs w:val="24"/>
          <w:highlight w:val="none"/>
        </w:rPr>
        <w:t>依照《安全生产法》、《建筑法》、《建设工程安全生产管理条例》及南通市有关规定，使施工现场有一个良好的安全生产环境和工作秩序，确保进场施工队各项工作正常顺利进行，遵循公平、守法、诚信的原则，双方就本项工程安全施工事项协商一致，订立本协议书。</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一、工程概况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1.工程名称：</w:t>
      </w:r>
      <w:r>
        <w:rPr>
          <w:rFonts w:hint="eastAsia" w:ascii="宋体" w:hAnsi="宋体" w:cs="宋体"/>
          <w:sz w:val="24"/>
          <w:szCs w:val="24"/>
          <w:highlight w:val="none"/>
          <w:lang w:eastAsia="zh-CN"/>
        </w:rPr>
        <w:t>2024-2025</w:t>
      </w:r>
      <w:r>
        <w:rPr>
          <w:rFonts w:hint="eastAsia" w:ascii="宋体" w:hAnsi="宋体" w:cs="宋体"/>
          <w:sz w:val="24"/>
          <w:szCs w:val="24"/>
          <w:highlight w:val="none"/>
        </w:rPr>
        <w:t>年度</w:t>
      </w:r>
      <w:r>
        <w:rPr>
          <w:rFonts w:hint="eastAsia" w:ascii="宋体" w:hAnsi="宋体" w:cs="宋体"/>
          <w:sz w:val="24"/>
          <w:szCs w:val="24"/>
          <w:highlight w:val="none"/>
          <w:lang w:eastAsia="zh-CN"/>
        </w:rPr>
        <w:t>管道维修砌井及路面修复</w:t>
      </w:r>
      <w:r>
        <w:rPr>
          <w:rFonts w:hint="eastAsia" w:ascii="宋体" w:hAnsi="宋体" w:cs="宋体"/>
          <w:sz w:val="24"/>
          <w:szCs w:val="24"/>
          <w:highlight w:val="none"/>
        </w:rPr>
        <w:t>工程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2.工程地点：南通市通州区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二、工程安全目标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1、工程死亡事故为零。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2、工程重伤事故为零。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3、工程轻伤事故不得超过</w:t>
      </w:r>
      <w:r>
        <w:rPr>
          <w:rFonts w:ascii="宋体" w:hAnsi="宋体" w:cs="Calibri"/>
          <w:color w:val="000000"/>
          <w:sz w:val="24"/>
          <w:szCs w:val="24"/>
          <w:highlight w:val="none"/>
          <w:shd w:val="clear" w:color="auto" w:fill="FFFFFF"/>
        </w:rPr>
        <w:t>3‰</w:t>
      </w:r>
      <w:r>
        <w:rPr>
          <w:rFonts w:hint="eastAsia" w:ascii="宋体" w:hAnsi="宋体" w:cs="宋体"/>
          <w:sz w:val="24"/>
          <w:szCs w:val="24"/>
          <w:highlight w:val="none"/>
        </w:rPr>
        <w:t xml:space="preserve">。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4、无重大生产火灾事故及设备事故。控制、预防环境污染，对废水、废气、固体废弃物、噪声、扬尘进行有组织控制，确保达到国家和地方标准排放，保护生态环境。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5、提高员工健康水平，职业发病率为零。</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三、承包单位权利、责任和义务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1.贯彻执行国家及地方政府有关安全生产的法规制度。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2.对总承包范围内的施工生产活动进行监督、检查和管理。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3.划分、提供分包单位必要的生产场地。</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4.承包方对分包设备、设施具有监督检查权，依据安全生产规定，对检查中发现的安全隐患有权责令整改、停工整顿或进行经济处罚。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5.监督分包单位建立《施工现场生产安全事故应急救援预案》，有权利要求分包建立救援体系，落实救援措施。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6.按规定对施工现场发生的生产安全事故进行上报。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7.有义务对分包人发生生产安全事故时提供协助救援服务。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8.有义务对分包人开展的安全生产活动提供帮助。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四、分包人的权利、责任和义务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贯彻落实有关施工现场安全生产的法律法规和管理制度，建立分包安全生产自保体系，对分承包范围内的安全生产活动进行落实、检查和管理，并承担自身发生的安全质量事故和一切责任，及对第三方造成的一切损失及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2.按照承包单位的有关规定提供相关资料。不得将承分包项目再次转包。</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3.执行施工现场安全管理规定，服从承包安全生产管理，对分承包施工区域或作业活动的安全生产全面负责，并对承包安全生产负连带责任。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4.有权对施工现场安全生产工作提出意见和建议;有权拒绝承包违反法律法规的安全指令;一旦分包单位施工视为默认，并承担由此带来的一切责任。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5.对所辖范围内的安全防护设施(包括洞口、临边等)搭设、拆除、维护和改造及其使用安全全面负责。责任区内的安全防护设施必须符合有关安全标准和承包对施工现场整体安全防护要求，在搭设、拆除和改造前进行申报并听从承包统一协调。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6.对所辖范围内的施工用电设备和用电安全全面负责。自备配电设备设施必须符合南通市有关安全标准，对不符合安全标准的用电设备从本责任路段拉接电源有权拒绝。</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7.自带机械设备、设施应符合南通市有关安全标准，对自带机械设备、设施的安全性和使用、维修安全全面负责。</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8.负责为本单位施工人员提供符合国家标准的个人劳动防护用品，并监督、教育其正确佩带和使用。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9.按规定为本单位施工人员办理合法用工手续和工伤保险。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10.按规定，定期对施工区域和安全活动进行安全检查，对承包下发的隐患通知进行整改消项。在安全检查中发现非责任区域存在安全隐患，有义务向承包及时报告。</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11.服从承包统一的协调和管理并对所辖区域内的文明施工负责。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12.使用非责任区域安全防护设备设施前，应与承包办理手续，并负责使用期间的安全维护。对在使用期间由于管理不善给自己或他人造成的安全事故，或未遂事故负责。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13.在施工现场内发生生产安全事故后，必须立即向承包报告，并按规定逐级上报。同时，有义务配合开展事故调查工作。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五、索赔</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1.由于分包责任造成生产安全事故，导致承包人员或第三方人员伤亡，由分包承担事故责任和经济责任。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2.由于双方责任造成的生产安全事故，根据政府有关部门的责任划分承担相应的事故责任和经济责任。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发生生产安全事故后，由于隐瞒不报、谎报、故意拖延不报、故意破坏事故现场，或者无正当理由拒绝接受调查、拒绝提供有关情况和资料，而导致事故性质变化，事故严重程度加剧，由分包方承担全部责任。连带方可依法进行索赔。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六、其他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1、承包方向分包方征收履约保证金，分包方违反施工现场生产安全管理的罚金从此保证金中扣除（不足部分从工程款中直接扣除），如分包方在施工中无任何违章行为，待分包工程结束后全部退还。</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2.协议生效和终止：本协议自签定之日起生效，与双方经济合同同等效力。经济合同到期后，本协议同时终止。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3.协议份数：本协议一式两份，具有同等效力，由承包单位、分包单位分别保存一份。</w:t>
      </w:r>
    </w:p>
    <w:p>
      <w:pPr>
        <w:spacing w:line="480" w:lineRule="exact"/>
        <w:ind w:firstLine="459"/>
        <w:rPr>
          <w:rFonts w:ascii="宋体" w:hAnsi="宋体"/>
          <w:sz w:val="24"/>
          <w:szCs w:val="24"/>
          <w:highlight w:val="none"/>
        </w:rPr>
      </w:pPr>
      <w:r>
        <w:rPr>
          <w:rFonts w:hint="eastAsia" w:ascii="宋体" w:hAnsi="宋体" w:cs="宋体"/>
          <w:sz w:val="24"/>
          <w:szCs w:val="24"/>
          <w:highlight w:val="none"/>
        </w:rPr>
        <w:t>承包人：</w:t>
      </w:r>
      <w:r>
        <w:rPr>
          <w:rFonts w:ascii="宋体" w:hAnsi="宋体" w:cs="宋体"/>
          <w:sz w:val="24"/>
          <w:szCs w:val="24"/>
          <w:highlight w:val="none"/>
        </w:rPr>
        <w:t>(</w:t>
      </w:r>
      <w:r>
        <w:rPr>
          <w:rFonts w:hint="eastAsia" w:ascii="宋体" w:hAnsi="宋体" w:cs="宋体"/>
          <w:sz w:val="24"/>
          <w:szCs w:val="24"/>
          <w:highlight w:val="none"/>
        </w:rPr>
        <w:t>公章</w:t>
      </w:r>
      <w:r>
        <w:rPr>
          <w:rFonts w:ascii="宋体" w:hAnsi="宋体" w:cs="宋体"/>
          <w:sz w:val="24"/>
          <w:szCs w:val="24"/>
          <w:highlight w:val="none"/>
        </w:rPr>
        <w:t xml:space="preserve">)                      </w:t>
      </w:r>
    </w:p>
    <w:p>
      <w:pPr>
        <w:spacing w:line="480" w:lineRule="exact"/>
        <w:ind w:firstLine="480" w:firstLineChars="200"/>
        <w:rPr>
          <w:rFonts w:ascii="宋体" w:hAnsi="宋体"/>
          <w:sz w:val="24"/>
          <w:szCs w:val="24"/>
          <w:highlight w:val="none"/>
        </w:rPr>
      </w:pPr>
      <w:r>
        <w:rPr>
          <w:rFonts w:hint="eastAsia" w:ascii="宋体" w:hAnsi="宋体" w:cs="宋体"/>
          <w:sz w:val="24"/>
          <w:szCs w:val="24"/>
          <w:highlight w:val="none"/>
        </w:rPr>
        <w:t>地址：</w:t>
      </w:r>
    </w:p>
    <w:p>
      <w:pPr>
        <w:spacing w:line="480" w:lineRule="exact"/>
        <w:ind w:firstLine="459"/>
        <w:rPr>
          <w:rFonts w:ascii="宋体" w:hAnsi="宋体"/>
          <w:sz w:val="24"/>
          <w:szCs w:val="24"/>
          <w:highlight w:val="none"/>
        </w:rPr>
      </w:pPr>
      <w:r>
        <w:rPr>
          <w:rFonts w:hint="eastAsia" w:ascii="宋体" w:hAnsi="宋体" w:cs="宋体"/>
          <w:sz w:val="24"/>
          <w:szCs w:val="24"/>
          <w:highlight w:val="none"/>
        </w:rPr>
        <w:t>法定代表人：（签字）</w:t>
      </w:r>
    </w:p>
    <w:p>
      <w:pPr>
        <w:spacing w:line="480" w:lineRule="exact"/>
        <w:ind w:firstLine="459"/>
        <w:rPr>
          <w:rFonts w:ascii="宋体" w:hAnsi="宋体"/>
          <w:sz w:val="24"/>
          <w:szCs w:val="24"/>
          <w:highlight w:val="none"/>
        </w:rPr>
      </w:pPr>
      <w:r>
        <w:rPr>
          <w:rFonts w:hint="eastAsia" w:ascii="宋体" w:hAnsi="宋体" w:cs="宋体"/>
          <w:sz w:val="24"/>
          <w:szCs w:val="24"/>
          <w:highlight w:val="none"/>
        </w:rPr>
        <w:t>委托代表人：</w:t>
      </w:r>
    </w:p>
    <w:p>
      <w:pPr>
        <w:spacing w:line="480" w:lineRule="exact"/>
        <w:ind w:firstLine="459"/>
        <w:rPr>
          <w:rFonts w:ascii="宋体" w:hAnsi="宋体"/>
          <w:sz w:val="24"/>
          <w:szCs w:val="24"/>
          <w:highlight w:val="none"/>
        </w:rPr>
      </w:pPr>
      <w:r>
        <w:rPr>
          <w:rFonts w:hint="eastAsia" w:ascii="宋体" w:hAnsi="宋体" w:cs="宋体"/>
          <w:sz w:val="24"/>
          <w:szCs w:val="24"/>
          <w:highlight w:val="none"/>
        </w:rPr>
        <w:t>电话：</w:t>
      </w:r>
    </w:p>
    <w:p>
      <w:pPr>
        <w:spacing w:line="480" w:lineRule="exact"/>
        <w:ind w:firstLine="459"/>
        <w:rPr>
          <w:rFonts w:ascii="宋体" w:hAnsi="宋体"/>
          <w:sz w:val="24"/>
          <w:szCs w:val="24"/>
          <w:highlight w:val="none"/>
        </w:rPr>
      </w:pPr>
      <w:r>
        <w:rPr>
          <w:rFonts w:hint="eastAsia" w:ascii="宋体" w:hAnsi="宋体" w:cs="宋体"/>
          <w:sz w:val="24"/>
          <w:szCs w:val="24"/>
          <w:highlight w:val="none"/>
        </w:rPr>
        <w:t>传真：</w:t>
      </w:r>
    </w:p>
    <w:p>
      <w:pPr>
        <w:spacing w:line="480" w:lineRule="exact"/>
        <w:ind w:firstLine="459"/>
        <w:rPr>
          <w:rFonts w:ascii="宋体" w:hAnsi="宋体"/>
          <w:sz w:val="24"/>
          <w:szCs w:val="24"/>
          <w:highlight w:val="none"/>
        </w:rPr>
      </w:pPr>
      <w:r>
        <w:rPr>
          <w:rFonts w:hint="eastAsia" w:ascii="宋体" w:hAnsi="宋体" w:cs="宋体"/>
          <w:sz w:val="24"/>
          <w:szCs w:val="24"/>
          <w:highlight w:val="none"/>
        </w:rPr>
        <w:t>分包人：</w:t>
      </w:r>
      <w:r>
        <w:rPr>
          <w:rFonts w:ascii="宋体" w:hAnsi="宋体" w:cs="宋体"/>
          <w:sz w:val="24"/>
          <w:szCs w:val="24"/>
          <w:highlight w:val="none"/>
        </w:rPr>
        <w:t>(</w:t>
      </w:r>
      <w:r>
        <w:rPr>
          <w:rFonts w:hint="eastAsia" w:ascii="宋体" w:hAnsi="宋体" w:cs="宋体"/>
          <w:sz w:val="24"/>
          <w:szCs w:val="24"/>
          <w:highlight w:val="none"/>
        </w:rPr>
        <w:t>公章</w:t>
      </w:r>
      <w:r>
        <w:rPr>
          <w:rFonts w:ascii="宋体" w:hAnsi="宋体" w:cs="宋体"/>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cs="宋体"/>
          <w:sz w:val="24"/>
          <w:szCs w:val="24"/>
          <w:highlight w:val="none"/>
        </w:rPr>
        <w:t>地址：</w:t>
      </w:r>
    </w:p>
    <w:p>
      <w:pPr>
        <w:spacing w:line="480" w:lineRule="exact"/>
        <w:ind w:firstLine="459"/>
        <w:rPr>
          <w:rFonts w:ascii="宋体" w:hAnsi="宋体"/>
          <w:sz w:val="24"/>
          <w:szCs w:val="24"/>
          <w:highlight w:val="none"/>
        </w:rPr>
      </w:pPr>
      <w:r>
        <w:rPr>
          <w:rFonts w:hint="eastAsia" w:ascii="宋体" w:hAnsi="宋体" w:cs="宋体"/>
          <w:sz w:val="24"/>
          <w:szCs w:val="24"/>
          <w:highlight w:val="none"/>
        </w:rPr>
        <w:t>法定代表人：（签字）</w:t>
      </w:r>
    </w:p>
    <w:p>
      <w:pPr>
        <w:spacing w:line="480" w:lineRule="exact"/>
        <w:ind w:firstLine="459"/>
        <w:rPr>
          <w:rFonts w:ascii="宋体" w:hAnsi="宋体"/>
          <w:sz w:val="24"/>
          <w:szCs w:val="24"/>
          <w:highlight w:val="none"/>
        </w:rPr>
      </w:pPr>
      <w:r>
        <w:rPr>
          <w:rFonts w:hint="eastAsia" w:ascii="宋体" w:hAnsi="宋体" w:cs="宋体"/>
          <w:sz w:val="24"/>
          <w:szCs w:val="24"/>
          <w:highlight w:val="none"/>
        </w:rPr>
        <w:t>委托代表人：</w:t>
      </w:r>
    </w:p>
    <w:p>
      <w:pPr>
        <w:spacing w:line="480" w:lineRule="exact"/>
        <w:ind w:firstLine="459"/>
        <w:rPr>
          <w:rFonts w:ascii="宋体" w:hAnsi="宋体"/>
          <w:sz w:val="24"/>
          <w:szCs w:val="24"/>
          <w:highlight w:val="none"/>
        </w:rPr>
      </w:pPr>
      <w:r>
        <w:rPr>
          <w:rFonts w:hint="eastAsia" w:ascii="宋体" w:hAnsi="宋体" w:cs="宋体"/>
          <w:sz w:val="24"/>
          <w:szCs w:val="24"/>
          <w:highlight w:val="none"/>
        </w:rPr>
        <w:t>电话：</w:t>
      </w:r>
    </w:p>
    <w:p>
      <w:pPr>
        <w:spacing w:line="480" w:lineRule="exact"/>
        <w:ind w:firstLine="459"/>
        <w:rPr>
          <w:rFonts w:ascii="宋体" w:hAnsi="宋体"/>
          <w:sz w:val="24"/>
          <w:szCs w:val="24"/>
          <w:highlight w:val="none"/>
        </w:rPr>
      </w:pPr>
      <w:r>
        <w:rPr>
          <w:rFonts w:hint="eastAsia" w:ascii="宋体" w:hAnsi="宋体" w:cs="宋体"/>
          <w:sz w:val="24"/>
          <w:szCs w:val="24"/>
          <w:highlight w:val="none"/>
        </w:rPr>
        <w:t>传真：</w:t>
      </w:r>
      <w:r>
        <w:rPr>
          <w:rFonts w:hint="eastAsia" w:ascii="宋体" w:hAnsi="宋体"/>
          <w:sz w:val="24"/>
          <w:szCs w:val="24"/>
          <w:highlight w:val="none"/>
        </w:rPr>
        <w:t xml:space="preserve">     </w:t>
      </w:r>
      <w:r>
        <w:rPr>
          <w:rFonts w:hint="eastAsia" w:ascii="宋体" w:hAnsi="宋体" w:cs="宋体"/>
          <w:sz w:val="24"/>
          <w:szCs w:val="24"/>
          <w:highlight w:val="none"/>
        </w:rPr>
        <w:t>签订时间：</w:t>
      </w:r>
      <w:r>
        <w:rPr>
          <w:rFonts w:hint="eastAsia" w:ascii="宋体" w:hAnsi="宋体" w:cs="仿宋"/>
          <w:bCs/>
          <w:sz w:val="24"/>
          <w:szCs w:val="24"/>
          <w:highlight w:val="none"/>
        </w:rPr>
        <w:t>_______</w:t>
      </w:r>
      <w:r>
        <w:rPr>
          <w:rFonts w:hint="eastAsia" w:ascii="宋体" w:hAnsi="宋体" w:cs="宋体"/>
          <w:sz w:val="24"/>
          <w:szCs w:val="24"/>
          <w:highlight w:val="none"/>
        </w:rPr>
        <w:t>年</w:t>
      </w:r>
      <w:r>
        <w:rPr>
          <w:rFonts w:hint="eastAsia" w:ascii="宋体" w:hAnsi="宋体" w:cs="仿宋"/>
          <w:bCs/>
          <w:sz w:val="24"/>
          <w:szCs w:val="24"/>
          <w:highlight w:val="none"/>
        </w:rPr>
        <w:t>___</w:t>
      </w:r>
      <w:r>
        <w:rPr>
          <w:rFonts w:hint="eastAsia" w:ascii="宋体" w:hAnsi="宋体" w:cs="宋体"/>
          <w:sz w:val="24"/>
          <w:szCs w:val="24"/>
          <w:highlight w:val="none"/>
        </w:rPr>
        <w:t>月</w:t>
      </w:r>
      <w:r>
        <w:rPr>
          <w:rFonts w:hint="eastAsia" w:ascii="宋体" w:hAnsi="宋体" w:cs="仿宋"/>
          <w:bCs/>
          <w:sz w:val="24"/>
          <w:szCs w:val="24"/>
          <w:highlight w:val="none"/>
        </w:rPr>
        <w:t>_____</w:t>
      </w:r>
      <w:r>
        <w:rPr>
          <w:rFonts w:hint="eastAsia" w:ascii="宋体" w:hAnsi="宋体" w:cs="宋体"/>
          <w:sz w:val="24"/>
          <w:szCs w:val="24"/>
          <w:highlight w:val="none"/>
        </w:rPr>
        <w:t>日</w:t>
      </w:r>
      <w:r>
        <w:rPr>
          <w:rFonts w:hint="eastAsia" w:ascii="宋体" w:hAnsi="宋体"/>
          <w:sz w:val="24"/>
          <w:szCs w:val="24"/>
          <w:highlight w:val="none"/>
        </w:rPr>
        <w:t xml:space="preserve">     </w:t>
      </w:r>
      <w:r>
        <w:rPr>
          <w:rFonts w:hint="eastAsia" w:ascii="宋体" w:hAnsi="宋体" w:cs="宋体"/>
          <w:sz w:val="24"/>
          <w:szCs w:val="24"/>
          <w:highlight w:val="none"/>
        </w:rPr>
        <w:t>签订地点：</w:t>
      </w:r>
    </w:p>
    <w:bookmarkEnd w:id="31"/>
    <w:bookmarkEnd w:id="32"/>
    <w:bookmarkEnd w:id="33"/>
    <w:bookmarkEnd w:id="34"/>
    <w:p>
      <w:pPr>
        <w:pStyle w:val="2"/>
        <w:pageBreakBefore/>
        <w:ind w:firstLine="2560" w:firstLineChars="800"/>
        <w:rPr>
          <w:rFonts w:asciiTheme="minorEastAsia" w:hAnsiTheme="minorEastAsia" w:eastAsiaTheme="minorEastAsia"/>
          <w:b w:val="0"/>
          <w:kern w:val="2"/>
          <w:sz w:val="32"/>
          <w:szCs w:val="32"/>
          <w:highlight w:val="none"/>
        </w:rPr>
      </w:pPr>
      <w:r>
        <w:rPr>
          <w:rFonts w:hint="eastAsia" w:cs="黑体" w:asciiTheme="minorEastAsia" w:hAnsiTheme="minorEastAsia" w:eastAsiaTheme="minorEastAsia"/>
          <w:b w:val="0"/>
          <w:kern w:val="2"/>
          <w:sz w:val="32"/>
          <w:szCs w:val="32"/>
          <w:highlight w:val="none"/>
        </w:rPr>
        <w:t>第四章    投标文件格式</w:t>
      </w:r>
    </w:p>
    <w:p>
      <w:pPr>
        <w:rPr>
          <w:highlight w:val="none"/>
        </w:rPr>
      </w:pPr>
    </w:p>
    <w:p>
      <w:pPr>
        <w:spacing w:line="700" w:lineRule="exact"/>
        <w:jc w:val="center"/>
        <w:rPr>
          <w:rFonts w:hint="eastAsia" w:ascii="??" w:hAnsi="??" w:cs="宋体"/>
          <w:b/>
          <w:bCs/>
          <w:kern w:val="0"/>
          <w:sz w:val="44"/>
          <w:szCs w:val="44"/>
          <w:highlight w:val="none"/>
        </w:rPr>
      </w:pPr>
    </w:p>
    <w:p>
      <w:pPr>
        <w:spacing w:line="700" w:lineRule="exact"/>
        <w:jc w:val="center"/>
        <w:rPr>
          <w:rFonts w:hint="eastAsia" w:ascii="??" w:hAnsi="??" w:cs="宋体"/>
          <w:b/>
          <w:bCs/>
          <w:kern w:val="0"/>
          <w:sz w:val="44"/>
          <w:szCs w:val="44"/>
          <w:highlight w:val="none"/>
        </w:rPr>
      </w:pPr>
    </w:p>
    <w:p>
      <w:pPr>
        <w:jc w:val="center"/>
        <w:rPr>
          <w:rFonts w:ascii="宋体" w:hAnsi="宋体" w:cs="微软雅黑"/>
          <w:sz w:val="52"/>
          <w:szCs w:val="52"/>
          <w:highlight w:val="none"/>
        </w:rPr>
      </w:pPr>
      <w:r>
        <w:rPr>
          <w:rFonts w:hint="eastAsia" w:ascii="宋体" w:hAnsi="宋体" w:cs="微软雅黑"/>
          <w:sz w:val="52"/>
          <w:szCs w:val="52"/>
          <w:highlight w:val="none"/>
        </w:rPr>
        <w:t>南通市通州区水务有限公司</w:t>
      </w:r>
    </w:p>
    <w:p>
      <w:pPr>
        <w:jc w:val="center"/>
        <w:rPr>
          <w:rFonts w:hint="eastAsia" w:ascii="宋体" w:hAnsi="宋体" w:eastAsia="宋体" w:cs="微软雅黑"/>
          <w:sz w:val="52"/>
          <w:szCs w:val="52"/>
          <w:highlight w:val="none"/>
          <w:lang w:eastAsia="zh-CN"/>
        </w:rPr>
      </w:pPr>
      <w:r>
        <w:rPr>
          <w:rFonts w:hint="eastAsia" w:ascii="宋体" w:hAnsi="宋体" w:cs="微软雅黑"/>
          <w:sz w:val="52"/>
          <w:szCs w:val="52"/>
          <w:highlight w:val="none"/>
          <w:lang w:eastAsia="zh-CN"/>
        </w:rPr>
        <w:t>2024-2025</w:t>
      </w:r>
      <w:r>
        <w:rPr>
          <w:rFonts w:hint="eastAsia" w:ascii="宋体" w:hAnsi="宋体" w:cs="微软雅黑"/>
          <w:sz w:val="52"/>
          <w:szCs w:val="52"/>
          <w:highlight w:val="none"/>
        </w:rPr>
        <w:t>年度</w:t>
      </w:r>
      <w:r>
        <w:rPr>
          <w:rFonts w:hint="eastAsia" w:ascii="宋体" w:hAnsi="宋体" w:cs="微软雅黑"/>
          <w:sz w:val="52"/>
          <w:szCs w:val="52"/>
          <w:highlight w:val="none"/>
          <w:lang w:eastAsia="zh-CN"/>
        </w:rPr>
        <w:t>管道维修砌井及路面修复</w:t>
      </w:r>
    </w:p>
    <w:p>
      <w:pPr>
        <w:jc w:val="center"/>
        <w:rPr>
          <w:rFonts w:ascii="宋体" w:hAnsi="宋体" w:cs="微软雅黑"/>
          <w:sz w:val="52"/>
          <w:szCs w:val="52"/>
          <w:highlight w:val="none"/>
        </w:rPr>
      </w:pPr>
      <w:r>
        <w:rPr>
          <w:rFonts w:hint="eastAsia" w:ascii="宋体" w:hAnsi="宋体" w:cs="微软雅黑"/>
          <w:sz w:val="52"/>
          <w:szCs w:val="52"/>
          <w:highlight w:val="none"/>
        </w:rPr>
        <w:t>项目</w:t>
      </w:r>
    </w:p>
    <w:p>
      <w:pPr>
        <w:jc w:val="center"/>
        <w:rPr>
          <w:rFonts w:ascii="宋体"/>
          <w:b/>
          <w:bCs/>
          <w:spacing w:val="66"/>
          <w:sz w:val="72"/>
          <w:szCs w:val="72"/>
          <w:highlight w:val="none"/>
        </w:rPr>
      </w:pPr>
    </w:p>
    <w:p>
      <w:pPr>
        <w:jc w:val="center"/>
        <w:rPr>
          <w:rFonts w:ascii="宋体"/>
          <w:b/>
          <w:bCs/>
          <w:spacing w:val="66"/>
          <w:sz w:val="72"/>
          <w:szCs w:val="72"/>
          <w:highlight w:val="none"/>
        </w:rPr>
      </w:pPr>
    </w:p>
    <w:p>
      <w:pPr>
        <w:jc w:val="center"/>
        <w:rPr>
          <w:rFonts w:ascii="宋体"/>
          <w:b/>
          <w:bCs/>
          <w:spacing w:val="66"/>
          <w:sz w:val="72"/>
          <w:szCs w:val="72"/>
          <w:highlight w:val="none"/>
        </w:rPr>
      </w:pPr>
    </w:p>
    <w:p>
      <w:pPr>
        <w:jc w:val="center"/>
        <w:rPr>
          <w:rFonts w:ascii="宋体"/>
          <w:bCs/>
          <w:spacing w:val="66"/>
          <w:sz w:val="72"/>
          <w:szCs w:val="72"/>
          <w:highlight w:val="none"/>
        </w:rPr>
      </w:pPr>
      <w:r>
        <w:rPr>
          <w:rFonts w:hint="eastAsia" w:ascii="宋体" w:hAnsi="宋体" w:cs="宋体"/>
          <w:bCs/>
          <w:spacing w:val="66"/>
          <w:sz w:val="72"/>
          <w:szCs w:val="72"/>
          <w:highlight w:val="none"/>
        </w:rPr>
        <w:t>投标文件</w:t>
      </w:r>
    </w:p>
    <w:p>
      <w:pPr>
        <w:jc w:val="center"/>
        <w:rPr>
          <w:rFonts w:ascii="宋体"/>
          <w:bCs/>
          <w:sz w:val="32"/>
          <w:szCs w:val="32"/>
          <w:highlight w:val="none"/>
        </w:rPr>
      </w:pPr>
      <w:r>
        <w:rPr>
          <w:rFonts w:hint="eastAsia" w:ascii="宋体" w:hAnsi="宋体" w:cs="宋体"/>
          <w:bCs/>
          <w:sz w:val="32"/>
          <w:szCs w:val="32"/>
          <w:highlight w:val="none"/>
        </w:rPr>
        <w:t>（资格审查文件</w:t>
      </w:r>
      <w:r>
        <w:rPr>
          <w:rFonts w:ascii="宋体" w:hAnsi="宋体" w:cs="宋体"/>
          <w:bCs/>
          <w:sz w:val="32"/>
          <w:szCs w:val="32"/>
          <w:highlight w:val="none"/>
        </w:rPr>
        <w:t>/</w:t>
      </w:r>
      <w:r>
        <w:rPr>
          <w:rFonts w:hint="eastAsia" w:ascii="宋体" w:hAnsi="宋体" w:cs="宋体"/>
          <w:bCs/>
          <w:sz w:val="32"/>
          <w:szCs w:val="32"/>
          <w:highlight w:val="none"/>
        </w:rPr>
        <w:t>商务标文件）</w:t>
      </w: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rPr>
          <w:rFonts w:ascii="宋体"/>
          <w:bCs/>
          <w:highlight w:val="none"/>
        </w:rPr>
      </w:pPr>
    </w:p>
    <w:p>
      <w:pPr>
        <w:jc w:val="center"/>
        <w:rPr>
          <w:rFonts w:ascii="宋体"/>
          <w:bCs/>
          <w:highlight w:val="none"/>
        </w:rPr>
      </w:pPr>
    </w:p>
    <w:p>
      <w:pPr>
        <w:ind w:firstLine="735"/>
        <w:jc w:val="center"/>
        <w:rPr>
          <w:rFonts w:ascii="宋体"/>
          <w:bCs/>
          <w:highlight w:val="none"/>
        </w:rPr>
      </w:pPr>
    </w:p>
    <w:p>
      <w:pPr>
        <w:ind w:firstLine="1568" w:firstLineChars="265"/>
        <w:rPr>
          <w:rFonts w:ascii="宋体"/>
          <w:bCs/>
          <w:spacing w:val="176"/>
          <w:sz w:val="24"/>
          <w:szCs w:val="24"/>
          <w:highlight w:val="none"/>
        </w:rPr>
      </w:pPr>
    </w:p>
    <w:p>
      <w:pPr>
        <w:spacing w:line="360" w:lineRule="auto"/>
        <w:ind w:firstLine="1611" w:firstLineChars="255"/>
        <w:rPr>
          <w:rFonts w:ascii="宋体"/>
          <w:bCs/>
          <w:sz w:val="28"/>
          <w:szCs w:val="28"/>
          <w:highlight w:val="none"/>
          <w:u w:val="single"/>
        </w:rPr>
      </w:pPr>
      <w:r>
        <w:rPr>
          <w:rFonts w:hint="eastAsia" w:ascii="宋体" w:hAnsi="宋体" w:cs="宋体"/>
          <w:bCs/>
          <w:spacing w:val="176"/>
          <w:sz w:val="28"/>
          <w:szCs w:val="28"/>
          <w:highlight w:val="none"/>
        </w:rPr>
        <w:t>投标人</w:t>
      </w:r>
      <w:r>
        <w:rPr>
          <w:rFonts w:hint="eastAsia" w:ascii="宋体" w:hAnsi="宋体" w:cs="宋体"/>
          <w:bCs/>
          <w:sz w:val="28"/>
          <w:szCs w:val="28"/>
          <w:highlight w:val="none"/>
        </w:rPr>
        <w:t>：</w:t>
      </w:r>
      <w:r>
        <w:rPr>
          <w:rFonts w:hint="eastAsia" w:ascii="宋体" w:hAnsi="宋体" w:cs="宋体"/>
          <w:bCs/>
          <w:sz w:val="28"/>
          <w:szCs w:val="28"/>
          <w:highlight w:val="none"/>
          <w:u w:val="single"/>
        </w:rPr>
        <w:t>（盖章）</w:t>
      </w:r>
    </w:p>
    <w:p>
      <w:pPr>
        <w:spacing w:line="360" w:lineRule="auto"/>
        <w:ind w:firstLine="1680" w:firstLineChars="600"/>
        <w:rPr>
          <w:rFonts w:ascii="宋体"/>
          <w:bCs/>
          <w:sz w:val="28"/>
          <w:szCs w:val="28"/>
          <w:highlight w:val="none"/>
          <w:u w:val="single"/>
        </w:rPr>
      </w:pPr>
      <w:r>
        <w:rPr>
          <w:rFonts w:hint="eastAsia" w:ascii="宋体" w:hAnsi="宋体" w:cs="宋体"/>
          <w:bCs/>
          <w:sz w:val="28"/>
          <w:szCs w:val="28"/>
          <w:highlight w:val="none"/>
        </w:rPr>
        <w:t>法定代表人</w:t>
      </w:r>
      <w:r>
        <w:rPr>
          <w:rFonts w:ascii="宋体" w:hAnsi="宋体" w:cs="宋体"/>
          <w:bCs/>
          <w:sz w:val="28"/>
          <w:szCs w:val="28"/>
          <w:highlight w:val="none"/>
        </w:rPr>
        <w:t>:</w:t>
      </w:r>
      <w:r>
        <w:rPr>
          <w:rFonts w:ascii="宋体"/>
          <w:bCs/>
          <w:sz w:val="28"/>
          <w:szCs w:val="28"/>
          <w:highlight w:val="none"/>
          <w:u w:val="single"/>
        </w:rPr>
        <w:tab/>
      </w:r>
      <w:r>
        <w:rPr>
          <w:rFonts w:hint="eastAsia" w:ascii="宋体" w:hAnsi="宋体" w:cs="宋体"/>
          <w:bCs/>
          <w:sz w:val="28"/>
          <w:szCs w:val="28"/>
          <w:highlight w:val="none"/>
          <w:u w:val="single"/>
        </w:rPr>
        <w:t>（签字或盖章）</w:t>
      </w:r>
    </w:p>
    <w:p>
      <w:pPr>
        <w:spacing w:line="360" w:lineRule="auto"/>
        <w:ind w:firstLine="1680" w:firstLineChars="600"/>
        <w:rPr>
          <w:sz w:val="28"/>
          <w:szCs w:val="28"/>
          <w:highlight w:val="none"/>
        </w:rPr>
      </w:pPr>
      <w:r>
        <w:rPr>
          <w:rFonts w:hint="eastAsia" w:ascii="宋体" w:hAnsi="宋体" w:cs="宋体"/>
          <w:bCs/>
          <w:sz w:val="28"/>
          <w:szCs w:val="28"/>
          <w:highlight w:val="none"/>
        </w:rPr>
        <w:t>日期：年月日</w:t>
      </w:r>
    </w:p>
    <w:p>
      <w:pPr>
        <w:rPr>
          <w:highlight w:val="none"/>
        </w:rPr>
      </w:pPr>
    </w:p>
    <w:p>
      <w:pPr>
        <w:pStyle w:val="3"/>
        <w:ind w:firstLine="2249" w:firstLineChars="700"/>
        <w:rPr>
          <w:highlight w:val="none"/>
        </w:rPr>
      </w:pPr>
      <w:bookmarkStart w:id="36" w:name="_Toc329181719"/>
      <w:r>
        <w:rPr>
          <w:rFonts w:hint="eastAsia" w:cs="黑体"/>
          <w:highlight w:val="none"/>
        </w:rPr>
        <w:t>一、法定代表人身份证明书</w:t>
      </w:r>
      <w:bookmarkEnd w:id="36"/>
    </w:p>
    <w:p>
      <w:pPr>
        <w:pStyle w:val="14"/>
        <w:spacing w:line="480" w:lineRule="exact"/>
        <w:ind w:firstLine="480" w:firstLineChars="200"/>
        <w:rPr>
          <w:rFonts w:ascii="宋体"/>
          <w:highlight w:val="none"/>
          <w:u w:val="single"/>
        </w:rPr>
      </w:pPr>
      <w:r>
        <w:rPr>
          <w:rFonts w:hint="eastAsia" w:ascii="宋体" w:hAnsi="宋体" w:cs="宋体"/>
          <w:highlight w:val="none"/>
        </w:rPr>
        <w:t>单位名称：</w:t>
      </w:r>
    </w:p>
    <w:p>
      <w:pPr>
        <w:pStyle w:val="14"/>
        <w:spacing w:line="480" w:lineRule="exact"/>
        <w:ind w:firstLine="480" w:firstLineChars="200"/>
        <w:rPr>
          <w:rFonts w:ascii="宋体"/>
          <w:highlight w:val="none"/>
          <w:u w:val="single"/>
        </w:rPr>
      </w:pPr>
      <w:r>
        <w:rPr>
          <w:rFonts w:hint="eastAsia" w:ascii="宋体" w:hAnsi="宋体" w:cs="宋体"/>
          <w:highlight w:val="none"/>
        </w:rPr>
        <w:t>单位性质：</w:t>
      </w:r>
    </w:p>
    <w:p>
      <w:pPr>
        <w:pStyle w:val="14"/>
        <w:spacing w:line="480" w:lineRule="exact"/>
        <w:ind w:firstLine="480" w:firstLineChars="200"/>
        <w:rPr>
          <w:rFonts w:ascii="宋体"/>
          <w:highlight w:val="none"/>
          <w:u w:val="single"/>
        </w:rPr>
      </w:pPr>
      <w:r>
        <w:rPr>
          <w:rFonts w:hint="eastAsia" w:ascii="宋体" w:hAnsi="宋体" w:cs="宋体"/>
          <w:highlight w:val="none"/>
        </w:rPr>
        <w:t>地址：</w:t>
      </w:r>
    </w:p>
    <w:p>
      <w:pPr>
        <w:pStyle w:val="14"/>
        <w:spacing w:line="480" w:lineRule="exact"/>
        <w:ind w:firstLine="480" w:firstLineChars="200"/>
        <w:rPr>
          <w:rFonts w:ascii="宋体"/>
          <w:highlight w:val="none"/>
        </w:rPr>
      </w:pPr>
      <w:r>
        <w:rPr>
          <w:rFonts w:hint="eastAsia" w:ascii="宋体" w:hAnsi="宋体" w:cs="宋体"/>
          <w:highlight w:val="none"/>
        </w:rPr>
        <w:t>成立时间：年月日</w:t>
      </w:r>
    </w:p>
    <w:p>
      <w:pPr>
        <w:pStyle w:val="14"/>
        <w:spacing w:line="480" w:lineRule="exact"/>
        <w:ind w:firstLine="480" w:firstLineChars="200"/>
        <w:rPr>
          <w:rFonts w:ascii="宋体"/>
          <w:highlight w:val="none"/>
          <w:u w:val="single"/>
        </w:rPr>
      </w:pPr>
      <w:r>
        <w:rPr>
          <w:rFonts w:hint="eastAsia" w:ascii="宋体" w:hAnsi="宋体" w:cs="宋体"/>
          <w:highlight w:val="none"/>
        </w:rPr>
        <w:t>经营期限：</w:t>
      </w:r>
    </w:p>
    <w:p>
      <w:pPr>
        <w:pStyle w:val="14"/>
        <w:spacing w:line="480" w:lineRule="exact"/>
        <w:ind w:firstLine="480" w:firstLineChars="200"/>
        <w:rPr>
          <w:rFonts w:ascii="宋体"/>
          <w:highlight w:val="none"/>
          <w:u w:val="single"/>
        </w:rPr>
      </w:pPr>
      <w:r>
        <w:rPr>
          <w:rFonts w:hint="eastAsia" w:ascii="宋体" w:hAnsi="宋体" w:cs="宋体"/>
          <w:highlight w:val="none"/>
        </w:rPr>
        <w:t>姓名：性别：年龄：</w:t>
      </w:r>
    </w:p>
    <w:p>
      <w:pPr>
        <w:pStyle w:val="14"/>
        <w:spacing w:line="480" w:lineRule="exact"/>
        <w:ind w:firstLine="480" w:firstLineChars="200"/>
        <w:rPr>
          <w:rFonts w:ascii="宋体"/>
          <w:highlight w:val="none"/>
          <w:u w:val="single"/>
        </w:rPr>
      </w:pPr>
      <w:r>
        <w:rPr>
          <w:rFonts w:hint="eastAsia" w:ascii="宋体" w:hAnsi="宋体" w:cs="宋体"/>
          <w:highlight w:val="none"/>
        </w:rPr>
        <w:t>职务：系：</w:t>
      </w:r>
      <w:r>
        <w:rPr>
          <w:rFonts w:ascii="宋体" w:hAnsi="宋体" w:cs="宋体"/>
          <w:highlight w:val="none"/>
          <w:u w:val="single"/>
        </w:rPr>
        <w:t xml:space="preserve">     (</w:t>
      </w:r>
      <w:r>
        <w:rPr>
          <w:rFonts w:hint="eastAsia" w:ascii="宋体" w:hAnsi="宋体" w:cs="宋体"/>
          <w:highlight w:val="none"/>
          <w:u w:val="single"/>
        </w:rPr>
        <w:t>投标人单位名称</w:t>
      </w:r>
      <w:r>
        <w:rPr>
          <w:rFonts w:ascii="宋体" w:hAnsi="宋体" w:cs="宋体"/>
          <w:highlight w:val="none"/>
          <w:u w:val="single"/>
        </w:rPr>
        <w:t xml:space="preserve">)    </w:t>
      </w:r>
      <w:r>
        <w:rPr>
          <w:rFonts w:hint="eastAsia" w:ascii="宋体" w:hAnsi="宋体" w:cs="宋体"/>
          <w:highlight w:val="none"/>
        </w:rPr>
        <w:t>的法定代表人。</w:t>
      </w:r>
    </w:p>
    <w:p>
      <w:pPr>
        <w:pStyle w:val="14"/>
        <w:spacing w:line="480" w:lineRule="exact"/>
        <w:ind w:firstLine="480" w:firstLineChars="200"/>
        <w:rPr>
          <w:rFonts w:ascii="宋体"/>
          <w:highlight w:val="none"/>
        </w:rPr>
      </w:pPr>
      <w:r>
        <w:rPr>
          <w:rFonts w:hint="eastAsia" w:ascii="宋体" w:hAnsi="宋体" w:cs="宋体"/>
          <w:highlight w:val="none"/>
        </w:rPr>
        <w:t>特此证明</w:t>
      </w:r>
    </w:p>
    <w:p>
      <w:pPr>
        <w:pStyle w:val="14"/>
        <w:spacing w:line="480" w:lineRule="exact"/>
        <w:ind w:firstLine="3840" w:firstLineChars="1600"/>
        <w:rPr>
          <w:rFonts w:ascii="宋体"/>
          <w:highlight w:val="none"/>
          <w:u w:val="single"/>
        </w:rPr>
      </w:pPr>
      <w:r>
        <w:rPr>
          <w:rFonts w:hint="eastAsia" w:ascii="宋体" w:hAnsi="宋体" w:cs="宋体"/>
          <w:highlight w:val="none"/>
        </w:rPr>
        <w:t>投标人</w:t>
      </w:r>
      <w:r>
        <w:rPr>
          <w:rFonts w:ascii="宋体" w:hAnsi="宋体" w:cs="宋体"/>
          <w:highlight w:val="none"/>
        </w:rPr>
        <w:t>(</w:t>
      </w:r>
      <w:r>
        <w:rPr>
          <w:rFonts w:hint="eastAsia" w:ascii="宋体" w:hAnsi="宋体" w:cs="宋体"/>
          <w:highlight w:val="none"/>
        </w:rPr>
        <w:t>盖法人章</w:t>
      </w:r>
      <w:r>
        <w:rPr>
          <w:rFonts w:ascii="宋体" w:hAnsi="宋体" w:cs="宋体"/>
          <w:highlight w:val="none"/>
        </w:rPr>
        <w:t>)</w:t>
      </w:r>
      <w:r>
        <w:rPr>
          <w:rFonts w:hint="eastAsia" w:ascii="宋体" w:hAnsi="宋体" w:cs="宋体"/>
          <w:highlight w:val="none"/>
        </w:rPr>
        <w:t>：</w:t>
      </w:r>
    </w:p>
    <w:p>
      <w:pPr>
        <w:pStyle w:val="14"/>
        <w:spacing w:line="480" w:lineRule="exact"/>
        <w:ind w:firstLine="3840" w:firstLineChars="1600"/>
        <w:rPr>
          <w:rFonts w:ascii="宋体" w:hAnsi="宋体" w:cs="宋体"/>
          <w:highlight w:val="none"/>
        </w:rPr>
      </w:pPr>
      <w:r>
        <w:rPr>
          <w:rFonts w:hint="eastAsia" w:ascii="宋体" w:hAnsi="宋体" w:cs="宋体"/>
          <w:highlight w:val="none"/>
        </w:rPr>
        <w:t>日期：年月日</w:t>
      </w:r>
    </w:p>
    <w:p>
      <w:pPr>
        <w:pStyle w:val="14"/>
        <w:spacing w:line="480" w:lineRule="exact"/>
        <w:ind w:firstLine="482" w:firstLineChars="200"/>
        <w:rPr>
          <w:rFonts w:ascii="宋体"/>
          <w:highlight w:val="none"/>
        </w:rPr>
      </w:pPr>
      <w:r>
        <w:rPr>
          <w:rFonts w:hint="eastAsia" w:ascii="宋体" w:hAnsi="宋体" w:cs="宋体"/>
          <w:b/>
          <w:highlight w:val="none"/>
        </w:rPr>
        <w:t>注：必须附法人代表身份证复印件</w:t>
      </w:r>
    </w:p>
    <w:p>
      <w:pPr>
        <w:pStyle w:val="14"/>
        <w:spacing w:line="480" w:lineRule="exact"/>
        <w:ind w:firstLine="0"/>
        <w:jc w:val="center"/>
        <w:rPr>
          <w:rFonts w:eastAsia="黑体"/>
          <w:b/>
          <w:bCs/>
          <w:sz w:val="30"/>
          <w:szCs w:val="30"/>
          <w:highlight w:val="none"/>
        </w:rPr>
      </w:pPr>
    </w:p>
    <w:p>
      <w:pPr>
        <w:pStyle w:val="14"/>
        <w:spacing w:line="480" w:lineRule="exact"/>
        <w:ind w:firstLine="0"/>
        <w:jc w:val="center"/>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r>
        <w:rPr>
          <w:rFonts w:eastAsia="黑体"/>
          <w:b/>
          <w:bCs/>
          <w:sz w:val="30"/>
          <w:szCs w:val="30"/>
          <w:highlight w:val="none"/>
        </w:rPr>
        <w:tab/>
      </w: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14"/>
        <w:tabs>
          <w:tab w:val="left" w:pos="3615"/>
        </w:tabs>
        <w:spacing w:line="480" w:lineRule="exact"/>
        <w:ind w:firstLine="0"/>
        <w:rPr>
          <w:rFonts w:eastAsia="黑体"/>
          <w:b/>
          <w:bCs/>
          <w:sz w:val="30"/>
          <w:szCs w:val="30"/>
          <w:highlight w:val="none"/>
        </w:rPr>
      </w:pPr>
    </w:p>
    <w:p>
      <w:pPr>
        <w:pStyle w:val="3"/>
        <w:jc w:val="center"/>
        <w:rPr>
          <w:highlight w:val="none"/>
        </w:rPr>
      </w:pPr>
      <w:bookmarkStart w:id="37" w:name="_Toc329181720"/>
      <w:r>
        <w:rPr>
          <w:rFonts w:hint="eastAsia" w:cs="黑体"/>
          <w:highlight w:val="none"/>
        </w:rPr>
        <w:t>二、授权委托书</w:t>
      </w:r>
      <w:bookmarkEnd w:id="37"/>
    </w:p>
    <w:p>
      <w:pPr>
        <w:pStyle w:val="14"/>
        <w:spacing w:line="480" w:lineRule="exact"/>
        <w:ind w:firstLine="700" w:firstLineChars="292"/>
        <w:rPr>
          <w:rFonts w:ascii="宋体"/>
          <w:highlight w:val="none"/>
        </w:rPr>
      </w:pPr>
      <w:r>
        <w:rPr>
          <w:rFonts w:hint="eastAsia" w:ascii="宋体" w:hAnsi="宋体" w:cs="宋体"/>
          <w:highlight w:val="none"/>
        </w:rPr>
        <w:t>本授权委托书声明：我</w:t>
      </w:r>
      <w:r>
        <w:rPr>
          <w:rFonts w:ascii="宋体" w:hAnsi="宋体" w:cs="宋体"/>
          <w:highlight w:val="none"/>
        </w:rPr>
        <w:t>(</w:t>
      </w:r>
      <w:r>
        <w:rPr>
          <w:rFonts w:hint="eastAsia" w:ascii="宋体" w:hAnsi="宋体" w:cs="宋体"/>
          <w:highlight w:val="none"/>
        </w:rPr>
        <w:t>姓名</w:t>
      </w:r>
      <w:r>
        <w:rPr>
          <w:rFonts w:ascii="宋体" w:hAnsi="宋体" w:cs="宋体"/>
          <w:highlight w:val="none"/>
        </w:rPr>
        <w:t>)</w:t>
      </w:r>
      <w:r>
        <w:rPr>
          <w:rFonts w:hint="eastAsia" w:ascii="宋体" w:hAnsi="宋体" w:cs="宋体"/>
          <w:highlight w:val="none"/>
        </w:rPr>
        <w:t>系</w:t>
      </w:r>
      <w:r>
        <w:rPr>
          <w:rFonts w:ascii="宋体" w:hAnsi="宋体" w:cs="宋体"/>
          <w:highlight w:val="none"/>
        </w:rPr>
        <w:t>(</w:t>
      </w:r>
      <w:r>
        <w:rPr>
          <w:rFonts w:hint="eastAsia" w:ascii="宋体" w:hAnsi="宋体" w:cs="宋体"/>
          <w:highlight w:val="none"/>
        </w:rPr>
        <w:t>投标人名称</w:t>
      </w:r>
      <w:r>
        <w:rPr>
          <w:rFonts w:ascii="宋体" w:hAnsi="宋体" w:cs="宋体"/>
          <w:highlight w:val="none"/>
        </w:rPr>
        <w:t>)</w:t>
      </w:r>
      <w:r>
        <w:rPr>
          <w:rFonts w:hint="eastAsia" w:ascii="宋体" w:hAnsi="宋体" w:cs="宋体"/>
          <w:highlight w:val="none"/>
        </w:rPr>
        <w:t>的法定代表人，现授权委托</w:t>
      </w:r>
      <w:r>
        <w:rPr>
          <w:rFonts w:ascii="宋体" w:hAnsi="宋体" w:cs="宋体"/>
          <w:highlight w:val="none"/>
        </w:rPr>
        <w:t>(</w:t>
      </w:r>
      <w:r>
        <w:rPr>
          <w:rFonts w:hint="eastAsia" w:ascii="宋体" w:hAnsi="宋体" w:cs="宋体"/>
          <w:highlight w:val="none"/>
        </w:rPr>
        <w:t>单位名称</w:t>
      </w:r>
      <w:r>
        <w:rPr>
          <w:rFonts w:ascii="宋体" w:hAnsi="宋体" w:cs="宋体"/>
          <w:highlight w:val="none"/>
        </w:rPr>
        <w:t>)(</w:t>
      </w:r>
      <w:r>
        <w:rPr>
          <w:rFonts w:hint="eastAsia" w:ascii="宋体" w:hAnsi="宋体" w:cs="宋体"/>
          <w:highlight w:val="none"/>
        </w:rPr>
        <w:t>姓名</w:t>
      </w:r>
      <w:r>
        <w:rPr>
          <w:rFonts w:ascii="宋体" w:hAnsi="宋体" w:cs="宋体"/>
          <w:highlight w:val="none"/>
        </w:rPr>
        <w:t>)</w:t>
      </w:r>
      <w:r>
        <w:rPr>
          <w:rFonts w:hint="eastAsia" w:ascii="宋体" w:hAnsi="宋体" w:cs="宋体"/>
          <w:highlight w:val="none"/>
        </w:rPr>
        <w:t>为我单位的合法代理人，以本公司的名义参加</w:t>
      </w:r>
      <w:r>
        <w:rPr>
          <w:rFonts w:ascii="宋体" w:hAnsi="宋体" w:cs="宋体"/>
          <w:highlight w:val="none"/>
        </w:rPr>
        <w:t>(</w:t>
      </w:r>
      <w:r>
        <w:rPr>
          <w:rFonts w:hint="eastAsia" w:ascii="宋体" w:hAnsi="宋体" w:cs="宋体"/>
          <w:highlight w:val="none"/>
        </w:rPr>
        <w:t>招标人名称</w:t>
      </w:r>
      <w:r>
        <w:rPr>
          <w:rFonts w:ascii="宋体" w:hAnsi="宋体" w:cs="宋体"/>
          <w:highlight w:val="none"/>
        </w:rPr>
        <w:t>)</w:t>
      </w:r>
      <w:r>
        <w:rPr>
          <w:rFonts w:hint="eastAsia" w:ascii="宋体" w:hAnsi="宋体" w:cs="宋体"/>
          <w:highlight w:val="none"/>
        </w:rPr>
        <w:t>的工程投标。代理人所签署的一切文件和处理与之有关的一切事务，我均予承认。</w:t>
      </w:r>
    </w:p>
    <w:p>
      <w:pPr>
        <w:pStyle w:val="14"/>
        <w:spacing w:line="480" w:lineRule="exact"/>
        <w:ind w:firstLine="480"/>
        <w:rPr>
          <w:rFonts w:ascii="宋体"/>
          <w:highlight w:val="none"/>
        </w:rPr>
      </w:pPr>
      <w:r>
        <w:rPr>
          <w:rFonts w:hint="eastAsia" w:ascii="宋体" w:hAnsi="宋体" w:cs="宋体"/>
          <w:highlight w:val="none"/>
        </w:rPr>
        <w:t>代理人无转委权，特此委托。</w:t>
      </w:r>
    </w:p>
    <w:p>
      <w:pPr>
        <w:pStyle w:val="14"/>
        <w:spacing w:line="480" w:lineRule="exact"/>
        <w:ind w:firstLine="0"/>
        <w:rPr>
          <w:rFonts w:ascii="宋体"/>
          <w:highlight w:val="none"/>
          <w:u w:val="single"/>
        </w:rPr>
      </w:pPr>
      <w:r>
        <w:rPr>
          <w:rFonts w:hint="eastAsia" w:ascii="宋体" w:hAnsi="宋体" w:cs="宋体"/>
          <w:highlight w:val="none"/>
        </w:rPr>
        <w:t>代理人</w:t>
      </w:r>
      <w:r>
        <w:rPr>
          <w:rFonts w:ascii="宋体" w:hAnsi="宋体" w:cs="宋体"/>
          <w:highlight w:val="none"/>
        </w:rPr>
        <w:t>(</w:t>
      </w:r>
      <w:r>
        <w:rPr>
          <w:rFonts w:hint="eastAsia" w:ascii="宋体" w:hAnsi="宋体" w:cs="宋体"/>
          <w:highlight w:val="none"/>
        </w:rPr>
        <w:t>签字</w:t>
      </w:r>
      <w:r>
        <w:rPr>
          <w:rFonts w:ascii="宋体" w:hAnsi="宋体" w:cs="宋体"/>
          <w:highlight w:val="none"/>
        </w:rPr>
        <w:t>)</w:t>
      </w:r>
      <w:r>
        <w:rPr>
          <w:rFonts w:hint="eastAsia" w:ascii="宋体" w:hAnsi="宋体" w:cs="宋体"/>
          <w:highlight w:val="none"/>
        </w:rPr>
        <w:t>：性别：年龄：</w:t>
      </w:r>
    </w:p>
    <w:p>
      <w:pPr>
        <w:pStyle w:val="14"/>
        <w:spacing w:line="480" w:lineRule="exact"/>
        <w:ind w:firstLine="0"/>
        <w:rPr>
          <w:rFonts w:ascii="宋体" w:hAnsi="宋体" w:cs="宋体"/>
          <w:highlight w:val="none"/>
          <w:u w:val="single"/>
        </w:rPr>
      </w:pPr>
      <w:r>
        <w:rPr>
          <w:rFonts w:hint="eastAsia" w:ascii="宋体" w:hAnsi="宋体" w:cs="宋体"/>
          <w:highlight w:val="none"/>
        </w:rPr>
        <w:t>身份证号码：职务：</w:t>
      </w:r>
    </w:p>
    <w:p>
      <w:pPr>
        <w:pStyle w:val="14"/>
        <w:spacing w:line="480" w:lineRule="exact"/>
        <w:ind w:firstLine="0"/>
        <w:rPr>
          <w:rFonts w:ascii="宋体"/>
          <w:highlight w:val="none"/>
          <w:u w:val="single"/>
        </w:rPr>
      </w:pPr>
      <w:r>
        <w:rPr>
          <w:rFonts w:hint="eastAsia" w:ascii="宋体" w:hAnsi="宋体" w:cs="宋体"/>
          <w:highlight w:val="none"/>
        </w:rPr>
        <w:t>移动电话办公电话</w:t>
      </w:r>
    </w:p>
    <w:p>
      <w:pPr>
        <w:pStyle w:val="14"/>
        <w:spacing w:line="480" w:lineRule="exact"/>
        <w:ind w:firstLine="0"/>
        <w:rPr>
          <w:rFonts w:ascii="宋体"/>
          <w:highlight w:val="none"/>
          <w:u w:val="single"/>
        </w:rPr>
      </w:pPr>
      <w:r>
        <w:rPr>
          <w:rFonts w:hint="eastAsia" w:ascii="宋体" w:hAnsi="宋体" w:cs="宋体"/>
          <w:highlight w:val="none"/>
        </w:rPr>
        <w:t>投标人</w:t>
      </w:r>
      <w:r>
        <w:rPr>
          <w:rFonts w:ascii="宋体" w:hAnsi="宋体" w:cs="宋体"/>
          <w:highlight w:val="none"/>
        </w:rPr>
        <w:t>(</w:t>
      </w:r>
      <w:r>
        <w:rPr>
          <w:rFonts w:hint="eastAsia" w:ascii="宋体" w:hAnsi="宋体" w:cs="宋体"/>
          <w:highlight w:val="none"/>
        </w:rPr>
        <w:t>盖法人章</w:t>
      </w:r>
      <w:r>
        <w:rPr>
          <w:rFonts w:ascii="宋体" w:hAnsi="宋体" w:cs="宋体"/>
          <w:highlight w:val="none"/>
        </w:rPr>
        <w:t>)</w:t>
      </w:r>
      <w:r>
        <w:rPr>
          <w:rFonts w:hint="eastAsia" w:ascii="宋体" w:hAnsi="宋体" w:cs="宋体"/>
          <w:highlight w:val="none"/>
        </w:rPr>
        <w:t>：</w:t>
      </w:r>
    </w:p>
    <w:p>
      <w:pPr>
        <w:pStyle w:val="14"/>
        <w:spacing w:line="480" w:lineRule="exact"/>
        <w:ind w:firstLine="0"/>
        <w:rPr>
          <w:rFonts w:ascii="宋体" w:hAnsi="宋体" w:cs="宋体"/>
          <w:highlight w:val="none"/>
          <w:u w:val="single"/>
        </w:rPr>
      </w:pPr>
      <w:r>
        <w:rPr>
          <w:rFonts w:hint="eastAsia" w:ascii="宋体" w:hAnsi="宋体" w:cs="宋体"/>
          <w:highlight w:val="none"/>
        </w:rPr>
        <w:t>法定代表人</w:t>
      </w:r>
      <w:r>
        <w:rPr>
          <w:rFonts w:ascii="宋体" w:hAnsi="宋体" w:cs="宋体"/>
          <w:highlight w:val="none"/>
        </w:rPr>
        <w:t>(</w:t>
      </w:r>
      <w:r>
        <w:rPr>
          <w:rFonts w:hint="eastAsia" w:ascii="宋体" w:hAnsi="宋体" w:cs="宋体"/>
          <w:highlight w:val="none"/>
        </w:rPr>
        <w:t>签字或盖章</w:t>
      </w:r>
      <w:r>
        <w:rPr>
          <w:rFonts w:ascii="宋体" w:hAnsi="宋体" w:cs="宋体"/>
          <w:highlight w:val="none"/>
        </w:rPr>
        <w:t>)</w:t>
      </w:r>
      <w:r>
        <w:rPr>
          <w:rFonts w:hint="eastAsia" w:ascii="宋体" w:hAnsi="宋体" w:cs="宋体"/>
          <w:highlight w:val="none"/>
        </w:rPr>
        <w:t>：</w:t>
      </w:r>
    </w:p>
    <w:p>
      <w:pPr>
        <w:pStyle w:val="14"/>
        <w:spacing w:line="480" w:lineRule="exact"/>
        <w:ind w:firstLine="0"/>
        <w:rPr>
          <w:rFonts w:ascii="宋体"/>
          <w:highlight w:val="none"/>
          <w:u w:val="single"/>
        </w:rPr>
      </w:pPr>
      <w:r>
        <w:rPr>
          <w:rFonts w:hint="eastAsia" w:ascii="宋体" w:hAnsi="宋体" w:cs="宋体"/>
          <w:highlight w:val="none"/>
        </w:rPr>
        <w:t>移动电话办公电话</w:t>
      </w:r>
    </w:p>
    <w:p>
      <w:pPr>
        <w:pStyle w:val="14"/>
        <w:spacing w:line="480" w:lineRule="exact"/>
        <w:ind w:firstLine="0"/>
        <w:rPr>
          <w:rFonts w:ascii="宋体"/>
          <w:highlight w:val="none"/>
          <w:u w:val="single"/>
        </w:rPr>
      </w:pPr>
    </w:p>
    <w:p>
      <w:pPr>
        <w:pStyle w:val="14"/>
        <w:wordWrap w:val="0"/>
        <w:spacing w:line="480" w:lineRule="exact"/>
        <w:ind w:firstLine="0"/>
        <w:jc w:val="right"/>
        <w:rPr>
          <w:rFonts w:ascii="宋体" w:hAnsi="宋体" w:cs="宋体"/>
          <w:highlight w:val="none"/>
        </w:rPr>
      </w:pPr>
      <w:r>
        <w:rPr>
          <w:rFonts w:hint="eastAsia" w:ascii="宋体" w:hAnsi="宋体" w:cs="宋体"/>
          <w:highlight w:val="none"/>
        </w:rPr>
        <w:t>授权日期：年月日</w:t>
      </w:r>
    </w:p>
    <w:p>
      <w:pPr>
        <w:pStyle w:val="14"/>
        <w:spacing w:line="480" w:lineRule="exact"/>
        <w:ind w:right="480" w:firstLine="0"/>
        <w:rPr>
          <w:rFonts w:ascii="宋体" w:hAnsi="宋体" w:cs="宋体"/>
          <w:b/>
          <w:highlight w:val="none"/>
        </w:rPr>
      </w:pPr>
      <w:r>
        <w:rPr>
          <w:rFonts w:hint="eastAsia" w:ascii="宋体" w:hAnsi="宋体" w:cs="宋体"/>
          <w:b/>
          <w:highlight w:val="none"/>
        </w:rPr>
        <w:t>注：必须附代理人身份证复印件</w:t>
      </w: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14"/>
        <w:spacing w:line="480" w:lineRule="exact"/>
        <w:ind w:firstLine="0"/>
        <w:jc w:val="right"/>
        <w:rPr>
          <w:rFonts w:ascii="宋体" w:hAnsi="宋体" w:cs="宋体"/>
          <w:highlight w:val="none"/>
        </w:rPr>
      </w:pPr>
    </w:p>
    <w:p>
      <w:pPr>
        <w:pStyle w:val="3"/>
        <w:jc w:val="center"/>
        <w:rPr>
          <w:highlight w:val="none"/>
        </w:rPr>
      </w:pPr>
      <w:bookmarkStart w:id="38" w:name="_Toc329181721"/>
      <w:r>
        <w:rPr>
          <w:rFonts w:hint="eastAsia" w:cs="黑体"/>
          <w:highlight w:val="none"/>
        </w:rPr>
        <w:t>三、投标函</w:t>
      </w:r>
      <w:bookmarkEnd w:id="38"/>
    </w:p>
    <w:p>
      <w:pPr>
        <w:spacing w:line="360" w:lineRule="exact"/>
        <w:rPr>
          <w:rFonts w:ascii="宋体"/>
          <w:spacing w:val="-6"/>
          <w:sz w:val="24"/>
          <w:szCs w:val="24"/>
          <w:highlight w:val="none"/>
        </w:rPr>
      </w:pPr>
      <w:r>
        <w:rPr>
          <w:rFonts w:hint="eastAsia" w:ascii="宋体" w:hAnsi="宋体" w:cs="宋体"/>
          <w:spacing w:val="-6"/>
          <w:sz w:val="24"/>
          <w:szCs w:val="24"/>
          <w:highlight w:val="none"/>
        </w:rPr>
        <w:t>致：</w:t>
      </w:r>
      <w:r>
        <w:rPr>
          <w:rFonts w:hint="eastAsia" w:ascii="宋体" w:hAnsi="宋体" w:cs="宋体"/>
          <w:b/>
          <w:sz w:val="24"/>
          <w:szCs w:val="24"/>
          <w:highlight w:val="none"/>
        </w:rPr>
        <w:t>南通市通州区水务</w:t>
      </w:r>
      <w:r>
        <w:rPr>
          <w:rFonts w:hint="eastAsia" w:ascii="宋体" w:hAnsi="宋体" w:cs="宋体"/>
          <w:b/>
          <w:spacing w:val="-6"/>
          <w:sz w:val="24"/>
          <w:szCs w:val="24"/>
          <w:highlight w:val="none"/>
        </w:rPr>
        <w:t>有限公司：</w:t>
      </w:r>
    </w:p>
    <w:p>
      <w:pPr>
        <w:spacing w:line="400" w:lineRule="exact"/>
        <w:ind w:firstLine="456" w:firstLineChars="200"/>
        <w:rPr>
          <w:rFonts w:ascii="宋体"/>
          <w:spacing w:val="-6"/>
          <w:sz w:val="24"/>
          <w:szCs w:val="24"/>
          <w:highlight w:val="none"/>
        </w:rPr>
      </w:pPr>
      <w:r>
        <w:rPr>
          <w:rFonts w:hint="eastAsia" w:ascii="宋体" w:hAnsi="宋体" w:cs="宋体"/>
          <w:spacing w:val="-6"/>
          <w:sz w:val="24"/>
          <w:szCs w:val="24"/>
          <w:highlight w:val="none"/>
        </w:rPr>
        <w:t>（一）根据已收到的南通市通州区水务工程有限公司</w:t>
      </w:r>
      <w:r>
        <w:rPr>
          <w:rFonts w:hint="eastAsia" w:ascii="宋体" w:hAnsi="宋体" w:cs="宋体"/>
          <w:spacing w:val="-6"/>
          <w:sz w:val="24"/>
          <w:szCs w:val="24"/>
          <w:highlight w:val="none"/>
          <w:lang w:eastAsia="zh-CN"/>
        </w:rPr>
        <w:t>2024-2025</w:t>
      </w:r>
      <w:r>
        <w:rPr>
          <w:rFonts w:hint="eastAsia" w:ascii="宋体" w:hAnsi="宋体" w:cs="宋体"/>
          <w:spacing w:val="-6"/>
          <w:sz w:val="24"/>
          <w:szCs w:val="24"/>
          <w:highlight w:val="none"/>
        </w:rPr>
        <w:t>年度零星砌井及修复工程招标文件，我单位将遵照《中华人民共和国招投标法》等有关规定并根据本工程招标文件的规定，经踏勘项目现场和研究上述招标文件的投标须知、合同条款、工程建设标准和工程量清单及其中有关文件后，我方愿以按国家标准定额下浮</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rPr>
        <w:t>的下浮率投标本工程，并按上述工程建设标准的条件要求，承包上述工程的施工、竣工，并承担任何质量缺陷保修责任。</w:t>
      </w:r>
    </w:p>
    <w:p>
      <w:pPr>
        <w:pStyle w:val="14"/>
        <w:spacing w:line="400" w:lineRule="exact"/>
        <w:ind w:firstLine="540" w:firstLineChars="225"/>
        <w:rPr>
          <w:rFonts w:ascii="宋体"/>
          <w:highlight w:val="none"/>
          <w:u w:val="single"/>
        </w:rPr>
      </w:pPr>
      <w:r>
        <w:rPr>
          <w:rFonts w:ascii="宋体" w:hAnsi="宋体" w:cs="宋体"/>
          <w:highlight w:val="none"/>
        </w:rPr>
        <w:t>(</w:t>
      </w:r>
      <w:r>
        <w:rPr>
          <w:rFonts w:hint="eastAsia" w:ascii="宋体" w:hAnsi="宋体" w:cs="宋体"/>
          <w:highlight w:val="none"/>
        </w:rPr>
        <w:t>二</w:t>
      </w:r>
      <w:r>
        <w:rPr>
          <w:rFonts w:ascii="宋体" w:hAnsi="宋体" w:cs="宋体"/>
          <w:highlight w:val="none"/>
        </w:rPr>
        <w:t>)</w:t>
      </w:r>
      <w:r>
        <w:rPr>
          <w:rFonts w:hint="eastAsia" w:ascii="宋体" w:hAnsi="宋体" w:cs="宋体"/>
          <w:highlight w:val="none"/>
        </w:rPr>
        <w:t>我单位拟派</w:t>
      </w:r>
      <w:r>
        <w:rPr>
          <w:rFonts w:hint="eastAsia" w:ascii="宋体" w:hAnsi="宋体" w:cs="宋体"/>
          <w:highlight w:val="none"/>
          <w:u w:val="single"/>
        </w:rPr>
        <w:t xml:space="preserve">        </w:t>
      </w:r>
      <w:r>
        <w:rPr>
          <w:rFonts w:hint="eastAsia" w:ascii="宋体" w:hAnsi="宋体" w:cs="宋体"/>
          <w:highlight w:val="none"/>
        </w:rPr>
        <w:t>为本工程的项目负责人，严格按照合同约定，全面履行分包人的管理职责。</w:t>
      </w:r>
    </w:p>
    <w:p>
      <w:pPr>
        <w:spacing w:line="400" w:lineRule="exact"/>
        <w:ind w:firstLine="480"/>
        <w:rPr>
          <w:rFonts w:ascii="宋体"/>
          <w:sz w:val="24"/>
          <w:szCs w:val="24"/>
          <w:highlight w:val="none"/>
        </w:rPr>
      </w:pPr>
      <w:r>
        <w:rPr>
          <w:rFonts w:ascii="宋体" w:hAnsi="宋体" w:cs="宋体"/>
          <w:sz w:val="24"/>
          <w:szCs w:val="24"/>
          <w:highlight w:val="none"/>
        </w:rPr>
        <w:t>(</w:t>
      </w:r>
      <w:r>
        <w:rPr>
          <w:rFonts w:hint="eastAsia" w:ascii="宋体" w:hAnsi="宋体" w:cs="宋体"/>
          <w:sz w:val="24"/>
          <w:szCs w:val="24"/>
          <w:highlight w:val="none"/>
        </w:rPr>
        <w:t>三</w:t>
      </w:r>
      <w:r>
        <w:rPr>
          <w:rFonts w:ascii="宋体" w:hAnsi="宋体" w:cs="宋体"/>
          <w:sz w:val="24"/>
          <w:szCs w:val="24"/>
          <w:highlight w:val="none"/>
        </w:rPr>
        <w:t>)</w:t>
      </w:r>
      <w:r>
        <w:rPr>
          <w:rFonts w:hint="eastAsia" w:ascii="宋体" w:hAnsi="宋体" w:cs="宋体"/>
          <w:sz w:val="24"/>
          <w:szCs w:val="24"/>
          <w:highlight w:val="none"/>
        </w:rPr>
        <w:t>我单位保证在收到贵单位发出的书面开工令后立即开工，并在</w:t>
      </w:r>
      <w:r>
        <w:rPr>
          <w:rFonts w:hint="eastAsia" w:ascii="宋体" w:hAnsi="宋体" w:cs="宋体"/>
          <w:sz w:val="24"/>
          <w:szCs w:val="24"/>
          <w:highlight w:val="none"/>
          <w:u w:val="single"/>
        </w:rPr>
        <w:t>贵单位要求的时间</w:t>
      </w:r>
      <w:r>
        <w:rPr>
          <w:rFonts w:hint="eastAsia" w:ascii="宋体" w:hAnsi="宋体" w:cs="宋体"/>
          <w:sz w:val="24"/>
          <w:szCs w:val="24"/>
          <w:highlight w:val="none"/>
        </w:rPr>
        <w:t>内竣工，保证本工程质量达到</w:t>
      </w:r>
      <w:r>
        <w:rPr>
          <w:rFonts w:hint="eastAsia" w:ascii="宋体" w:hAnsi="宋体" w:cs="宋体"/>
          <w:sz w:val="24"/>
          <w:szCs w:val="24"/>
          <w:highlight w:val="none"/>
          <w:u w:val="single"/>
        </w:rPr>
        <w:t>合格</w:t>
      </w:r>
      <w:r>
        <w:rPr>
          <w:rFonts w:hint="eastAsia" w:ascii="宋体" w:hAnsi="宋体" w:cs="宋体"/>
          <w:sz w:val="24"/>
          <w:szCs w:val="24"/>
          <w:highlight w:val="none"/>
        </w:rPr>
        <w:t>标准。</w:t>
      </w:r>
    </w:p>
    <w:p>
      <w:pPr>
        <w:pStyle w:val="14"/>
        <w:spacing w:line="400" w:lineRule="exact"/>
        <w:rPr>
          <w:rFonts w:ascii="宋体"/>
          <w:highlight w:val="none"/>
        </w:rPr>
      </w:pPr>
      <w:r>
        <w:rPr>
          <w:rFonts w:ascii="宋体" w:hAnsi="宋体" w:cs="宋体"/>
          <w:highlight w:val="none"/>
        </w:rPr>
        <w:t>(</w:t>
      </w:r>
      <w:r>
        <w:rPr>
          <w:rFonts w:hint="eastAsia" w:ascii="宋体" w:hAnsi="宋体" w:cs="宋体"/>
          <w:highlight w:val="none"/>
        </w:rPr>
        <w:t>四</w:t>
      </w:r>
      <w:r>
        <w:rPr>
          <w:rFonts w:ascii="宋体" w:hAnsi="宋体" w:cs="宋体"/>
          <w:highlight w:val="none"/>
        </w:rPr>
        <w:t>)</w:t>
      </w:r>
      <w:r>
        <w:rPr>
          <w:rFonts w:hint="eastAsia" w:ascii="宋体" w:hAnsi="宋体" w:cs="宋体"/>
          <w:highlight w:val="none"/>
        </w:rPr>
        <w:t>我单位金额为人民币</w:t>
      </w:r>
      <w:r>
        <w:rPr>
          <w:rFonts w:hint="eastAsia" w:ascii="宋体" w:hAnsi="宋体" w:cs="宋体"/>
          <w:b/>
          <w:bCs/>
          <w:highlight w:val="none"/>
          <w:u w:val="single"/>
        </w:rPr>
        <w:t>3</w:t>
      </w:r>
      <w:r>
        <w:rPr>
          <w:rFonts w:hint="eastAsia" w:ascii="黑体" w:hAnsi="黑体" w:eastAsia="黑体" w:cs="宋体"/>
          <w:b/>
          <w:bCs/>
          <w:highlight w:val="none"/>
          <w:u w:val="single"/>
        </w:rPr>
        <w:t>000</w:t>
      </w:r>
      <w:r>
        <w:rPr>
          <w:rFonts w:hint="eastAsia" w:ascii="宋体" w:hAnsi="宋体" w:cs="宋体"/>
          <w:highlight w:val="none"/>
        </w:rPr>
        <w:t>元的投标保证金（现金方式）已按招标文件要求提交。</w:t>
      </w:r>
    </w:p>
    <w:p>
      <w:pPr>
        <w:pStyle w:val="14"/>
        <w:spacing w:line="400" w:lineRule="exact"/>
        <w:rPr>
          <w:rFonts w:ascii="宋体" w:hAnsi="宋体" w:cs="宋体"/>
          <w:b/>
          <w:bCs/>
          <w:highlight w:val="none"/>
        </w:rPr>
      </w:pPr>
      <w:r>
        <w:rPr>
          <w:rFonts w:ascii="宋体" w:hAnsi="宋体" w:cs="宋体"/>
          <w:highlight w:val="none"/>
        </w:rPr>
        <w:t>(</w:t>
      </w:r>
      <w:r>
        <w:rPr>
          <w:rFonts w:hint="eastAsia" w:ascii="宋体" w:hAnsi="宋体" w:cs="宋体"/>
          <w:highlight w:val="none"/>
        </w:rPr>
        <w:t>五</w:t>
      </w:r>
      <w:r>
        <w:rPr>
          <w:rFonts w:ascii="宋体" w:hAnsi="宋体" w:cs="宋体"/>
          <w:highlight w:val="none"/>
        </w:rPr>
        <w:t>)</w:t>
      </w:r>
      <w:r>
        <w:rPr>
          <w:rFonts w:hint="eastAsia" w:ascii="宋体" w:hAnsi="宋体" w:cs="宋体"/>
          <w:highlight w:val="none"/>
        </w:rPr>
        <w:t>如果我方中标，我方将按照规定提交1万元履约保证金。</w:t>
      </w:r>
    </w:p>
    <w:p>
      <w:pPr>
        <w:pStyle w:val="14"/>
        <w:spacing w:line="400" w:lineRule="exact"/>
        <w:ind w:firstLine="470" w:firstLineChars="196"/>
        <w:rPr>
          <w:rFonts w:ascii="宋体"/>
          <w:highlight w:val="none"/>
        </w:rPr>
      </w:pPr>
      <w:r>
        <w:rPr>
          <w:rFonts w:ascii="宋体" w:hAnsi="宋体" w:cs="宋体"/>
          <w:highlight w:val="none"/>
        </w:rPr>
        <w:t>(</w:t>
      </w:r>
      <w:r>
        <w:rPr>
          <w:rFonts w:hint="eastAsia" w:ascii="宋体" w:hAnsi="宋体" w:cs="宋体"/>
          <w:highlight w:val="none"/>
        </w:rPr>
        <w:t>六</w:t>
      </w:r>
      <w:r>
        <w:rPr>
          <w:rFonts w:ascii="宋体" w:hAnsi="宋体" w:cs="宋体"/>
          <w:highlight w:val="none"/>
        </w:rPr>
        <w:t>)</w:t>
      </w:r>
      <w:r>
        <w:rPr>
          <w:rFonts w:hint="eastAsia" w:ascii="宋体" w:hAnsi="宋体" w:cs="宋体"/>
          <w:highlight w:val="none"/>
        </w:rPr>
        <w:t>我单位在投标活动中所提交的所有材料都是真实的。如有虚假，我单位愿意接受招标人做出的取消投标、中标资格的决定，同时愿意接受南通市通州区自来水有限公司和南通市通州区给排水安装维修有限公司按规定进行的处理。</w:t>
      </w:r>
    </w:p>
    <w:p>
      <w:pPr>
        <w:pStyle w:val="14"/>
        <w:spacing w:line="400" w:lineRule="exact"/>
        <w:rPr>
          <w:rFonts w:ascii="宋体"/>
          <w:highlight w:val="none"/>
        </w:rPr>
      </w:pPr>
      <w:r>
        <w:rPr>
          <w:rFonts w:ascii="宋体" w:hAnsi="宋体" w:cs="宋体"/>
          <w:highlight w:val="none"/>
        </w:rPr>
        <w:t>(</w:t>
      </w:r>
      <w:r>
        <w:rPr>
          <w:rFonts w:hint="eastAsia" w:ascii="宋体" w:hAnsi="宋体" w:cs="宋体"/>
          <w:highlight w:val="none"/>
        </w:rPr>
        <w:t>七</w:t>
      </w:r>
      <w:r>
        <w:rPr>
          <w:rFonts w:ascii="宋体" w:hAnsi="宋体" w:cs="宋体"/>
          <w:highlight w:val="none"/>
        </w:rPr>
        <w:t>)</w:t>
      </w:r>
      <w:r>
        <w:rPr>
          <w:rFonts w:hint="eastAsia" w:ascii="宋体" w:hAnsi="宋体" w:cs="宋体"/>
          <w:highlight w:val="none"/>
        </w:rPr>
        <w:t>在使用农民工方面，我单位保证做到：不拖欠农民工工资；对因拖欠或克扣农民工工资资所造成的上访及其他突发事件或公共事件负全责，并愿意接受招标人的合法处置。</w:t>
      </w:r>
    </w:p>
    <w:p>
      <w:pPr>
        <w:pStyle w:val="14"/>
        <w:spacing w:line="400" w:lineRule="exact"/>
        <w:ind w:firstLine="480" w:firstLineChars="200"/>
        <w:rPr>
          <w:rFonts w:ascii="宋体"/>
          <w:highlight w:val="none"/>
        </w:rPr>
      </w:pPr>
      <w:r>
        <w:rPr>
          <w:rFonts w:ascii="宋体" w:hAnsi="宋体" w:cs="宋体"/>
          <w:highlight w:val="none"/>
        </w:rPr>
        <w:t>(</w:t>
      </w:r>
      <w:r>
        <w:rPr>
          <w:rFonts w:hint="eastAsia" w:ascii="宋体" w:hAnsi="宋体" w:cs="宋体"/>
          <w:highlight w:val="none"/>
        </w:rPr>
        <w:t>八</w:t>
      </w:r>
      <w:r>
        <w:rPr>
          <w:rFonts w:ascii="宋体" w:hAnsi="宋体" w:cs="宋体"/>
          <w:highlight w:val="none"/>
        </w:rPr>
        <w:t>)</w:t>
      </w:r>
      <w:r>
        <w:rPr>
          <w:rFonts w:hint="eastAsia" w:ascii="宋体" w:hAnsi="宋体" w:cs="宋体"/>
          <w:highlight w:val="none"/>
        </w:rPr>
        <w:t>如果我方中标，我方保证做到：绝不违法分包、转包，并按照我方投标文件中拟派管理人员进行项目管理，否则愿接受合同违约索赔和监管部门按规定进行的处理。</w:t>
      </w:r>
    </w:p>
    <w:p>
      <w:pPr>
        <w:pStyle w:val="14"/>
        <w:spacing w:line="400" w:lineRule="exact"/>
        <w:rPr>
          <w:rFonts w:ascii="宋体"/>
          <w:highlight w:val="none"/>
        </w:rPr>
      </w:pPr>
      <w:r>
        <w:rPr>
          <w:rFonts w:ascii="宋体" w:hAnsi="宋体" w:cs="宋体"/>
          <w:highlight w:val="none"/>
        </w:rPr>
        <w:t>(</w:t>
      </w:r>
      <w:r>
        <w:rPr>
          <w:rFonts w:hint="eastAsia" w:ascii="宋体" w:hAnsi="宋体" w:cs="宋体"/>
          <w:highlight w:val="none"/>
        </w:rPr>
        <w:t>九</w:t>
      </w:r>
      <w:r>
        <w:rPr>
          <w:rFonts w:ascii="宋体" w:hAnsi="宋体" w:cs="宋体"/>
          <w:highlight w:val="none"/>
        </w:rPr>
        <w:t>)</w:t>
      </w:r>
      <w:r>
        <w:rPr>
          <w:rFonts w:hint="eastAsia" w:ascii="宋体" w:hAnsi="宋体" w:cs="宋体"/>
          <w:highlight w:val="none"/>
        </w:rPr>
        <w:t>我单位充分理解本项目实施时间的实际情况，确认本招标文件确定的投标截止、开标时间不影响我单位正常编制投标文件。</w:t>
      </w:r>
    </w:p>
    <w:p>
      <w:pPr>
        <w:pStyle w:val="14"/>
        <w:spacing w:line="400" w:lineRule="exact"/>
        <w:rPr>
          <w:rFonts w:ascii="宋体"/>
          <w:highlight w:val="none"/>
        </w:rPr>
      </w:pPr>
      <w:r>
        <w:rPr>
          <w:rFonts w:ascii="宋体" w:hAnsi="宋体" w:cs="宋体"/>
          <w:highlight w:val="none"/>
        </w:rPr>
        <w:t>(</w:t>
      </w:r>
      <w:r>
        <w:rPr>
          <w:rFonts w:hint="eastAsia" w:ascii="宋体" w:hAnsi="宋体" w:cs="宋体"/>
          <w:highlight w:val="none"/>
        </w:rPr>
        <w:t>十</w:t>
      </w:r>
      <w:r>
        <w:rPr>
          <w:rFonts w:ascii="宋体" w:hAnsi="宋体" w:cs="宋体"/>
          <w:highlight w:val="none"/>
        </w:rPr>
        <w:t>)</w:t>
      </w:r>
      <w:r>
        <w:rPr>
          <w:rFonts w:hint="eastAsia" w:ascii="宋体" w:hAnsi="宋体" w:cs="宋体"/>
          <w:highlight w:val="none"/>
        </w:rPr>
        <w:t>贵单位的招标文件、中标通知书和本投标文件将构成约束我们双方的合同。</w:t>
      </w:r>
    </w:p>
    <w:p>
      <w:pPr>
        <w:pStyle w:val="14"/>
        <w:spacing w:line="400" w:lineRule="exact"/>
        <w:ind w:firstLine="0"/>
        <w:rPr>
          <w:rFonts w:ascii="宋体"/>
          <w:highlight w:val="none"/>
        </w:rPr>
      </w:pPr>
    </w:p>
    <w:p>
      <w:pPr>
        <w:pStyle w:val="14"/>
        <w:spacing w:line="400" w:lineRule="exact"/>
        <w:ind w:firstLine="0"/>
        <w:rPr>
          <w:rFonts w:ascii="宋体"/>
          <w:highlight w:val="none"/>
          <w:u w:val="single"/>
        </w:rPr>
      </w:pPr>
      <w:r>
        <w:rPr>
          <w:rFonts w:hint="eastAsia" w:ascii="宋体" w:hAnsi="宋体" w:cs="宋体"/>
          <w:highlight w:val="none"/>
        </w:rPr>
        <w:t>投标人</w:t>
      </w:r>
      <w:r>
        <w:rPr>
          <w:rFonts w:ascii="宋体" w:hAnsi="宋体" w:cs="宋体"/>
          <w:highlight w:val="none"/>
        </w:rPr>
        <w:t>(</w:t>
      </w:r>
      <w:r>
        <w:rPr>
          <w:rFonts w:hint="eastAsia" w:ascii="宋体" w:hAnsi="宋体" w:cs="宋体"/>
          <w:highlight w:val="none"/>
        </w:rPr>
        <w:t>盖公章</w:t>
      </w:r>
      <w:r>
        <w:rPr>
          <w:rFonts w:ascii="宋体" w:hAnsi="宋体" w:cs="宋体"/>
          <w:highlight w:val="none"/>
        </w:rPr>
        <w:t>)</w:t>
      </w:r>
      <w:r>
        <w:rPr>
          <w:rFonts w:hint="eastAsia" w:ascii="宋体" w:hAnsi="宋体" w:cs="宋体"/>
          <w:highlight w:val="none"/>
        </w:rPr>
        <w:t>：</w:t>
      </w:r>
    </w:p>
    <w:p>
      <w:pPr>
        <w:pStyle w:val="14"/>
        <w:spacing w:line="400" w:lineRule="exact"/>
        <w:ind w:firstLine="0"/>
        <w:rPr>
          <w:rFonts w:ascii="宋体"/>
          <w:highlight w:val="none"/>
        </w:rPr>
      </w:pPr>
      <w:r>
        <w:rPr>
          <w:rFonts w:hint="eastAsia" w:ascii="宋体" w:hAnsi="宋体" w:cs="宋体"/>
          <w:highlight w:val="none"/>
        </w:rPr>
        <w:t>法定代表人</w:t>
      </w:r>
      <w:r>
        <w:rPr>
          <w:rFonts w:ascii="宋体" w:hAnsi="宋体" w:cs="宋体"/>
          <w:highlight w:val="none"/>
        </w:rPr>
        <w:t xml:space="preserve"> (</w:t>
      </w:r>
      <w:r>
        <w:rPr>
          <w:rFonts w:hint="eastAsia" w:ascii="宋体" w:hAnsi="宋体" w:cs="宋体"/>
          <w:highlight w:val="none"/>
        </w:rPr>
        <w:t>签字或盖章</w:t>
      </w:r>
      <w:r>
        <w:rPr>
          <w:rFonts w:ascii="宋体" w:hAnsi="宋体" w:cs="宋体"/>
          <w:highlight w:val="none"/>
        </w:rPr>
        <w:t>)</w:t>
      </w:r>
      <w:r>
        <w:rPr>
          <w:rFonts w:hint="eastAsia" w:ascii="宋体" w:hAnsi="宋体" w:cs="宋体"/>
          <w:highlight w:val="none"/>
        </w:rPr>
        <w:t>：</w:t>
      </w:r>
    </w:p>
    <w:p>
      <w:pPr>
        <w:pStyle w:val="14"/>
        <w:spacing w:line="400" w:lineRule="exact"/>
        <w:ind w:firstLine="0"/>
        <w:jc w:val="right"/>
        <w:rPr>
          <w:rFonts w:ascii="宋体"/>
          <w:highlight w:val="none"/>
        </w:rPr>
      </w:pPr>
      <w:r>
        <w:rPr>
          <w:rFonts w:hint="eastAsia" w:ascii="宋体" w:hAnsi="宋体" w:cs="宋体"/>
          <w:highlight w:val="none"/>
        </w:rPr>
        <w:t>日期：年月日</w:t>
      </w:r>
    </w:p>
    <w:p>
      <w:pPr>
        <w:pStyle w:val="3"/>
        <w:jc w:val="center"/>
        <w:rPr>
          <w:rFonts w:ascii="仿宋_GB2312" w:hAnsi="仿宋_GB2312" w:eastAsia="仿宋_GB2312"/>
          <w:sz w:val="25"/>
          <w:szCs w:val="25"/>
          <w:highlight w:val="none"/>
        </w:rPr>
      </w:pPr>
      <w:r>
        <w:rPr>
          <w:highlight w:val="none"/>
        </w:rPr>
        <w:br w:type="page"/>
      </w:r>
      <w:bookmarkStart w:id="39" w:name="_Toc291671076"/>
      <w:bookmarkStart w:id="40" w:name="_Toc329181743"/>
      <w:r>
        <w:rPr>
          <w:rFonts w:hint="eastAsia" w:cs="黑体"/>
          <w:highlight w:val="none"/>
        </w:rPr>
        <w:t>四、诚信承诺书</w:t>
      </w:r>
    </w:p>
    <w:p>
      <w:pPr>
        <w:spacing w:line="480" w:lineRule="exact"/>
        <w:textAlignment w:val="baseline"/>
        <w:rPr>
          <w:rFonts w:ascii="宋体"/>
          <w:sz w:val="24"/>
          <w:szCs w:val="24"/>
          <w:highlight w:val="none"/>
        </w:rPr>
      </w:pPr>
      <w:r>
        <w:rPr>
          <w:rFonts w:hint="eastAsia" w:ascii="宋体" w:hAnsi="宋体" w:cs="宋体"/>
          <w:sz w:val="24"/>
          <w:szCs w:val="24"/>
          <w:highlight w:val="none"/>
        </w:rPr>
        <w:t>致</w:t>
      </w:r>
      <w:r>
        <w:rPr>
          <w:rFonts w:hint="eastAsia" w:ascii="宋体" w:hAnsi="宋体" w:cs="宋体"/>
          <w:b/>
          <w:sz w:val="24"/>
          <w:szCs w:val="24"/>
          <w:highlight w:val="none"/>
        </w:rPr>
        <w:t>南通市通州区水务有限公司：</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（投标人全称）参与（项目名称）投标，我单位愿意作出以下承诺：</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我单位参与本工程投标，提交的投标文件真实可信。证件及有关附件是真实的，复印件与原件是一致的。绝无借资质、挂靠、提供虚假材料等违规现象。</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w:t>
      </w:r>
      <w:r>
        <w:rPr>
          <w:rFonts w:hint="eastAsia" w:ascii="宋体" w:hAnsi="宋体" w:cs="宋体"/>
          <w:b/>
          <w:sz w:val="24"/>
          <w:szCs w:val="24"/>
          <w:highlight w:val="none"/>
        </w:rPr>
        <w:t>我单位及授权代理人不参与任何串标、围标等违法活动。</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我单位遵守国家廉政相关规定，无失信、行贿等不良行为，</w:t>
      </w:r>
    </w:p>
    <w:p>
      <w:pPr>
        <w:spacing w:line="480" w:lineRule="exact"/>
        <w:ind w:firstLine="480" w:firstLineChars="200"/>
        <w:textAlignment w:val="baseline"/>
        <w:rPr>
          <w:rFonts w:ascii="宋体" w:hAns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我单位未处于被责令停业、投标资格被取消或者财产被接管、冻结和破产状态、没有因骗取中标或者严重违约以及发生重大工程质量、安全生产事故等问题，没有被国家有关部门、省级有关部门、南通市级有关部门及南通市通州区有关部门暂停投标资格并在暂停期内的或列入不良行为和黑名单且在公示期内。”</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如中标，我单位将委派本公司所属的正式队伍进场施工，用于本标段施工劳务作业人员不少于2人。</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如中标，我单位将按照投标文件中承诺配备的主要施工机械设备及时进场，且投入正常的生产。</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若我单位未能兑现以上承诺，愿意接受投标保证金不予退还的处理，并愿意接受业主和监管部门的处罚。</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对违反承诺内容所引发的一切后果，我单位愿负法律责任。</w:t>
      </w: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投标人（盖公章）：</w:t>
      </w: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法定代表人（签字或盖章）：</w:t>
      </w:r>
    </w:p>
    <w:p>
      <w:pPr>
        <w:spacing w:line="480" w:lineRule="exact"/>
        <w:ind w:firstLine="480" w:firstLineChars="200"/>
        <w:jc w:val="right"/>
        <w:textAlignment w:val="baseline"/>
        <w:rPr>
          <w:rFonts w:ascii="宋体"/>
          <w:sz w:val="24"/>
          <w:szCs w:val="24"/>
          <w:highlight w:val="none"/>
        </w:rPr>
      </w:pPr>
      <w:r>
        <w:rPr>
          <w:rFonts w:hint="eastAsia" w:ascii="宋体" w:hAnsi="宋体" w:cs="宋体"/>
          <w:sz w:val="24"/>
          <w:szCs w:val="24"/>
          <w:highlight w:val="none"/>
        </w:rPr>
        <w:t>年 月 日</w:t>
      </w:r>
    </w:p>
    <w:bookmarkEnd w:id="39"/>
    <w:bookmarkEnd w:id="40"/>
    <w:p>
      <w:pPr>
        <w:spacing w:line="520" w:lineRule="exact"/>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 w:hAnsi="??" w:cs="??"/>
          <w:b/>
          <w:kern w:val="0"/>
          <w:sz w:val="32"/>
          <w:szCs w:val="32"/>
          <w:highlight w:val="none"/>
        </w:rPr>
      </w:pPr>
      <w:r>
        <w:rPr>
          <w:rFonts w:hint="eastAsia" w:ascii="黑体" w:eastAsia="黑体" w:cs="黑体"/>
          <w:b/>
          <w:bCs/>
          <w:sz w:val="32"/>
          <w:szCs w:val="32"/>
          <w:highlight w:val="none"/>
        </w:rPr>
        <w:t>五、</w:t>
      </w:r>
      <w:r>
        <w:rPr>
          <w:rFonts w:hint="eastAsia" w:ascii="??" w:hAnsi="??" w:cs="宋体"/>
          <w:b/>
          <w:kern w:val="0"/>
          <w:sz w:val="32"/>
          <w:szCs w:val="32"/>
          <w:highlight w:val="none"/>
        </w:rPr>
        <w:t>具体各节点工期完成承诺函</w:t>
      </w:r>
    </w:p>
    <w:p>
      <w:pPr>
        <w:spacing w:line="480" w:lineRule="exact"/>
        <w:rPr>
          <w:rFonts w:ascii="宋体"/>
          <w:kern w:val="0"/>
          <w:sz w:val="24"/>
          <w:szCs w:val="24"/>
          <w:highlight w:val="none"/>
        </w:rPr>
      </w:pPr>
    </w:p>
    <w:p>
      <w:pPr>
        <w:spacing w:line="600" w:lineRule="exact"/>
        <w:rPr>
          <w:rFonts w:ascii="宋体"/>
          <w:kern w:val="0"/>
          <w:sz w:val="24"/>
          <w:szCs w:val="24"/>
          <w:highlight w:val="none"/>
        </w:rPr>
      </w:pPr>
      <w:r>
        <w:rPr>
          <w:rFonts w:hint="eastAsia" w:ascii="宋体" w:hAnsi="宋体" w:cs="宋体"/>
          <w:kern w:val="0"/>
          <w:sz w:val="24"/>
          <w:szCs w:val="24"/>
          <w:highlight w:val="none"/>
        </w:rPr>
        <w:t>南通市通州区水务有限公司：</w:t>
      </w:r>
    </w:p>
    <w:p>
      <w:pPr>
        <w:spacing w:line="60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（投标人全称）参与（项目名称）投标，我单位愿意作出以下承诺：</w:t>
      </w:r>
    </w:p>
    <w:p>
      <w:pPr>
        <w:spacing w:line="600" w:lineRule="exact"/>
        <w:rPr>
          <w:rFonts w:ascii="??" w:hAnsi="??" w:cs="??"/>
          <w:kern w:val="0"/>
          <w:sz w:val="32"/>
          <w:szCs w:val="32"/>
          <w:highlight w:val="none"/>
        </w:rPr>
      </w:pPr>
      <w:r>
        <w:rPr>
          <w:rFonts w:hint="eastAsia" w:ascii="宋体" w:hAnsi="宋体" w:cs="宋体"/>
          <w:sz w:val="24"/>
          <w:szCs w:val="24"/>
          <w:highlight w:val="none"/>
        </w:rPr>
        <w:t>对于招标人承包合同中约定的工期，我公司予以无条件接受，确保工程质保量如期竣工</w:t>
      </w:r>
      <w:r>
        <w:rPr>
          <w:rFonts w:hint="eastAsia" w:ascii="宋体" w:hAnsi="宋体" w:cs="宋体"/>
          <w:b/>
          <w:bCs/>
          <w:sz w:val="24"/>
          <w:szCs w:val="24"/>
          <w:highlight w:val="none"/>
        </w:rPr>
        <w:t>。</w:t>
      </w:r>
    </w:p>
    <w:p>
      <w:pPr>
        <w:spacing w:line="480" w:lineRule="exact"/>
        <w:ind w:firstLine="4080" w:firstLineChars="1700"/>
        <w:textAlignment w:val="baseline"/>
        <w:rPr>
          <w:rFonts w:ascii="宋体"/>
          <w:sz w:val="24"/>
          <w:szCs w:val="24"/>
          <w:highlight w:val="none"/>
        </w:rPr>
      </w:pPr>
    </w:p>
    <w:p>
      <w:pPr>
        <w:spacing w:line="480" w:lineRule="exact"/>
        <w:ind w:firstLine="4080" w:firstLineChars="1700"/>
        <w:textAlignment w:val="baseline"/>
        <w:rPr>
          <w:rFonts w:ascii="宋体"/>
          <w:sz w:val="24"/>
          <w:szCs w:val="24"/>
          <w:highlight w:val="none"/>
        </w:rPr>
      </w:pPr>
    </w:p>
    <w:p>
      <w:pPr>
        <w:spacing w:line="480" w:lineRule="exact"/>
        <w:ind w:firstLine="4080" w:firstLineChars="1700"/>
        <w:textAlignment w:val="baseline"/>
        <w:rPr>
          <w:rFonts w:ascii="宋体"/>
          <w:sz w:val="24"/>
          <w:szCs w:val="24"/>
          <w:highlight w:val="none"/>
        </w:rPr>
      </w:pP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投标人（盖公章）：</w:t>
      </w: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法定代表人（签字或盖章）：</w:t>
      </w:r>
    </w:p>
    <w:p>
      <w:pPr>
        <w:spacing w:line="480" w:lineRule="exact"/>
        <w:ind w:firstLine="480" w:firstLineChars="200"/>
        <w:textAlignment w:val="baseline"/>
        <w:rPr>
          <w:rFonts w:ascii="宋体"/>
          <w:sz w:val="24"/>
          <w:szCs w:val="24"/>
          <w:highlight w:val="none"/>
        </w:rPr>
      </w:pPr>
    </w:p>
    <w:p>
      <w:pPr>
        <w:spacing w:line="480" w:lineRule="exact"/>
        <w:ind w:firstLine="480" w:firstLineChars="200"/>
        <w:jc w:val="right"/>
        <w:textAlignment w:val="baseline"/>
        <w:rPr>
          <w:rFonts w:ascii="宋体" w:hAnsi="宋体" w:cs="宋体"/>
          <w:sz w:val="24"/>
          <w:szCs w:val="24"/>
          <w:highlight w:val="none"/>
        </w:rPr>
      </w:pPr>
      <w:r>
        <w:rPr>
          <w:rFonts w:hint="eastAsia" w:ascii="宋体" w:hAnsi="宋体" w:cs="宋体"/>
          <w:sz w:val="24"/>
          <w:szCs w:val="24"/>
          <w:highlight w:val="none"/>
        </w:rPr>
        <w:t>年月日</w:t>
      </w:r>
    </w:p>
    <w:p>
      <w:pPr>
        <w:spacing w:line="520" w:lineRule="exact"/>
        <w:jc w:val="center"/>
        <w:rPr>
          <w:rFonts w:ascii="??" w:hAnsi="??" w:cs="宋体"/>
          <w:b/>
          <w:kern w:val="0"/>
          <w:sz w:val="32"/>
          <w:szCs w:val="32"/>
          <w:highlight w:val="none"/>
        </w:rPr>
      </w:pPr>
    </w:p>
    <w:p>
      <w:pPr>
        <w:spacing w:line="520" w:lineRule="exact"/>
        <w:jc w:val="center"/>
        <w:rPr>
          <w:rFonts w:ascii="??" w:hAnsi="??" w:cs="??"/>
          <w:kern w:val="0"/>
          <w:sz w:val="32"/>
          <w:szCs w:val="32"/>
          <w:highlight w:val="none"/>
        </w:rPr>
      </w:pPr>
    </w:p>
    <w:p>
      <w:pPr>
        <w:snapToGrid w:val="0"/>
        <w:spacing w:line="360" w:lineRule="auto"/>
        <w:jc w:val="center"/>
        <w:rPr>
          <w:rFonts w:ascii="宋体"/>
          <w:b/>
          <w:bCs/>
          <w:sz w:val="32"/>
          <w:szCs w:val="32"/>
          <w:highlight w:val="none"/>
        </w:rPr>
      </w:pPr>
    </w:p>
    <w:sectPr>
      <w:headerReference r:id="rId7" w:type="default"/>
      <w:footerReference r:id="rId8" w:type="default"/>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简体">
    <w:panose1 w:val="02000000000000000000"/>
    <w:charset w:val="86"/>
    <w:family w:val="auto"/>
    <w:pitch w:val="default"/>
    <w:sig w:usb0="A00002BF" w:usb1="184F6CFA" w:usb2="00000012" w:usb3="00000000" w:csb0="00040001" w:csb1="00000000"/>
  </w:font>
  <w:font w:name="Futura Bk">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2</w:t>
    </w:r>
    <w:r>
      <w:rPr>
        <w:rStyle w:val="5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2</w:t>
    </w:r>
    <w:r>
      <w:rPr>
        <w:rStyle w:val="58"/>
      </w:rPr>
      <w:fldChar w:fldCharType="end"/>
    </w:r>
  </w:p>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515" w:firstLineChars="2150"/>
    </w:pPr>
    <w:r>
      <w:fldChar w:fldCharType="begin"/>
    </w:r>
    <w:r>
      <w:instrText xml:space="preserve"> PAGE   \* MERGEFORMAT </w:instrText>
    </w:r>
    <w:r>
      <w:fldChar w:fldCharType="separate"/>
    </w:r>
    <w:r>
      <w:rPr>
        <w:lang w:val="zh-CN"/>
      </w:rPr>
      <w:t>34</w:t>
    </w:r>
    <w:r>
      <w:rPr>
        <w:lang w:val="zh-CN"/>
      </w:rP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2500"/>
    <w:multiLevelType w:val="multilevel"/>
    <w:tmpl w:val="45C02500"/>
    <w:lvl w:ilvl="0" w:tentative="0">
      <w:start w:val="1"/>
      <w:numFmt w:val="japaneseCounting"/>
      <w:lvlText w:val="第%1章"/>
      <w:lvlJc w:val="left"/>
      <w:pPr>
        <w:ind w:left="1440" w:hanging="1440"/>
      </w:pPr>
      <w:rPr>
        <w:rFonts w:hint="default"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mFlYjAzOGFkN2ViOTliZTYyYmViOWQ1NWVlNzkifQ=="/>
  </w:docVars>
  <w:rsids>
    <w:rsidRoot w:val="00172A27"/>
    <w:rsid w:val="0000097B"/>
    <w:rsid w:val="000023F5"/>
    <w:rsid w:val="000038B1"/>
    <w:rsid w:val="00003D84"/>
    <w:rsid w:val="00003FDF"/>
    <w:rsid w:val="000040C2"/>
    <w:rsid w:val="00004851"/>
    <w:rsid w:val="00004ABD"/>
    <w:rsid w:val="0000593C"/>
    <w:rsid w:val="00005999"/>
    <w:rsid w:val="000067FE"/>
    <w:rsid w:val="00006DE0"/>
    <w:rsid w:val="0000778A"/>
    <w:rsid w:val="000078A4"/>
    <w:rsid w:val="00010091"/>
    <w:rsid w:val="0001053A"/>
    <w:rsid w:val="00010A11"/>
    <w:rsid w:val="00010DE6"/>
    <w:rsid w:val="000129D5"/>
    <w:rsid w:val="00012D7F"/>
    <w:rsid w:val="000134E2"/>
    <w:rsid w:val="000139DA"/>
    <w:rsid w:val="00014638"/>
    <w:rsid w:val="00014886"/>
    <w:rsid w:val="00015137"/>
    <w:rsid w:val="000170DA"/>
    <w:rsid w:val="00017218"/>
    <w:rsid w:val="00017DB9"/>
    <w:rsid w:val="00020A0C"/>
    <w:rsid w:val="00020B24"/>
    <w:rsid w:val="00020E89"/>
    <w:rsid w:val="00021402"/>
    <w:rsid w:val="00021485"/>
    <w:rsid w:val="00023DDC"/>
    <w:rsid w:val="00023F4A"/>
    <w:rsid w:val="000240A1"/>
    <w:rsid w:val="0002453F"/>
    <w:rsid w:val="00025BA1"/>
    <w:rsid w:val="000265C6"/>
    <w:rsid w:val="000269C2"/>
    <w:rsid w:val="00026EF5"/>
    <w:rsid w:val="00026F77"/>
    <w:rsid w:val="00027D71"/>
    <w:rsid w:val="000300BF"/>
    <w:rsid w:val="000309A2"/>
    <w:rsid w:val="00031823"/>
    <w:rsid w:val="00031F64"/>
    <w:rsid w:val="00032409"/>
    <w:rsid w:val="000328B3"/>
    <w:rsid w:val="00032917"/>
    <w:rsid w:val="00032A66"/>
    <w:rsid w:val="00032D7D"/>
    <w:rsid w:val="00032EC2"/>
    <w:rsid w:val="000333D0"/>
    <w:rsid w:val="00033BF8"/>
    <w:rsid w:val="00034A81"/>
    <w:rsid w:val="000350EF"/>
    <w:rsid w:val="00035965"/>
    <w:rsid w:val="00036147"/>
    <w:rsid w:val="0003686F"/>
    <w:rsid w:val="00037851"/>
    <w:rsid w:val="0004098D"/>
    <w:rsid w:val="00040D4B"/>
    <w:rsid w:val="00041037"/>
    <w:rsid w:val="00041685"/>
    <w:rsid w:val="00041AE7"/>
    <w:rsid w:val="00042390"/>
    <w:rsid w:val="000429C8"/>
    <w:rsid w:val="00042D35"/>
    <w:rsid w:val="00043702"/>
    <w:rsid w:val="00044294"/>
    <w:rsid w:val="00044C9D"/>
    <w:rsid w:val="000453DA"/>
    <w:rsid w:val="00045920"/>
    <w:rsid w:val="00045A43"/>
    <w:rsid w:val="000460BE"/>
    <w:rsid w:val="000461A2"/>
    <w:rsid w:val="00046DAC"/>
    <w:rsid w:val="000510FF"/>
    <w:rsid w:val="00052EE4"/>
    <w:rsid w:val="000532C6"/>
    <w:rsid w:val="0005381B"/>
    <w:rsid w:val="00054156"/>
    <w:rsid w:val="0005421D"/>
    <w:rsid w:val="000542EC"/>
    <w:rsid w:val="00054CDC"/>
    <w:rsid w:val="000553E0"/>
    <w:rsid w:val="00055B81"/>
    <w:rsid w:val="00055E24"/>
    <w:rsid w:val="00056719"/>
    <w:rsid w:val="00060710"/>
    <w:rsid w:val="00061719"/>
    <w:rsid w:val="00062126"/>
    <w:rsid w:val="00062228"/>
    <w:rsid w:val="0006327E"/>
    <w:rsid w:val="000641A6"/>
    <w:rsid w:val="0006564C"/>
    <w:rsid w:val="00065B64"/>
    <w:rsid w:val="000668C2"/>
    <w:rsid w:val="00066C51"/>
    <w:rsid w:val="0006746D"/>
    <w:rsid w:val="00067EB2"/>
    <w:rsid w:val="000702DE"/>
    <w:rsid w:val="0007047E"/>
    <w:rsid w:val="00070BC9"/>
    <w:rsid w:val="00070DA3"/>
    <w:rsid w:val="00071082"/>
    <w:rsid w:val="00071152"/>
    <w:rsid w:val="00071A00"/>
    <w:rsid w:val="00071A6C"/>
    <w:rsid w:val="00072AB3"/>
    <w:rsid w:val="00072E9F"/>
    <w:rsid w:val="00073561"/>
    <w:rsid w:val="00073F9D"/>
    <w:rsid w:val="00074281"/>
    <w:rsid w:val="0007508A"/>
    <w:rsid w:val="0007682A"/>
    <w:rsid w:val="00076918"/>
    <w:rsid w:val="00077358"/>
    <w:rsid w:val="00077476"/>
    <w:rsid w:val="00077BEF"/>
    <w:rsid w:val="00077F0A"/>
    <w:rsid w:val="000801E6"/>
    <w:rsid w:val="000804D9"/>
    <w:rsid w:val="00080682"/>
    <w:rsid w:val="000808B0"/>
    <w:rsid w:val="000810FA"/>
    <w:rsid w:val="00081335"/>
    <w:rsid w:val="00081F45"/>
    <w:rsid w:val="00082012"/>
    <w:rsid w:val="00084CBE"/>
    <w:rsid w:val="0008546B"/>
    <w:rsid w:val="000868C5"/>
    <w:rsid w:val="00086DF5"/>
    <w:rsid w:val="00087473"/>
    <w:rsid w:val="0008748F"/>
    <w:rsid w:val="000904A6"/>
    <w:rsid w:val="000909F9"/>
    <w:rsid w:val="00090D51"/>
    <w:rsid w:val="00091126"/>
    <w:rsid w:val="00091A47"/>
    <w:rsid w:val="00091F89"/>
    <w:rsid w:val="00092DD2"/>
    <w:rsid w:val="00093406"/>
    <w:rsid w:val="0009361A"/>
    <w:rsid w:val="00094C7F"/>
    <w:rsid w:val="00095A7B"/>
    <w:rsid w:val="00095D13"/>
    <w:rsid w:val="00096CCE"/>
    <w:rsid w:val="00097D44"/>
    <w:rsid w:val="000A08CF"/>
    <w:rsid w:val="000A0D9C"/>
    <w:rsid w:val="000A21FE"/>
    <w:rsid w:val="000A38B8"/>
    <w:rsid w:val="000A4FA5"/>
    <w:rsid w:val="000A521C"/>
    <w:rsid w:val="000A5858"/>
    <w:rsid w:val="000A5940"/>
    <w:rsid w:val="000A5CC0"/>
    <w:rsid w:val="000A6063"/>
    <w:rsid w:val="000A76FC"/>
    <w:rsid w:val="000A7B8A"/>
    <w:rsid w:val="000B02B3"/>
    <w:rsid w:val="000B051E"/>
    <w:rsid w:val="000B07B6"/>
    <w:rsid w:val="000B0BF1"/>
    <w:rsid w:val="000B0D4F"/>
    <w:rsid w:val="000B10CB"/>
    <w:rsid w:val="000B12BE"/>
    <w:rsid w:val="000B1B04"/>
    <w:rsid w:val="000B2072"/>
    <w:rsid w:val="000B2414"/>
    <w:rsid w:val="000B2537"/>
    <w:rsid w:val="000B36D8"/>
    <w:rsid w:val="000B494D"/>
    <w:rsid w:val="000B4C91"/>
    <w:rsid w:val="000B56EB"/>
    <w:rsid w:val="000B604B"/>
    <w:rsid w:val="000B61B2"/>
    <w:rsid w:val="000B6706"/>
    <w:rsid w:val="000B6FEB"/>
    <w:rsid w:val="000B7425"/>
    <w:rsid w:val="000B74A5"/>
    <w:rsid w:val="000C0BE5"/>
    <w:rsid w:val="000C1785"/>
    <w:rsid w:val="000C1C02"/>
    <w:rsid w:val="000C1C44"/>
    <w:rsid w:val="000C1F1F"/>
    <w:rsid w:val="000C1FB6"/>
    <w:rsid w:val="000C2A0F"/>
    <w:rsid w:val="000C2DEF"/>
    <w:rsid w:val="000C469C"/>
    <w:rsid w:val="000C46DE"/>
    <w:rsid w:val="000C478D"/>
    <w:rsid w:val="000C661F"/>
    <w:rsid w:val="000C66A7"/>
    <w:rsid w:val="000C67CA"/>
    <w:rsid w:val="000C6B96"/>
    <w:rsid w:val="000C6E96"/>
    <w:rsid w:val="000C7531"/>
    <w:rsid w:val="000C7A94"/>
    <w:rsid w:val="000D0B55"/>
    <w:rsid w:val="000D0D64"/>
    <w:rsid w:val="000D0FBF"/>
    <w:rsid w:val="000D15CE"/>
    <w:rsid w:val="000D2284"/>
    <w:rsid w:val="000D2647"/>
    <w:rsid w:val="000D2FBD"/>
    <w:rsid w:val="000D3135"/>
    <w:rsid w:val="000D34E3"/>
    <w:rsid w:val="000D3632"/>
    <w:rsid w:val="000D4139"/>
    <w:rsid w:val="000D5673"/>
    <w:rsid w:val="000D742D"/>
    <w:rsid w:val="000D7A69"/>
    <w:rsid w:val="000E0207"/>
    <w:rsid w:val="000E02AD"/>
    <w:rsid w:val="000E08DD"/>
    <w:rsid w:val="000E0C29"/>
    <w:rsid w:val="000E0C5B"/>
    <w:rsid w:val="000E10A4"/>
    <w:rsid w:val="000E173F"/>
    <w:rsid w:val="000E1B7B"/>
    <w:rsid w:val="000E1D2D"/>
    <w:rsid w:val="000E1DCD"/>
    <w:rsid w:val="000E35D8"/>
    <w:rsid w:val="000E3BB3"/>
    <w:rsid w:val="000E3F57"/>
    <w:rsid w:val="000E4408"/>
    <w:rsid w:val="000E4761"/>
    <w:rsid w:val="000E5159"/>
    <w:rsid w:val="000E5B79"/>
    <w:rsid w:val="000E5CD7"/>
    <w:rsid w:val="000E673C"/>
    <w:rsid w:val="000E6CCC"/>
    <w:rsid w:val="000E7B63"/>
    <w:rsid w:val="000F02C9"/>
    <w:rsid w:val="000F0AEA"/>
    <w:rsid w:val="000F0C0D"/>
    <w:rsid w:val="000F1AC5"/>
    <w:rsid w:val="000F1F17"/>
    <w:rsid w:val="000F22DE"/>
    <w:rsid w:val="000F2B70"/>
    <w:rsid w:val="000F46E3"/>
    <w:rsid w:val="000F480F"/>
    <w:rsid w:val="000F55B1"/>
    <w:rsid w:val="000F5E72"/>
    <w:rsid w:val="000F6AE0"/>
    <w:rsid w:val="000F7143"/>
    <w:rsid w:val="000F74DA"/>
    <w:rsid w:val="00100096"/>
    <w:rsid w:val="001000B8"/>
    <w:rsid w:val="0010053E"/>
    <w:rsid w:val="001006E3"/>
    <w:rsid w:val="00100FE3"/>
    <w:rsid w:val="00101C5F"/>
    <w:rsid w:val="00102F7E"/>
    <w:rsid w:val="001039A6"/>
    <w:rsid w:val="00103C2F"/>
    <w:rsid w:val="001043C6"/>
    <w:rsid w:val="001049A2"/>
    <w:rsid w:val="00104E59"/>
    <w:rsid w:val="001053A7"/>
    <w:rsid w:val="0010558E"/>
    <w:rsid w:val="00105D95"/>
    <w:rsid w:val="00105EB4"/>
    <w:rsid w:val="0010617C"/>
    <w:rsid w:val="001068E6"/>
    <w:rsid w:val="00106FDB"/>
    <w:rsid w:val="00107249"/>
    <w:rsid w:val="0010799A"/>
    <w:rsid w:val="001116EC"/>
    <w:rsid w:val="0011171F"/>
    <w:rsid w:val="00112588"/>
    <w:rsid w:val="00112917"/>
    <w:rsid w:val="00113592"/>
    <w:rsid w:val="00113654"/>
    <w:rsid w:val="00113A48"/>
    <w:rsid w:val="00113EA4"/>
    <w:rsid w:val="00113F51"/>
    <w:rsid w:val="00114C09"/>
    <w:rsid w:val="00114DF6"/>
    <w:rsid w:val="00115FB1"/>
    <w:rsid w:val="00116DA5"/>
    <w:rsid w:val="001171C6"/>
    <w:rsid w:val="001173AB"/>
    <w:rsid w:val="0012016C"/>
    <w:rsid w:val="00120263"/>
    <w:rsid w:val="001202AE"/>
    <w:rsid w:val="00120C38"/>
    <w:rsid w:val="00121292"/>
    <w:rsid w:val="00121ABA"/>
    <w:rsid w:val="00121F63"/>
    <w:rsid w:val="00122395"/>
    <w:rsid w:val="00122819"/>
    <w:rsid w:val="0012281C"/>
    <w:rsid w:val="001236E3"/>
    <w:rsid w:val="00123768"/>
    <w:rsid w:val="00124395"/>
    <w:rsid w:val="00124EC2"/>
    <w:rsid w:val="00125033"/>
    <w:rsid w:val="001256E3"/>
    <w:rsid w:val="0012581F"/>
    <w:rsid w:val="00126BD9"/>
    <w:rsid w:val="00126FBA"/>
    <w:rsid w:val="00127A3C"/>
    <w:rsid w:val="00131CCE"/>
    <w:rsid w:val="00131FB7"/>
    <w:rsid w:val="0013264D"/>
    <w:rsid w:val="001329CA"/>
    <w:rsid w:val="00134EB3"/>
    <w:rsid w:val="00135956"/>
    <w:rsid w:val="00136C57"/>
    <w:rsid w:val="001376BA"/>
    <w:rsid w:val="00137901"/>
    <w:rsid w:val="00137CBE"/>
    <w:rsid w:val="0014014A"/>
    <w:rsid w:val="001403F6"/>
    <w:rsid w:val="0014135B"/>
    <w:rsid w:val="00141B4D"/>
    <w:rsid w:val="00141E89"/>
    <w:rsid w:val="001425B2"/>
    <w:rsid w:val="0014280A"/>
    <w:rsid w:val="00142853"/>
    <w:rsid w:val="001429A4"/>
    <w:rsid w:val="00144932"/>
    <w:rsid w:val="00144ECB"/>
    <w:rsid w:val="00145149"/>
    <w:rsid w:val="0014622C"/>
    <w:rsid w:val="0014681F"/>
    <w:rsid w:val="00146A10"/>
    <w:rsid w:val="00146BAC"/>
    <w:rsid w:val="00147C8B"/>
    <w:rsid w:val="00147F2E"/>
    <w:rsid w:val="00151839"/>
    <w:rsid w:val="00152ED9"/>
    <w:rsid w:val="001533C3"/>
    <w:rsid w:val="00153A18"/>
    <w:rsid w:val="00153F52"/>
    <w:rsid w:val="001541C0"/>
    <w:rsid w:val="001541CC"/>
    <w:rsid w:val="001558C7"/>
    <w:rsid w:val="00155B77"/>
    <w:rsid w:val="00155E3F"/>
    <w:rsid w:val="00155F11"/>
    <w:rsid w:val="0015623A"/>
    <w:rsid w:val="00156925"/>
    <w:rsid w:val="00156FEA"/>
    <w:rsid w:val="00157AED"/>
    <w:rsid w:val="00157F40"/>
    <w:rsid w:val="0016050D"/>
    <w:rsid w:val="00160EBE"/>
    <w:rsid w:val="00161522"/>
    <w:rsid w:val="001622A4"/>
    <w:rsid w:val="001628DC"/>
    <w:rsid w:val="001628FB"/>
    <w:rsid w:val="00163641"/>
    <w:rsid w:val="00164593"/>
    <w:rsid w:val="00164C25"/>
    <w:rsid w:val="00164DCF"/>
    <w:rsid w:val="00165C9A"/>
    <w:rsid w:val="00165FA2"/>
    <w:rsid w:val="0016742F"/>
    <w:rsid w:val="001677A3"/>
    <w:rsid w:val="00170A17"/>
    <w:rsid w:val="00170B9B"/>
    <w:rsid w:val="00171129"/>
    <w:rsid w:val="001711A3"/>
    <w:rsid w:val="00171AAF"/>
    <w:rsid w:val="001722AE"/>
    <w:rsid w:val="00172A27"/>
    <w:rsid w:val="00172E0F"/>
    <w:rsid w:val="0017309D"/>
    <w:rsid w:val="001734CB"/>
    <w:rsid w:val="00173729"/>
    <w:rsid w:val="00174508"/>
    <w:rsid w:val="00175ADA"/>
    <w:rsid w:val="00176703"/>
    <w:rsid w:val="00176BDB"/>
    <w:rsid w:val="001770BE"/>
    <w:rsid w:val="001814B8"/>
    <w:rsid w:val="00181661"/>
    <w:rsid w:val="0018179C"/>
    <w:rsid w:val="00181E9F"/>
    <w:rsid w:val="0018211D"/>
    <w:rsid w:val="001821F9"/>
    <w:rsid w:val="001832D4"/>
    <w:rsid w:val="001834C5"/>
    <w:rsid w:val="00183BBE"/>
    <w:rsid w:val="0018493F"/>
    <w:rsid w:val="00184F01"/>
    <w:rsid w:val="00185983"/>
    <w:rsid w:val="00185C93"/>
    <w:rsid w:val="001864DD"/>
    <w:rsid w:val="00186CD6"/>
    <w:rsid w:val="00187330"/>
    <w:rsid w:val="001904D8"/>
    <w:rsid w:val="00191387"/>
    <w:rsid w:val="001928EF"/>
    <w:rsid w:val="00193232"/>
    <w:rsid w:val="001933D7"/>
    <w:rsid w:val="00194523"/>
    <w:rsid w:val="00194CAD"/>
    <w:rsid w:val="001954C9"/>
    <w:rsid w:val="00196C7A"/>
    <w:rsid w:val="00197C12"/>
    <w:rsid w:val="001A0718"/>
    <w:rsid w:val="001A2EBE"/>
    <w:rsid w:val="001A2F10"/>
    <w:rsid w:val="001A38B7"/>
    <w:rsid w:val="001A38BA"/>
    <w:rsid w:val="001A40FD"/>
    <w:rsid w:val="001A427A"/>
    <w:rsid w:val="001A4F3A"/>
    <w:rsid w:val="001A4F75"/>
    <w:rsid w:val="001A6534"/>
    <w:rsid w:val="001A6C85"/>
    <w:rsid w:val="001B09D1"/>
    <w:rsid w:val="001B19E0"/>
    <w:rsid w:val="001B382F"/>
    <w:rsid w:val="001B3BCF"/>
    <w:rsid w:val="001B43F6"/>
    <w:rsid w:val="001B4C88"/>
    <w:rsid w:val="001B510C"/>
    <w:rsid w:val="001B5480"/>
    <w:rsid w:val="001B5560"/>
    <w:rsid w:val="001B5E96"/>
    <w:rsid w:val="001B645A"/>
    <w:rsid w:val="001B671A"/>
    <w:rsid w:val="001C0C6F"/>
    <w:rsid w:val="001C0CE9"/>
    <w:rsid w:val="001C1218"/>
    <w:rsid w:val="001C1275"/>
    <w:rsid w:val="001C1ADE"/>
    <w:rsid w:val="001C290F"/>
    <w:rsid w:val="001C323B"/>
    <w:rsid w:val="001C43C9"/>
    <w:rsid w:val="001C4C30"/>
    <w:rsid w:val="001C510C"/>
    <w:rsid w:val="001C7502"/>
    <w:rsid w:val="001D0F99"/>
    <w:rsid w:val="001D14C8"/>
    <w:rsid w:val="001D393C"/>
    <w:rsid w:val="001D5534"/>
    <w:rsid w:val="001D59C9"/>
    <w:rsid w:val="001D5ABA"/>
    <w:rsid w:val="001D6189"/>
    <w:rsid w:val="001D6F6A"/>
    <w:rsid w:val="001D72DF"/>
    <w:rsid w:val="001D763B"/>
    <w:rsid w:val="001E1F7E"/>
    <w:rsid w:val="001E21F1"/>
    <w:rsid w:val="001E2222"/>
    <w:rsid w:val="001E2A18"/>
    <w:rsid w:val="001E2F3D"/>
    <w:rsid w:val="001E3A98"/>
    <w:rsid w:val="001E4860"/>
    <w:rsid w:val="001E694C"/>
    <w:rsid w:val="001E6D12"/>
    <w:rsid w:val="001E6EDA"/>
    <w:rsid w:val="001E6FFB"/>
    <w:rsid w:val="001E75BC"/>
    <w:rsid w:val="001E7BA2"/>
    <w:rsid w:val="001E7DEE"/>
    <w:rsid w:val="001F031F"/>
    <w:rsid w:val="001F0E19"/>
    <w:rsid w:val="001F1136"/>
    <w:rsid w:val="001F1C37"/>
    <w:rsid w:val="001F20DB"/>
    <w:rsid w:val="001F3ABE"/>
    <w:rsid w:val="001F40E5"/>
    <w:rsid w:val="001F4C4B"/>
    <w:rsid w:val="001F4F5A"/>
    <w:rsid w:val="001F51B7"/>
    <w:rsid w:val="001F57DE"/>
    <w:rsid w:val="001F5F0C"/>
    <w:rsid w:val="001F71AA"/>
    <w:rsid w:val="001F71B8"/>
    <w:rsid w:val="001F732F"/>
    <w:rsid w:val="001F7C11"/>
    <w:rsid w:val="002005FE"/>
    <w:rsid w:val="00200FA0"/>
    <w:rsid w:val="0020145D"/>
    <w:rsid w:val="00201A3C"/>
    <w:rsid w:val="00201F15"/>
    <w:rsid w:val="002047BF"/>
    <w:rsid w:val="0020525D"/>
    <w:rsid w:val="00205433"/>
    <w:rsid w:val="0020545E"/>
    <w:rsid w:val="00205A4A"/>
    <w:rsid w:val="00205FD9"/>
    <w:rsid w:val="00210E8E"/>
    <w:rsid w:val="002127FC"/>
    <w:rsid w:val="002156B0"/>
    <w:rsid w:val="002170F0"/>
    <w:rsid w:val="00217C1C"/>
    <w:rsid w:val="002200E9"/>
    <w:rsid w:val="002202BB"/>
    <w:rsid w:val="00220DB5"/>
    <w:rsid w:val="00221153"/>
    <w:rsid w:val="0022186A"/>
    <w:rsid w:val="002230CC"/>
    <w:rsid w:val="00223375"/>
    <w:rsid w:val="00223FFB"/>
    <w:rsid w:val="002247F2"/>
    <w:rsid w:val="00224B71"/>
    <w:rsid w:val="00224BA2"/>
    <w:rsid w:val="002254F0"/>
    <w:rsid w:val="00226B62"/>
    <w:rsid w:val="00226E05"/>
    <w:rsid w:val="00227308"/>
    <w:rsid w:val="00227823"/>
    <w:rsid w:val="00227E44"/>
    <w:rsid w:val="00230000"/>
    <w:rsid w:val="00230414"/>
    <w:rsid w:val="002309E3"/>
    <w:rsid w:val="00231E4D"/>
    <w:rsid w:val="00232AF7"/>
    <w:rsid w:val="00233190"/>
    <w:rsid w:val="0023330C"/>
    <w:rsid w:val="00233D74"/>
    <w:rsid w:val="00233EB1"/>
    <w:rsid w:val="002359CA"/>
    <w:rsid w:val="00235FAC"/>
    <w:rsid w:val="0023676A"/>
    <w:rsid w:val="00236875"/>
    <w:rsid w:val="002368BF"/>
    <w:rsid w:val="00236D33"/>
    <w:rsid w:val="002371BB"/>
    <w:rsid w:val="00237C30"/>
    <w:rsid w:val="00237C45"/>
    <w:rsid w:val="002402BC"/>
    <w:rsid w:val="002407A4"/>
    <w:rsid w:val="00241CA3"/>
    <w:rsid w:val="00241D56"/>
    <w:rsid w:val="002427AD"/>
    <w:rsid w:val="0024283E"/>
    <w:rsid w:val="002437B1"/>
    <w:rsid w:val="00243F13"/>
    <w:rsid w:val="00244753"/>
    <w:rsid w:val="002448D6"/>
    <w:rsid w:val="00244DA2"/>
    <w:rsid w:val="00244F84"/>
    <w:rsid w:val="0024554E"/>
    <w:rsid w:val="00245A2B"/>
    <w:rsid w:val="002460EC"/>
    <w:rsid w:val="0024634F"/>
    <w:rsid w:val="00246607"/>
    <w:rsid w:val="002467D0"/>
    <w:rsid w:val="002471A4"/>
    <w:rsid w:val="00247395"/>
    <w:rsid w:val="00247463"/>
    <w:rsid w:val="00247708"/>
    <w:rsid w:val="00250B38"/>
    <w:rsid w:val="002520E9"/>
    <w:rsid w:val="0025218E"/>
    <w:rsid w:val="00252486"/>
    <w:rsid w:val="00252952"/>
    <w:rsid w:val="00252D3E"/>
    <w:rsid w:val="0025334A"/>
    <w:rsid w:val="00253BD1"/>
    <w:rsid w:val="00253BFD"/>
    <w:rsid w:val="002545C2"/>
    <w:rsid w:val="00254DB0"/>
    <w:rsid w:val="002552F9"/>
    <w:rsid w:val="002558E0"/>
    <w:rsid w:val="002563CB"/>
    <w:rsid w:val="00256ECB"/>
    <w:rsid w:val="00257108"/>
    <w:rsid w:val="00257B74"/>
    <w:rsid w:val="00257E18"/>
    <w:rsid w:val="00260074"/>
    <w:rsid w:val="002602E3"/>
    <w:rsid w:val="00260EBF"/>
    <w:rsid w:val="00260F41"/>
    <w:rsid w:val="00261B2C"/>
    <w:rsid w:val="002620F5"/>
    <w:rsid w:val="00262B8B"/>
    <w:rsid w:val="00263750"/>
    <w:rsid w:val="00264489"/>
    <w:rsid w:val="00264893"/>
    <w:rsid w:val="002649DE"/>
    <w:rsid w:val="002654C4"/>
    <w:rsid w:val="00265766"/>
    <w:rsid w:val="002666AF"/>
    <w:rsid w:val="002704F8"/>
    <w:rsid w:val="002706D7"/>
    <w:rsid w:val="00271108"/>
    <w:rsid w:val="00271632"/>
    <w:rsid w:val="0027163A"/>
    <w:rsid w:val="00271850"/>
    <w:rsid w:val="00271C29"/>
    <w:rsid w:val="00272066"/>
    <w:rsid w:val="00272317"/>
    <w:rsid w:val="002729FC"/>
    <w:rsid w:val="00272ED8"/>
    <w:rsid w:val="002740B6"/>
    <w:rsid w:val="002746D5"/>
    <w:rsid w:val="00274D8E"/>
    <w:rsid w:val="0027507D"/>
    <w:rsid w:val="002755D1"/>
    <w:rsid w:val="0027627A"/>
    <w:rsid w:val="00276C1C"/>
    <w:rsid w:val="002773CD"/>
    <w:rsid w:val="0027746E"/>
    <w:rsid w:val="00277F7F"/>
    <w:rsid w:val="0028010A"/>
    <w:rsid w:val="00281303"/>
    <w:rsid w:val="00281F2A"/>
    <w:rsid w:val="002821A0"/>
    <w:rsid w:val="00282401"/>
    <w:rsid w:val="0028337D"/>
    <w:rsid w:val="00283BDC"/>
    <w:rsid w:val="00283C2F"/>
    <w:rsid w:val="00283FD2"/>
    <w:rsid w:val="00284B55"/>
    <w:rsid w:val="002851B0"/>
    <w:rsid w:val="002853EC"/>
    <w:rsid w:val="002855A4"/>
    <w:rsid w:val="002866B2"/>
    <w:rsid w:val="00286910"/>
    <w:rsid w:val="00286917"/>
    <w:rsid w:val="0028787C"/>
    <w:rsid w:val="00290212"/>
    <w:rsid w:val="0029274A"/>
    <w:rsid w:val="00293849"/>
    <w:rsid w:val="00294F20"/>
    <w:rsid w:val="00295A8A"/>
    <w:rsid w:val="0029648A"/>
    <w:rsid w:val="002965B7"/>
    <w:rsid w:val="0029661A"/>
    <w:rsid w:val="00297765"/>
    <w:rsid w:val="00297B3B"/>
    <w:rsid w:val="002A010D"/>
    <w:rsid w:val="002A1516"/>
    <w:rsid w:val="002A1B71"/>
    <w:rsid w:val="002A45B4"/>
    <w:rsid w:val="002A540E"/>
    <w:rsid w:val="002A629C"/>
    <w:rsid w:val="002A6B5E"/>
    <w:rsid w:val="002A7085"/>
    <w:rsid w:val="002A71A2"/>
    <w:rsid w:val="002A76A2"/>
    <w:rsid w:val="002A7808"/>
    <w:rsid w:val="002A7DAD"/>
    <w:rsid w:val="002B0D12"/>
    <w:rsid w:val="002B138A"/>
    <w:rsid w:val="002B1F84"/>
    <w:rsid w:val="002B2312"/>
    <w:rsid w:val="002B2943"/>
    <w:rsid w:val="002B50EC"/>
    <w:rsid w:val="002B515A"/>
    <w:rsid w:val="002B5BC9"/>
    <w:rsid w:val="002B6150"/>
    <w:rsid w:val="002B6390"/>
    <w:rsid w:val="002B746E"/>
    <w:rsid w:val="002B755D"/>
    <w:rsid w:val="002B76A3"/>
    <w:rsid w:val="002B7C2C"/>
    <w:rsid w:val="002C08EE"/>
    <w:rsid w:val="002C12DF"/>
    <w:rsid w:val="002C1CF9"/>
    <w:rsid w:val="002C296A"/>
    <w:rsid w:val="002C2AD1"/>
    <w:rsid w:val="002C2D9C"/>
    <w:rsid w:val="002C68EF"/>
    <w:rsid w:val="002C7169"/>
    <w:rsid w:val="002D02A8"/>
    <w:rsid w:val="002D062F"/>
    <w:rsid w:val="002D11B3"/>
    <w:rsid w:val="002D15F2"/>
    <w:rsid w:val="002D19A7"/>
    <w:rsid w:val="002D2987"/>
    <w:rsid w:val="002D2FC5"/>
    <w:rsid w:val="002D4525"/>
    <w:rsid w:val="002D4C53"/>
    <w:rsid w:val="002D59A6"/>
    <w:rsid w:val="002D6E9A"/>
    <w:rsid w:val="002E0B1C"/>
    <w:rsid w:val="002E1D37"/>
    <w:rsid w:val="002E1DD8"/>
    <w:rsid w:val="002E28FC"/>
    <w:rsid w:val="002E3797"/>
    <w:rsid w:val="002E47E2"/>
    <w:rsid w:val="002E5947"/>
    <w:rsid w:val="002E5CC4"/>
    <w:rsid w:val="002E6206"/>
    <w:rsid w:val="002E6CC4"/>
    <w:rsid w:val="002E6DAE"/>
    <w:rsid w:val="002E6F61"/>
    <w:rsid w:val="002F0128"/>
    <w:rsid w:val="002F159A"/>
    <w:rsid w:val="002F15FD"/>
    <w:rsid w:val="002F21A2"/>
    <w:rsid w:val="002F3473"/>
    <w:rsid w:val="002F36FC"/>
    <w:rsid w:val="002F5051"/>
    <w:rsid w:val="002F63F8"/>
    <w:rsid w:val="002F6ABC"/>
    <w:rsid w:val="002F6D1E"/>
    <w:rsid w:val="002F7718"/>
    <w:rsid w:val="002F7C0E"/>
    <w:rsid w:val="002F7F8E"/>
    <w:rsid w:val="00300867"/>
    <w:rsid w:val="00300F2A"/>
    <w:rsid w:val="00301E31"/>
    <w:rsid w:val="00302972"/>
    <w:rsid w:val="00303277"/>
    <w:rsid w:val="00303565"/>
    <w:rsid w:val="00304808"/>
    <w:rsid w:val="00304E4C"/>
    <w:rsid w:val="00305338"/>
    <w:rsid w:val="003061DE"/>
    <w:rsid w:val="00306488"/>
    <w:rsid w:val="00307618"/>
    <w:rsid w:val="00307A2E"/>
    <w:rsid w:val="003100B4"/>
    <w:rsid w:val="00311388"/>
    <w:rsid w:val="00312893"/>
    <w:rsid w:val="00312ABB"/>
    <w:rsid w:val="00313DDE"/>
    <w:rsid w:val="003147E7"/>
    <w:rsid w:val="00314B32"/>
    <w:rsid w:val="00315358"/>
    <w:rsid w:val="003153C5"/>
    <w:rsid w:val="003153F4"/>
    <w:rsid w:val="00315EB2"/>
    <w:rsid w:val="0031622F"/>
    <w:rsid w:val="00317486"/>
    <w:rsid w:val="00317DC1"/>
    <w:rsid w:val="003219C1"/>
    <w:rsid w:val="00322A2D"/>
    <w:rsid w:val="00322BB4"/>
    <w:rsid w:val="00322CF3"/>
    <w:rsid w:val="00322DBF"/>
    <w:rsid w:val="00323373"/>
    <w:rsid w:val="00323460"/>
    <w:rsid w:val="00324075"/>
    <w:rsid w:val="0032563D"/>
    <w:rsid w:val="0032563E"/>
    <w:rsid w:val="003274CB"/>
    <w:rsid w:val="00327994"/>
    <w:rsid w:val="00327AAE"/>
    <w:rsid w:val="00330215"/>
    <w:rsid w:val="00330596"/>
    <w:rsid w:val="00331842"/>
    <w:rsid w:val="00332091"/>
    <w:rsid w:val="0033353D"/>
    <w:rsid w:val="00335444"/>
    <w:rsid w:val="00335540"/>
    <w:rsid w:val="003368A6"/>
    <w:rsid w:val="0033729C"/>
    <w:rsid w:val="00337AEF"/>
    <w:rsid w:val="003405AC"/>
    <w:rsid w:val="0034136E"/>
    <w:rsid w:val="00341AFC"/>
    <w:rsid w:val="00344356"/>
    <w:rsid w:val="0034474F"/>
    <w:rsid w:val="003448BD"/>
    <w:rsid w:val="00344A39"/>
    <w:rsid w:val="00345D7B"/>
    <w:rsid w:val="00346969"/>
    <w:rsid w:val="00347E7B"/>
    <w:rsid w:val="00350D17"/>
    <w:rsid w:val="0035191F"/>
    <w:rsid w:val="00351FC0"/>
    <w:rsid w:val="0035203D"/>
    <w:rsid w:val="003521E9"/>
    <w:rsid w:val="00353025"/>
    <w:rsid w:val="003549D7"/>
    <w:rsid w:val="00356E63"/>
    <w:rsid w:val="00356FD0"/>
    <w:rsid w:val="00357711"/>
    <w:rsid w:val="003579D8"/>
    <w:rsid w:val="00360C90"/>
    <w:rsid w:val="00360F34"/>
    <w:rsid w:val="003619CF"/>
    <w:rsid w:val="00362542"/>
    <w:rsid w:val="00362622"/>
    <w:rsid w:val="003629C6"/>
    <w:rsid w:val="00362EDB"/>
    <w:rsid w:val="00362F09"/>
    <w:rsid w:val="00363912"/>
    <w:rsid w:val="00363933"/>
    <w:rsid w:val="00363C10"/>
    <w:rsid w:val="0036600E"/>
    <w:rsid w:val="00366BCC"/>
    <w:rsid w:val="00366CCA"/>
    <w:rsid w:val="003701F2"/>
    <w:rsid w:val="00370A45"/>
    <w:rsid w:val="00370A47"/>
    <w:rsid w:val="00370D5A"/>
    <w:rsid w:val="003713A9"/>
    <w:rsid w:val="00372531"/>
    <w:rsid w:val="00372A5B"/>
    <w:rsid w:val="003736AB"/>
    <w:rsid w:val="0037432D"/>
    <w:rsid w:val="00374677"/>
    <w:rsid w:val="00374AE2"/>
    <w:rsid w:val="00374B0C"/>
    <w:rsid w:val="00375952"/>
    <w:rsid w:val="00376CB1"/>
    <w:rsid w:val="0037722D"/>
    <w:rsid w:val="00380986"/>
    <w:rsid w:val="00380D5E"/>
    <w:rsid w:val="0038441B"/>
    <w:rsid w:val="00384557"/>
    <w:rsid w:val="0038481A"/>
    <w:rsid w:val="00385B2A"/>
    <w:rsid w:val="0038612C"/>
    <w:rsid w:val="0038744C"/>
    <w:rsid w:val="00390FE9"/>
    <w:rsid w:val="003916A3"/>
    <w:rsid w:val="00391743"/>
    <w:rsid w:val="00393504"/>
    <w:rsid w:val="003942EA"/>
    <w:rsid w:val="003945C0"/>
    <w:rsid w:val="00394EEE"/>
    <w:rsid w:val="00395BE5"/>
    <w:rsid w:val="0039659F"/>
    <w:rsid w:val="003965C8"/>
    <w:rsid w:val="003971A1"/>
    <w:rsid w:val="003A012F"/>
    <w:rsid w:val="003A075F"/>
    <w:rsid w:val="003A1208"/>
    <w:rsid w:val="003A1495"/>
    <w:rsid w:val="003A1BCE"/>
    <w:rsid w:val="003A2B8A"/>
    <w:rsid w:val="003A369F"/>
    <w:rsid w:val="003A4254"/>
    <w:rsid w:val="003A4EA8"/>
    <w:rsid w:val="003A5D5B"/>
    <w:rsid w:val="003A6D2D"/>
    <w:rsid w:val="003A6EB0"/>
    <w:rsid w:val="003A72B6"/>
    <w:rsid w:val="003A7431"/>
    <w:rsid w:val="003A78A8"/>
    <w:rsid w:val="003B0C5F"/>
    <w:rsid w:val="003B1679"/>
    <w:rsid w:val="003B1AA2"/>
    <w:rsid w:val="003B1B65"/>
    <w:rsid w:val="003B1F8B"/>
    <w:rsid w:val="003B2964"/>
    <w:rsid w:val="003B3568"/>
    <w:rsid w:val="003B3DCB"/>
    <w:rsid w:val="003B436E"/>
    <w:rsid w:val="003B4414"/>
    <w:rsid w:val="003B56AC"/>
    <w:rsid w:val="003B6128"/>
    <w:rsid w:val="003B6D0E"/>
    <w:rsid w:val="003B6DD7"/>
    <w:rsid w:val="003B70CC"/>
    <w:rsid w:val="003B796A"/>
    <w:rsid w:val="003C06A2"/>
    <w:rsid w:val="003C1265"/>
    <w:rsid w:val="003C145F"/>
    <w:rsid w:val="003C159F"/>
    <w:rsid w:val="003C17B4"/>
    <w:rsid w:val="003C18D1"/>
    <w:rsid w:val="003C1FAA"/>
    <w:rsid w:val="003C2E45"/>
    <w:rsid w:val="003C32D3"/>
    <w:rsid w:val="003C34A3"/>
    <w:rsid w:val="003C3E4A"/>
    <w:rsid w:val="003C47A6"/>
    <w:rsid w:val="003C48A4"/>
    <w:rsid w:val="003C4D34"/>
    <w:rsid w:val="003C4FD1"/>
    <w:rsid w:val="003C5496"/>
    <w:rsid w:val="003C63D2"/>
    <w:rsid w:val="003C68D4"/>
    <w:rsid w:val="003C6955"/>
    <w:rsid w:val="003C771D"/>
    <w:rsid w:val="003C778E"/>
    <w:rsid w:val="003C77FA"/>
    <w:rsid w:val="003C7DEA"/>
    <w:rsid w:val="003D0B21"/>
    <w:rsid w:val="003D0CA4"/>
    <w:rsid w:val="003D123F"/>
    <w:rsid w:val="003D24F4"/>
    <w:rsid w:val="003D2E5A"/>
    <w:rsid w:val="003D397B"/>
    <w:rsid w:val="003D3B85"/>
    <w:rsid w:val="003D4443"/>
    <w:rsid w:val="003D5897"/>
    <w:rsid w:val="003D5EDE"/>
    <w:rsid w:val="003D6406"/>
    <w:rsid w:val="003D7960"/>
    <w:rsid w:val="003D7F1D"/>
    <w:rsid w:val="003E082B"/>
    <w:rsid w:val="003E0AAF"/>
    <w:rsid w:val="003E1478"/>
    <w:rsid w:val="003E3031"/>
    <w:rsid w:val="003E38BD"/>
    <w:rsid w:val="003E3CB2"/>
    <w:rsid w:val="003E4450"/>
    <w:rsid w:val="003E5288"/>
    <w:rsid w:val="003E678D"/>
    <w:rsid w:val="003E6C1C"/>
    <w:rsid w:val="003E71FA"/>
    <w:rsid w:val="003E7621"/>
    <w:rsid w:val="003E7770"/>
    <w:rsid w:val="003F0856"/>
    <w:rsid w:val="003F08B9"/>
    <w:rsid w:val="003F0A20"/>
    <w:rsid w:val="003F190F"/>
    <w:rsid w:val="003F212B"/>
    <w:rsid w:val="003F2722"/>
    <w:rsid w:val="003F3A4F"/>
    <w:rsid w:val="003F3D6C"/>
    <w:rsid w:val="003F5374"/>
    <w:rsid w:val="003F579C"/>
    <w:rsid w:val="003F593A"/>
    <w:rsid w:val="003F5959"/>
    <w:rsid w:val="003F5989"/>
    <w:rsid w:val="003F5A29"/>
    <w:rsid w:val="003F622A"/>
    <w:rsid w:val="003F6BC2"/>
    <w:rsid w:val="003F6C86"/>
    <w:rsid w:val="003F6E8B"/>
    <w:rsid w:val="003F7341"/>
    <w:rsid w:val="00400F87"/>
    <w:rsid w:val="00401609"/>
    <w:rsid w:val="004036A4"/>
    <w:rsid w:val="00403C08"/>
    <w:rsid w:val="00403C7F"/>
    <w:rsid w:val="0040430E"/>
    <w:rsid w:val="00404690"/>
    <w:rsid w:val="004047CD"/>
    <w:rsid w:val="00404A3E"/>
    <w:rsid w:val="00404BEE"/>
    <w:rsid w:val="00404D2F"/>
    <w:rsid w:val="004052DD"/>
    <w:rsid w:val="004065B9"/>
    <w:rsid w:val="00406C18"/>
    <w:rsid w:val="004071E5"/>
    <w:rsid w:val="0040789B"/>
    <w:rsid w:val="00407C20"/>
    <w:rsid w:val="0041008E"/>
    <w:rsid w:val="00411681"/>
    <w:rsid w:val="00411FD9"/>
    <w:rsid w:val="00412142"/>
    <w:rsid w:val="00412435"/>
    <w:rsid w:val="0041245E"/>
    <w:rsid w:val="00413C8A"/>
    <w:rsid w:val="00420875"/>
    <w:rsid w:val="004209B4"/>
    <w:rsid w:val="00421267"/>
    <w:rsid w:val="00421537"/>
    <w:rsid w:val="00421F5C"/>
    <w:rsid w:val="0042249F"/>
    <w:rsid w:val="00422A68"/>
    <w:rsid w:val="00422F2E"/>
    <w:rsid w:val="004234CC"/>
    <w:rsid w:val="00424951"/>
    <w:rsid w:val="00425101"/>
    <w:rsid w:val="00425285"/>
    <w:rsid w:val="00425B0F"/>
    <w:rsid w:val="00425CDC"/>
    <w:rsid w:val="00426EED"/>
    <w:rsid w:val="00426FA8"/>
    <w:rsid w:val="004271EA"/>
    <w:rsid w:val="00427AB6"/>
    <w:rsid w:val="00427E73"/>
    <w:rsid w:val="004318F2"/>
    <w:rsid w:val="00431D9B"/>
    <w:rsid w:val="00432052"/>
    <w:rsid w:val="00432248"/>
    <w:rsid w:val="004322B5"/>
    <w:rsid w:val="00432558"/>
    <w:rsid w:val="00434A39"/>
    <w:rsid w:val="00434E33"/>
    <w:rsid w:val="00435953"/>
    <w:rsid w:val="00436C4B"/>
    <w:rsid w:val="00437F25"/>
    <w:rsid w:val="00440195"/>
    <w:rsid w:val="00441BD5"/>
    <w:rsid w:val="00442DB3"/>
    <w:rsid w:val="00442F73"/>
    <w:rsid w:val="00443492"/>
    <w:rsid w:val="004436E6"/>
    <w:rsid w:val="004448CD"/>
    <w:rsid w:val="00444B9B"/>
    <w:rsid w:val="00446889"/>
    <w:rsid w:val="00446AD7"/>
    <w:rsid w:val="00446B4F"/>
    <w:rsid w:val="00447ECB"/>
    <w:rsid w:val="00451555"/>
    <w:rsid w:val="004530B3"/>
    <w:rsid w:val="004538C3"/>
    <w:rsid w:val="00453B59"/>
    <w:rsid w:val="004541EA"/>
    <w:rsid w:val="00455850"/>
    <w:rsid w:val="004565AC"/>
    <w:rsid w:val="00456AC3"/>
    <w:rsid w:val="00456FC4"/>
    <w:rsid w:val="004570E2"/>
    <w:rsid w:val="00457865"/>
    <w:rsid w:val="004578A0"/>
    <w:rsid w:val="00457E21"/>
    <w:rsid w:val="00460287"/>
    <w:rsid w:val="004615B8"/>
    <w:rsid w:val="004616EB"/>
    <w:rsid w:val="00461E4F"/>
    <w:rsid w:val="00462133"/>
    <w:rsid w:val="0046222B"/>
    <w:rsid w:val="00462B8E"/>
    <w:rsid w:val="00463252"/>
    <w:rsid w:val="00463748"/>
    <w:rsid w:val="00463BDA"/>
    <w:rsid w:val="004642A6"/>
    <w:rsid w:val="004670DF"/>
    <w:rsid w:val="0046721C"/>
    <w:rsid w:val="0047003F"/>
    <w:rsid w:val="004710D5"/>
    <w:rsid w:val="004714DE"/>
    <w:rsid w:val="00471552"/>
    <w:rsid w:val="004718A7"/>
    <w:rsid w:val="004724A3"/>
    <w:rsid w:val="00474474"/>
    <w:rsid w:val="004746C7"/>
    <w:rsid w:val="004751F5"/>
    <w:rsid w:val="004752CD"/>
    <w:rsid w:val="004754F5"/>
    <w:rsid w:val="00475B82"/>
    <w:rsid w:val="00476922"/>
    <w:rsid w:val="00476C4F"/>
    <w:rsid w:val="00476D82"/>
    <w:rsid w:val="00476EFB"/>
    <w:rsid w:val="004804FD"/>
    <w:rsid w:val="004806C1"/>
    <w:rsid w:val="00480ED3"/>
    <w:rsid w:val="0048164A"/>
    <w:rsid w:val="004817BE"/>
    <w:rsid w:val="004819DC"/>
    <w:rsid w:val="00481E50"/>
    <w:rsid w:val="00483345"/>
    <w:rsid w:val="00483B46"/>
    <w:rsid w:val="00483CFC"/>
    <w:rsid w:val="00484EBB"/>
    <w:rsid w:val="00485F77"/>
    <w:rsid w:val="004861CB"/>
    <w:rsid w:val="004869AC"/>
    <w:rsid w:val="00490E91"/>
    <w:rsid w:val="00490F74"/>
    <w:rsid w:val="00491603"/>
    <w:rsid w:val="00491615"/>
    <w:rsid w:val="00491C8C"/>
    <w:rsid w:val="00493960"/>
    <w:rsid w:val="00493BAB"/>
    <w:rsid w:val="00493F59"/>
    <w:rsid w:val="0049430A"/>
    <w:rsid w:val="004958D3"/>
    <w:rsid w:val="004959FB"/>
    <w:rsid w:val="00495D2D"/>
    <w:rsid w:val="004968A1"/>
    <w:rsid w:val="004968EE"/>
    <w:rsid w:val="00496C79"/>
    <w:rsid w:val="004972C6"/>
    <w:rsid w:val="00497992"/>
    <w:rsid w:val="00497B98"/>
    <w:rsid w:val="00497F5F"/>
    <w:rsid w:val="004A0C68"/>
    <w:rsid w:val="004A1F06"/>
    <w:rsid w:val="004A2263"/>
    <w:rsid w:val="004A2512"/>
    <w:rsid w:val="004A263A"/>
    <w:rsid w:val="004A423A"/>
    <w:rsid w:val="004A4403"/>
    <w:rsid w:val="004A4D45"/>
    <w:rsid w:val="004A5BBB"/>
    <w:rsid w:val="004A69B3"/>
    <w:rsid w:val="004A7D18"/>
    <w:rsid w:val="004B04F5"/>
    <w:rsid w:val="004B06EF"/>
    <w:rsid w:val="004B1603"/>
    <w:rsid w:val="004B1704"/>
    <w:rsid w:val="004B2272"/>
    <w:rsid w:val="004B2BF9"/>
    <w:rsid w:val="004B3F0D"/>
    <w:rsid w:val="004B40A1"/>
    <w:rsid w:val="004B43F4"/>
    <w:rsid w:val="004B4A49"/>
    <w:rsid w:val="004B55C5"/>
    <w:rsid w:val="004B6AC5"/>
    <w:rsid w:val="004B6FBF"/>
    <w:rsid w:val="004B7304"/>
    <w:rsid w:val="004B74C7"/>
    <w:rsid w:val="004C0B3A"/>
    <w:rsid w:val="004C12DB"/>
    <w:rsid w:val="004C1382"/>
    <w:rsid w:val="004C1F1B"/>
    <w:rsid w:val="004C2820"/>
    <w:rsid w:val="004C355F"/>
    <w:rsid w:val="004C364A"/>
    <w:rsid w:val="004C4A70"/>
    <w:rsid w:val="004C4E31"/>
    <w:rsid w:val="004C50F5"/>
    <w:rsid w:val="004C5259"/>
    <w:rsid w:val="004C539B"/>
    <w:rsid w:val="004C5EEE"/>
    <w:rsid w:val="004C64C4"/>
    <w:rsid w:val="004C6DA7"/>
    <w:rsid w:val="004C716D"/>
    <w:rsid w:val="004C794E"/>
    <w:rsid w:val="004C7ED3"/>
    <w:rsid w:val="004C7FCC"/>
    <w:rsid w:val="004D167C"/>
    <w:rsid w:val="004D1F40"/>
    <w:rsid w:val="004D2B50"/>
    <w:rsid w:val="004D3051"/>
    <w:rsid w:val="004D3164"/>
    <w:rsid w:val="004D33E4"/>
    <w:rsid w:val="004D3E73"/>
    <w:rsid w:val="004D3ECC"/>
    <w:rsid w:val="004D402E"/>
    <w:rsid w:val="004D4154"/>
    <w:rsid w:val="004D4889"/>
    <w:rsid w:val="004D4951"/>
    <w:rsid w:val="004D56B2"/>
    <w:rsid w:val="004D593F"/>
    <w:rsid w:val="004D5B29"/>
    <w:rsid w:val="004D655B"/>
    <w:rsid w:val="004D66EB"/>
    <w:rsid w:val="004D7FDC"/>
    <w:rsid w:val="004E0869"/>
    <w:rsid w:val="004E0EA1"/>
    <w:rsid w:val="004E26E8"/>
    <w:rsid w:val="004E295A"/>
    <w:rsid w:val="004E3BA3"/>
    <w:rsid w:val="004E3CEB"/>
    <w:rsid w:val="004E5808"/>
    <w:rsid w:val="004E5D9C"/>
    <w:rsid w:val="004E71DF"/>
    <w:rsid w:val="004E785B"/>
    <w:rsid w:val="004E7F35"/>
    <w:rsid w:val="004F053F"/>
    <w:rsid w:val="004F07F7"/>
    <w:rsid w:val="004F193C"/>
    <w:rsid w:val="004F1BD1"/>
    <w:rsid w:val="004F1CFF"/>
    <w:rsid w:val="004F2BCD"/>
    <w:rsid w:val="004F35C2"/>
    <w:rsid w:val="004F4348"/>
    <w:rsid w:val="004F6742"/>
    <w:rsid w:val="004F6E17"/>
    <w:rsid w:val="004F70DA"/>
    <w:rsid w:val="004F7120"/>
    <w:rsid w:val="00500D9D"/>
    <w:rsid w:val="00501689"/>
    <w:rsid w:val="00502016"/>
    <w:rsid w:val="00503001"/>
    <w:rsid w:val="00503A55"/>
    <w:rsid w:val="005045F7"/>
    <w:rsid w:val="005047C8"/>
    <w:rsid w:val="00505169"/>
    <w:rsid w:val="00505421"/>
    <w:rsid w:val="00505C85"/>
    <w:rsid w:val="00505D56"/>
    <w:rsid w:val="00505DC7"/>
    <w:rsid w:val="005061F0"/>
    <w:rsid w:val="00506679"/>
    <w:rsid w:val="0051107A"/>
    <w:rsid w:val="00512270"/>
    <w:rsid w:val="00513520"/>
    <w:rsid w:val="005135F6"/>
    <w:rsid w:val="00513AD6"/>
    <w:rsid w:val="00513E80"/>
    <w:rsid w:val="0051452C"/>
    <w:rsid w:val="00514739"/>
    <w:rsid w:val="00514CC6"/>
    <w:rsid w:val="00515081"/>
    <w:rsid w:val="00515F97"/>
    <w:rsid w:val="005160B9"/>
    <w:rsid w:val="0051627D"/>
    <w:rsid w:val="0051674F"/>
    <w:rsid w:val="00516996"/>
    <w:rsid w:val="00516A69"/>
    <w:rsid w:val="00516B5B"/>
    <w:rsid w:val="005179AF"/>
    <w:rsid w:val="00517ED1"/>
    <w:rsid w:val="00520877"/>
    <w:rsid w:val="00521E42"/>
    <w:rsid w:val="0052239E"/>
    <w:rsid w:val="005225ED"/>
    <w:rsid w:val="005230A4"/>
    <w:rsid w:val="005233F2"/>
    <w:rsid w:val="0052411D"/>
    <w:rsid w:val="00524278"/>
    <w:rsid w:val="00524386"/>
    <w:rsid w:val="00524570"/>
    <w:rsid w:val="005245A5"/>
    <w:rsid w:val="00524812"/>
    <w:rsid w:val="0052578B"/>
    <w:rsid w:val="005265AF"/>
    <w:rsid w:val="005265D6"/>
    <w:rsid w:val="0052735F"/>
    <w:rsid w:val="005305A1"/>
    <w:rsid w:val="00530688"/>
    <w:rsid w:val="0053170E"/>
    <w:rsid w:val="00532568"/>
    <w:rsid w:val="00532769"/>
    <w:rsid w:val="00533B74"/>
    <w:rsid w:val="00533E81"/>
    <w:rsid w:val="00534012"/>
    <w:rsid w:val="00534439"/>
    <w:rsid w:val="00534F43"/>
    <w:rsid w:val="00535080"/>
    <w:rsid w:val="0053641F"/>
    <w:rsid w:val="00536E3C"/>
    <w:rsid w:val="00536EE8"/>
    <w:rsid w:val="0053707E"/>
    <w:rsid w:val="005374E2"/>
    <w:rsid w:val="00537641"/>
    <w:rsid w:val="00540868"/>
    <w:rsid w:val="00540DBB"/>
    <w:rsid w:val="00541077"/>
    <w:rsid w:val="0054118F"/>
    <w:rsid w:val="0054170A"/>
    <w:rsid w:val="00543092"/>
    <w:rsid w:val="00543754"/>
    <w:rsid w:val="00543A71"/>
    <w:rsid w:val="00545502"/>
    <w:rsid w:val="00545DB6"/>
    <w:rsid w:val="00545EBB"/>
    <w:rsid w:val="00546314"/>
    <w:rsid w:val="0054677B"/>
    <w:rsid w:val="0054740F"/>
    <w:rsid w:val="00550D03"/>
    <w:rsid w:val="00550D59"/>
    <w:rsid w:val="00550D96"/>
    <w:rsid w:val="00550EDA"/>
    <w:rsid w:val="0055148A"/>
    <w:rsid w:val="005516AA"/>
    <w:rsid w:val="00551E57"/>
    <w:rsid w:val="00552335"/>
    <w:rsid w:val="00553987"/>
    <w:rsid w:val="00553F11"/>
    <w:rsid w:val="00553FBA"/>
    <w:rsid w:val="0055405E"/>
    <w:rsid w:val="00555154"/>
    <w:rsid w:val="00556D2C"/>
    <w:rsid w:val="00557564"/>
    <w:rsid w:val="00557746"/>
    <w:rsid w:val="00557A1E"/>
    <w:rsid w:val="00557B34"/>
    <w:rsid w:val="00561BF4"/>
    <w:rsid w:val="005634A7"/>
    <w:rsid w:val="00563862"/>
    <w:rsid w:val="00563E85"/>
    <w:rsid w:val="00564D5E"/>
    <w:rsid w:val="00565202"/>
    <w:rsid w:val="00565396"/>
    <w:rsid w:val="00565732"/>
    <w:rsid w:val="00565D50"/>
    <w:rsid w:val="00565DC0"/>
    <w:rsid w:val="0056757A"/>
    <w:rsid w:val="005678C5"/>
    <w:rsid w:val="00567E12"/>
    <w:rsid w:val="0057104E"/>
    <w:rsid w:val="0057131B"/>
    <w:rsid w:val="00571A21"/>
    <w:rsid w:val="00571B40"/>
    <w:rsid w:val="005722E2"/>
    <w:rsid w:val="00572415"/>
    <w:rsid w:val="00572684"/>
    <w:rsid w:val="0057364E"/>
    <w:rsid w:val="0057440B"/>
    <w:rsid w:val="005746BD"/>
    <w:rsid w:val="00575FF2"/>
    <w:rsid w:val="005763AB"/>
    <w:rsid w:val="005763C4"/>
    <w:rsid w:val="00576535"/>
    <w:rsid w:val="00576EBA"/>
    <w:rsid w:val="005772A3"/>
    <w:rsid w:val="00577469"/>
    <w:rsid w:val="005777C9"/>
    <w:rsid w:val="00580332"/>
    <w:rsid w:val="00580650"/>
    <w:rsid w:val="0058117E"/>
    <w:rsid w:val="00582BC7"/>
    <w:rsid w:val="00582EB1"/>
    <w:rsid w:val="00583E5A"/>
    <w:rsid w:val="005854F7"/>
    <w:rsid w:val="00586DB9"/>
    <w:rsid w:val="00587022"/>
    <w:rsid w:val="005870E6"/>
    <w:rsid w:val="005877F6"/>
    <w:rsid w:val="00587EB3"/>
    <w:rsid w:val="0059002F"/>
    <w:rsid w:val="0059092F"/>
    <w:rsid w:val="0059158B"/>
    <w:rsid w:val="005915B7"/>
    <w:rsid w:val="00591BC4"/>
    <w:rsid w:val="0059250E"/>
    <w:rsid w:val="005928AC"/>
    <w:rsid w:val="005934AD"/>
    <w:rsid w:val="00593650"/>
    <w:rsid w:val="00593661"/>
    <w:rsid w:val="005940A8"/>
    <w:rsid w:val="00594F71"/>
    <w:rsid w:val="00595486"/>
    <w:rsid w:val="00595CEC"/>
    <w:rsid w:val="00597639"/>
    <w:rsid w:val="005A0627"/>
    <w:rsid w:val="005A0984"/>
    <w:rsid w:val="005A14C9"/>
    <w:rsid w:val="005A1690"/>
    <w:rsid w:val="005A27B1"/>
    <w:rsid w:val="005A2AC8"/>
    <w:rsid w:val="005A2B1A"/>
    <w:rsid w:val="005A2EBD"/>
    <w:rsid w:val="005A352C"/>
    <w:rsid w:val="005A375B"/>
    <w:rsid w:val="005A37F2"/>
    <w:rsid w:val="005A39F9"/>
    <w:rsid w:val="005A5455"/>
    <w:rsid w:val="005A5B32"/>
    <w:rsid w:val="005A5B4F"/>
    <w:rsid w:val="005A5E6E"/>
    <w:rsid w:val="005A7341"/>
    <w:rsid w:val="005B0D40"/>
    <w:rsid w:val="005B13BA"/>
    <w:rsid w:val="005B4378"/>
    <w:rsid w:val="005B44F6"/>
    <w:rsid w:val="005B4B92"/>
    <w:rsid w:val="005B5CC8"/>
    <w:rsid w:val="005B5DD4"/>
    <w:rsid w:val="005B6541"/>
    <w:rsid w:val="005B72B8"/>
    <w:rsid w:val="005C101D"/>
    <w:rsid w:val="005C1DC0"/>
    <w:rsid w:val="005C2D03"/>
    <w:rsid w:val="005C2F63"/>
    <w:rsid w:val="005C3462"/>
    <w:rsid w:val="005C4E09"/>
    <w:rsid w:val="005C57F6"/>
    <w:rsid w:val="005C5B0E"/>
    <w:rsid w:val="005C62B6"/>
    <w:rsid w:val="005C678C"/>
    <w:rsid w:val="005C67F0"/>
    <w:rsid w:val="005C6841"/>
    <w:rsid w:val="005C6BC3"/>
    <w:rsid w:val="005D047F"/>
    <w:rsid w:val="005D0A2D"/>
    <w:rsid w:val="005D0BF1"/>
    <w:rsid w:val="005D0FA3"/>
    <w:rsid w:val="005D1214"/>
    <w:rsid w:val="005D2BA4"/>
    <w:rsid w:val="005D3275"/>
    <w:rsid w:val="005D4077"/>
    <w:rsid w:val="005D427F"/>
    <w:rsid w:val="005D4DF1"/>
    <w:rsid w:val="005D58C3"/>
    <w:rsid w:val="005D59A8"/>
    <w:rsid w:val="005D5AE2"/>
    <w:rsid w:val="005D6146"/>
    <w:rsid w:val="005D6531"/>
    <w:rsid w:val="005D6FC8"/>
    <w:rsid w:val="005D79CB"/>
    <w:rsid w:val="005D7FA4"/>
    <w:rsid w:val="005E0D4B"/>
    <w:rsid w:val="005E1179"/>
    <w:rsid w:val="005E156D"/>
    <w:rsid w:val="005E22CA"/>
    <w:rsid w:val="005E2BAC"/>
    <w:rsid w:val="005E2D7E"/>
    <w:rsid w:val="005E5899"/>
    <w:rsid w:val="005E5B7D"/>
    <w:rsid w:val="005E61DC"/>
    <w:rsid w:val="005E766E"/>
    <w:rsid w:val="005E7E89"/>
    <w:rsid w:val="005F069B"/>
    <w:rsid w:val="005F09C7"/>
    <w:rsid w:val="005F153A"/>
    <w:rsid w:val="005F1739"/>
    <w:rsid w:val="005F2886"/>
    <w:rsid w:val="005F28E1"/>
    <w:rsid w:val="005F3658"/>
    <w:rsid w:val="005F3B26"/>
    <w:rsid w:val="005F3D8D"/>
    <w:rsid w:val="005F3E6E"/>
    <w:rsid w:val="005F4114"/>
    <w:rsid w:val="005F4DFF"/>
    <w:rsid w:val="005F5466"/>
    <w:rsid w:val="005F6ABA"/>
    <w:rsid w:val="005F77A0"/>
    <w:rsid w:val="005F7982"/>
    <w:rsid w:val="005F7EC8"/>
    <w:rsid w:val="00600FC8"/>
    <w:rsid w:val="00601F3B"/>
    <w:rsid w:val="006021EA"/>
    <w:rsid w:val="0060238B"/>
    <w:rsid w:val="00602D04"/>
    <w:rsid w:val="0060307E"/>
    <w:rsid w:val="00603237"/>
    <w:rsid w:val="006034CF"/>
    <w:rsid w:val="0060354F"/>
    <w:rsid w:val="00603E23"/>
    <w:rsid w:val="00603EF1"/>
    <w:rsid w:val="006043C2"/>
    <w:rsid w:val="00604BA2"/>
    <w:rsid w:val="006074C0"/>
    <w:rsid w:val="0060756D"/>
    <w:rsid w:val="00607D01"/>
    <w:rsid w:val="006103A1"/>
    <w:rsid w:val="006106C8"/>
    <w:rsid w:val="0061119F"/>
    <w:rsid w:val="0061248A"/>
    <w:rsid w:val="006125E4"/>
    <w:rsid w:val="0061265C"/>
    <w:rsid w:val="0061272E"/>
    <w:rsid w:val="006128DB"/>
    <w:rsid w:val="006129F2"/>
    <w:rsid w:val="0061329E"/>
    <w:rsid w:val="006145DF"/>
    <w:rsid w:val="006153FD"/>
    <w:rsid w:val="00615BD9"/>
    <w:rsid w:val="00615BFF"/>
    <w:rsid w:val="006166D8"/>
    <w:rsid w:val="006207B8"/>
    <w:rsid w:val="00620D28"/>
    <w:rsid w:val="0062175E"/>
    <w:rsid w:val="006229F4"/>
    <w:rsid w:val="00622CD6"/>
    <w:rsid w:val="00623A5C"/>
    <w:rsid w:val="00623AC0"/>
    <w:rsid w:val="006244C9"/>
    <w:rsid w:val="00624EB4"/>
    <w:rsid w:val="00624FC7"/>
    <w:rsid w:val="00624FC8"/>
    <w:rsid w:val="00625575"/>
    <w:rsid w:val="006256CC"/>
    <w:rsid w:val="00627A55"/>
    <w:rsid w:val="006302EB"/>
    <w:rsid w:val="00630A3C"/>
    <w:rsid w:val="00631307"/>
    <w:rsid w:val="00632971"/>
    <w:rsid w:val="00632BF7"/>
    <w:rsid w:val="006331D6"/>
    <w:rsid w:val="00633E39"/>
    <w:rsid w:val="006347CD"/>
    <w:rsid w:val="00634F5F"/>
    <w:rsid w:val="00637F13"/>
    <w:rsid w:val="00641225"/>
    <w:rsid w:val="006412A7"/>
    <w:rsid w:val="0064274C"/>
    <w:rsid w:val="00642FCB"/>
    <w:rsid w:val="0064302D"/>
    <w:rsid w:val="006431B3"/>
    <w:rsid w:val="006432B3"/>
    <w:rsid w:val="006432B9"/>
    <w:rsid w:val="00643794"/>
    <w:rsid w:val="00644B9E"/>
    <w:rsid w:val="00645C06"/>
    <w:rsid w:val="00645E86"/>
    <w:rsid w:val="0064641B"/>
    <w:rsid w:val="00646EE8"/>
    <w:rsid w:val="0064795F"/>
    <w:rsid w:val="00650D85"/>
    <w:rsid w:val="00651D3C"/>
    <w:rsid w:val="00652142"/>
    <w:rsid w:val="00652297"/>
    <w:rsid w:val="00652850"/>
    <w:rsid w:val="00653BAC"/>
    <w:rsid w:val="006541BC"/>
    <w:rsid w:val="006542E5"/>
    <w:rsid w:val="00654697"/>
    <w:rsid w:val="00654D08"/>
    <w:rsid w:val="00655195"/>
    <w:rsid w:val="00655922"/>
    <w:rsid w:val="00655BCC"/>
    <w:rsid w:val="00657802"/>
    <w:rsid w:val="00657B93"/>
    <w:rsid w:val="00660A55"/>
    <w:rsid w:val="00661BA9"/>
    <w:rsid w:val="00662EA6"/>
    <w:rsid w:val="00663185"/>
    <w:rsid w:val="0066387D"/>
    <w:rsid w:val="00663CDF"/>
    <w:rsid w:val="00664382"/>
    <w:rsid w:val="00664807"/>
    <w:rsid w:val="00664E34"/>
    <w:rsid w:val="006660CD"/>
    <w:rsid w:val="00666835"/>
    <w:rsid w:val="00666976"/>
    <w:rsid w:val="00666A02"/>
    <w:rsid w:val="00667064"/>
    <w:rsid w:val="0066740E"/>
    <w:rsid w:val="00667580"/>
    <w:rsid w:val="0066769D"/>
    <w:rsid w:val="00667A5E"/>
    <w:rsid w:val="0067043E"/>
    <w:rsid w:val="00670863"/>
    <w:rsid w:val="006721C8"/>
    <w:rsid w:val="00672726"/>
    <w:rsid w:val="00672F9E"/>
    <w:rsid w:val="0067367D"/>
    <w:rsid w:val="00673BBD"/>
    <w:rsid w:val="00673BBF"/>
    <w:rsid w:val="00673C98"/>
    <w:rsid w:val="006747AF"/>
    <w:rsid w:val="00675371"/>
    <w:rsid w:val="006759BD"/>
    <w:rsid w:val="00675B10"/>
    <w:rsid w:val="00675B24"/>
    <w:rsid w:val="00676E32"/>
    <w:rsid w:val="00677A06"/>
    <w:rsid w:val="00677BD2"/>
    <w:rsid w:val="00677D58"/>
    <w:rsid w:val="00680EE6"/>
    <w:rsid w:val="00681B97"/>
    <w:rsid w:val="006833E8"/>
    <w:rsid w:val="006834ED"/>
    <w:rsid w:val="00684B5B"/>
    <w:rsid w:val="00684E3A"/>
    <w:rsid w:val="006855E1"/>
    <w:rsid w:val="00685AA4"/>
    <w:rsid w:val="00686301"/>
    <w:rsid w:val="006867EF"/>
    <w:rsid w:val="00686DD3"/>
    <w:rsid w:val="006874FE"/>
    <w:rsid w:val="00687840"/>
    <w:rsid w:val="00692371"/>
    <w:rsid w:val="00692B61"/>
    <w:rsid w:val="00692EB5"/>
    <w:rsid w:val="00692FC5"/>
    <w:rsid w:val="006947F5"/>
    <w:rsid w:val="0069504C"/>
    <w:rsid w:val="00695295"/>
    <w:rsid w:val="00695A21"/>
    <w:rsid w:val="006967C0"/>
    <w:rsid w:val="00696B05"/>
    <w:rsid w:val="0069715C"/>
    <w:rsid w:val="006971A6"/>
    <w:rsid w:val="00697389"/>
    <w:rsid w:val="00697A95"/>
    <w:rsid w:val="006A0694"/>
    <w:rsid w:val="006A102E"/>
    <w:rsid w:val="006A1318"/>
    <w:rsid w:val="006A1B3E"/>
    <w:rsid w:val="006A21E0"/>
    <w:rsid w:val="006A2565"/>
    <w:rsid w:val="006A261E"/>
    <w:rsid w:val="006A346F"/>
    <w:rsid w:val="006A34C5"/>
    <w:rsid w:val="006A34CB"/>
    <w:rsid w:val="006A4B14"/>
    <w:rsid w:val="006A4CEC"/>
    <w:rsid w:val="006A4D2C"/>
    <w:rsid w:val="006A5524"/>
    <w:rsid w:val="006A5A53"/>
    <w:rsid w:val="006A5C6F"/>
    <w:rsid w:val="006A6302"/>
    <w:rsid w:val="006A6355"/>
    <w:rsid w:val="006A6748"/>
    <w:rsid w:val="006A6E7B"/>
    <w:rsid w:val="006B175B"/>
    <w:rsid w:val="006B19F7"/>
    <w:rsid w:val="006B2B3A"/>
    <w:rsid w:val="006B31A2"/>
    <w:rsid w:val="006B445B"/>
    <w:rsid w:val="006B7545"/>
    <w:rsid w:val="006C0317"/>
    <w:rsid w:val="006C05EE"/>
    <w:rsid w:val="006C0B50"/>
    <w:rsid w:val="006C0B89"/>
    <w:rsid w:val="006C0DFD"/>
    <w:rsid w:val="006C1C39"/>
    <w:rsid w:val="006C3852"/>
    <w:rsid w:val="006C423E"/>
    <w:rsid w:val="006C431C"/>
    <w:rsid w:val="006C466E"/>
    <w:rsid w:val="006C5331"/>
    <w:rsid w:val="006C5662"/>
    <w:rsid w:val="006C6825"/>
    <w:rsid w:val="006C6EB0"/>
    <w:rsid w:val="006C6EF1"/>
    <w:rsid w:val="006C7188"/>
    <w:rsid w:val="006C7510"/>
    <w:rsid w:val="006C7A37"/>
    <w:rsid w:val="006D0F4C"/>
    <w:rsid w:val="006D10FE"/>
    <w:rsid w:val="006D1482"/>
    <w:rsid w:val="006D1795"/>
    <w:rsid w:val="006D1DFC"/>
    <w:rsid w:val="006D24F0"/>
    <w:rsid w:val="006D3079"/>
    <w:rsid w:val="006D30FF"/>
    <w:rsid w:val="006D3107"/>
    <w:rsid w:val="006D3E23"/>
    <w:rsid w:val="006D4603"/>
    <w:rsid w:val="006D4C88"/>
    <w:rsid w:val="006D55B6"/>
    <w:rsid w:val="006D58BF"/>
    <w:rsid w:val="006D58F1"/>
    <w:rsid w:val="006D7890"/>
    <w:rsid w:val="006E0612"/>
    <w:rsid w:val="006E0CE2"/>
    <w:rsid w:val="006E1215"/>
    <w:rsid w:val="006E2948"/>
    <w:rsid w:val="006E2B2B"/>
    <w:rsid w:val="006E3066"/>
    <w:rsid w:val="006E36BB"/>
    <w:rsid w:val="006E3751"/>
    <w:rsid w:val="006E4535"/>
    <w:rsid w:val="006E493A"/>
    <w:rsid w:val="006E4F5E"/>
    <w:rsid w:val="006E521A"/>
    <w:rsid w:val="006E5A5F"/>
    <w:rsid w:val="006E5AA6"/>
    <w:rsid w:val="006E6E8D"/>
    <w:rsid w:val="006E784B"/>
    <w:rsid w:val="006E7D9D"/>
    <w:rsid w:val="006F035E"/>
    <w:rsid w:val="006F08C4"/>
    <w:rsid w:val="006F0EDA"/>
    <w:rsid w:val="006F2AF7"/>
    <w:rsid w:val="006F353B"/>
    <w:rsid w:val="006F43A0"/>
    <w:rsid w:val="006F4B7C"/>
    <w:rsid w:val="006F4FBA"/>
    <w:rsid w:val="006F638A"/>
    <w:rsid w:val="006F6FAC"/>
    <w:rsid w:val="00700AC9"/>
    <w:rsid w:val="00701787"/>
    <w:rsid w:val="00704458"/>
    <w:rsid w:val="00704EC4"/>
    <w:rsid w:val="00705271"/>
    <w:rsid w:val="00706064"/>
    <w:rsid w:val="0070728E"/>
    <w:rsid w:val="0071039D"/>
    <w:rsid w:val="00710C75"/>
    <w:rsid w:val="00711AF0"/>
    <w:rsid w:val="00712289"/>
    <w:rsid w:val="00712394"/>
    <w:rsid w:val="00713299"/>
    <w:rsid w:val="00713706"/>
    <w:rsid w:val="007145FB"/>
    <w:rsid w:val="00714692"/>
    <w:rsid w:val="00714A4F"/>
    <w:rsid w:val="00714C85"/>
    <w:rsid w:val="00716573"/>
    <w:rsid w:val="007202DC"/>
    <w:rsid w:val="00721943"/>
    <w:rsid w:val="00721E50"/>
    <w:rsid w:val="00723E73"/>
    <w:rsid w:val="00724D32"/>
    <w:rsid w:val="00724E94"/>
    <w:rsid w:val="00725CE7"/>
    <w:rsid w:val="00726519"/>
    <w:rsid w:val="00726887"/>
    <w:rsid w:val="007268D6"/>
    <w:rsid w:val="00727319"/>
    <w:rsid w:val="00730184"/>
    <w:rsid w:val="00730587"/>
    <w:rsid w:val="00730AA6"/>
    <w:rsid w:val="007310F0"/>
    <w:rsid w:val="00731249"/>
    <w:rsid w:val="007326C3"/>
    <w:rsid w:val="00732CA8"/>
    <w:rsid w:val="00733699"/>
    <w:rsid w:val="00733D07"/>
    <w:rsid w:val="007349B0"/>
    <w:rsid w:val="0073529A"/>
    <w:rsid w:val="007352D3"/>
    <w:rsid w:val="007354FF"/>
    <w:rsid w:val="00735BBF"/>
    <w:rsid w:val="00737429"/>
    <w:rsid w:val="007374C0"/>
    <w:rsid w:val="00737E5D"/>
    <w:rsid w:val="00740234"/>
    <w:rsid w:val="00741270"/>
    <w:rsid w:val="00741893"/>
    <w:rsid w:val="00741AD3"/>
    <w:rsid w:val="00741B5D"/>
    <w:rsid w:val="00741DC1"/>
    <w:rsid w:val="00742350"/>
    <w:rsid w:val="00743290"/>
    <w:rsid w:val="00743FB1"/>
    <w:rsid w:val="0074430C"/>
    <w:rsid w:val="00744A12"/>
    <w:rsid w:val="00745B12"/>
    <w:rsid w:val="00745FB2"/>
    <w:rsid w:val="0074693C"/>
    <w:rsid w:val="007473CB"/>
    <w:rsid w:val="007476B7"/>
    <w:rsid w:val="00747E42"/>
    <w:rsid w:val="0075045F"/>
    <w:rsid w:val="007511F2"/>
    <w:rsid w:val="00752053"/>
    <w:rsid w:val="00752539"/>
    <w:rsid w:val="00753C3E"/>
    <w:rsid w:val="00754E36"/>
    <w:rsid w:val="0075572F"/>
    <w:rsid w:val="0075674B"/>
    <w:rsid w:val="00760658"/>
    <w:rsid w:val="0076096A"/>
    <w:rsid w:val="00761259"/>
    <w:rsid w:val="0076269A"/>
    <w:rsid w:val="00763630"/>
    <w:rsid w:val="00763A37"/>
    <w:rsid w:val="00763E89"/>
    <w:rsid w:val="00763E92"/>
    <w:rsid w:val="007649CA"/>
    <w:rsid w:val="00764F2D"/>
    <w:rsid w:val="00764F4D"/>
    <w:rsid w:val="00765131"/>
    <w:rsid w:val="007659F4"/>
    <w:rsid w:val="00765CAC"/>
    <w:rsid w:val="00765F29"/>
    <w:rsid w:val="00765FC9"/>
    <w:rsid w:val="007666D8"/>
    <w:rsid w:val="007669F0"/>
    <w:rsid w:val="00767952"/>
    <w:rsid w:val="00767F82"/>
    <w:rsid w:val="00770063"/>
    <w:rsid w:val="0077043F"/>
    <w:rsid w:val="007727F1"/>
    <w:rsid w:val="007738B4"/>
    <w:rsid w:val="007742F5"/>
    <w:rsid w:val="007756C2"/>
    <w:rsid w:val="00775D52"/>
    <w:rsid w:val="0077673E"/>
    <w:rsid w:val="00777EEB"/>
    <w:rsid w:val="00780768"/>
    <w:rsid w:val="00780D90"/>
    <w:rsid w:val="00780E5E"/>
    <w:rsid w:val="007811AE"/>
    <w:rsid w:val="007814B2"/>
    <w:rsid w:val="007819DE"/>
    <w:rsid w:val="00781E54"/>
    <w:rsid w:val="007829E5"/>
    <w:rsid w:val="00783EA7"/>
    <w:rsid w:val="00784F3A"/>
    <w:rsid w:val="00787218"/>
    <w:rsid w:val="00787555"/>
    <w:rsid w:val="00790482"/>
    <w:rsid w:val="007907D6"/>
    <w:rsid w:val="00791D15"/>
    <w:rsid w:val="00791D66"/>
    <w:rsid w:val="0079337A"/>
    <w:rsid w:val="007939C6"/>
    <w:rsid w:val="00793D88"/>
    <w:rsid w:val="007945C8"/>
    <w:rsid w:val="007945E6"/>
    <w:rsid w:val="0079506E"/>
    <w:rsid w:val="00795206"/>
    <w:rsid w:val="00795BBA"/>
    <w:rsid w:val="00796066"/>
    <w:rsid w:val="007A0137"/>
    <w:rsid w:val="007A03EE"/>
    <w:rsid w:val="007A0EB9"/>
    <w:rsid w:val="007A166D"/>
    <w:rsid w:val="007A1CF7"/>
    <w:rsid w:val="007A2650"/>
    <w:rsid w:val="007A26E5"/>
    <w:rsid w:val="007A2802"/>
    <w:rsid w:val="007A3A29"/>
    <w:rsid w:val="007A4605"/>
    <w:rsid w:val="007A47E3"/>
    <w:rsid w:val="007A5833"/>
    <w:rsid w:val="007A58D2"/>
    <w:rsid w:val="007A5963"/>
    <w:rsid w:val="007A5966"/>
    <w:rsid w:val="007A5CD0"/>
    <w:rsid w:val="007A6048"/>
    <w:rsid w:val="007A6387"/>
    <w:rsid w:val="007A6450"/>
    <w:rsid w:val="007A711C"/>
    <w:rsid w:val="007B0435"/>
    <w:rsid w:val="007B0D1D"/>
    <w:rsid w:val="007B0DDF"/>
    <w:rsid w:val="007B1C04"/>
    <w:rsid w:val="007B204C"/>
    <w:rsid w:val="007B211A"/>
    <w:rsid w:val="007B2769"/>
    <w:rsid w:val="007B2AEE"/>
    <w:rsid w:val="007B2CA0"/>
    <w:rsid w:val="007B366A"/>
    <w:rsid w:val="007B38FC"/>
    <w:rsid w:val="007B48A9"/>
    <w:rsid w:val="007B4FEB"/>
    <w:rsid w:val="007B57E0"/>
    <w:rsid w:val="007B673D"/>
    <w:rsid w:val="007B6747"/>
    <w:rsid w:val="007B6A4A"/>
    <w:rsid w:val="007B6EFC"/>
    <w:rsid w:val="007B79A4"/>
    <w:rsid w:val="007C14AB"/>
    <w:rsid w:val="007C1A4A"/>
    <w:rsid w:val="007C21F2"/>
    <w:rsid w:val="007C24E1"/>
    <w:rsid w:val="007C2C06"/>
    <w:rsid w:val="007C3176"/>
    <w:rsid w:val="007C3358"/>
    <w:rsid w:val="007C373B"/>
    <w:rsid w:val="007C3753"/>
    <w:rsid w:val="007C39EB"/>
    <w:rsid w:val="007C42B5"/>
    <w:rsid w:val="007C58C5"/>
    <w:rsid w:val="007C5F31"/>
    <w:rsid w:val="007C6970"/>
    <w:rsid w:val="007C775F"/>
    <w:rsid w:val="007C7C06"/>
    <w:rsid w:val="007C7D81"/>
    <w:rsid w:val="007D01AC"/>
    <w:rsid w:val="007D047F"/>
    <w:rsid w:val="007D0B9D"/>
    <w:rsid w:val="007D1810"/>
    <w:rsid w:val="007D2967"/>
    <w:rsid w:val="007D2BC1"/>
    <w:rsid w:val="007D2DD5"/>
    <w:rsid w:val="007D3080"/>
    <w:rsid w:val="007D34B1"/>
    <w:rsid w:val="007D4485"/>
    <w:rsid w:val="007D479B"/>
    <w:rsid w:val="007D4A57"/>
    <w:rsid w:val="007D6AE4"/>
    <w:rsid w:val="007D724F"/>
    <w:rsid w:val="007D7DA9"/>
    <w:rsid w:val="007E0068"/>
    <w:rsid w:val="007E09EF"/>
    <w:rsid w:val="007E0B68"/>
    <w:rsid w:val="007E0C01"/>
    <w:rsid w:val="007E1060"/>
    <w:rsid w:val="007E112C"/>
    <w:rsid w:val="007E1495"/>
    <w:rsid w:val="007E16B5"/>
    <w:rsid w:val="007E1B31"/>
    <w:rsid w:val="007E211E"/>
    <w:rsid w:val="007E2187"/>
    <w:rsid w:val="007E2BAE"/>
    <w:rsid w:val="007E2FC8"/>
    <w:rsid w:val="007E3A8D"/>
    <w:rsid w:val="007E516E"/>
    <w:rsid w:val="007E5E7C"/>
    <w:rsid w:val="007E60BD"/>
    <w:rsid w:val="007E628F"/>
    <w:rsid w:val="007E62E7"/>
    <w:rsid w:val="007E641A"/>
    <w:rsid w:val="007E689B"/>
    <w:rsid w:val="007F0007"/>
    <w:rsid w:val="007F02DD"/>
    <w:rsid w:val="007F0EBC"/>
    <w:rsid w:val="007F152B"/>
    <w:rsid w:val="007F29ED"/>
    <w:rsid w:val="007F41EC"/>
    <w:rsid w:val="007F496A"/>
    <w:rsid w:val="007F4EF8"/>
    <w:rsid w:val="007F5DBD"/>
    <w:rsid w:val="007F6E9F"/>
    <w:rsid w:val="007F6F50"/>
    <w:rsid w:val="007F7824"/>
    <w:rsid w:val="00800917"/>
    <w:rsid w:val="00801113"/>
    <w:rsid w:val="0080191B"/>
    <w:rsid w:val="00802647"/>
    <w:rsid w:val="00802CE0"/>
    <w:rsid w:val="00802D99"/>
    <w:rsid w:val="00803096"/>
    <w:rsid w:val="008039C6"/>
    <w:rsid w:val="00803B61"/>
    <w:rsid w:val="008044F9"/>
    <w:rsid w:val="00804C1A"/>
    <w:rsid w:val="00804D07"/>
    <w:rsid w:val="00804D49"/>
    <w:rsid w:val="00804F9D"/>
    <w:rsid w:val="00806CB9"/>
    <w:rsid w:val="008101CB"/>
    <w:rsid w:val="0081031E"/>
    <w:rsid w:val="008103BF"/>
    <w:rsid w:val="008104B7"/>
    <w:rsid w:val="00810688"/>
    <w:rsid w:val="00812FA3"/>
    <w:rsid w:val="008147A8"/>
    <w:rsid w:val="008149A6"/>
    <w:rsid w:val="00815281"/>
    <w:rsid w:val="008157F1"/>
    <w:rsid w:val="00815BFD"/>
    <w:rsid w:val="0081783E"/>
    <w:rsid w:val="00820916"/>
    <w:rsid w:val="00820C56"/>
    <w:rsid w:val="00821072"/>
    <w:rsid w:val="00821BBB"/>
    <w:rsid w:val="00823904"/>
    <w:rsid w:val="00824317"/>
    <w:rsid w:val="00824A1E"/>
    <w:rsid w:val="008261DE"/>
    <w:rsid w:val="008301D6"/>
    <w:rsid w:val="00830BB2"/>
    <w:rsid w:val="00831111"/>
    <w:rsid w:val="008315AA"/>
    <w:rsid w:val="00831888"/>
    <w:rsid w:val="00831FAE"/>
    <w:rsid w:val="00832BAF"/>
    <w:rsid w:val="00832EB2"/>
    <w:rsid w:val="008337F8"/>
    <w:rsid w:val="00833D46"/>
    <w:rsid w:val="00833F25"/>
    <w:rsid w:val="008355E6"/>
    <w:rsid w:val="0083619F"/>
    <w:rsid w:val="00836DCC"/>
    <w:rsid w:val="008371C8"/>
    <w:rsid w:val="00837A28"/>
    <w:rsid w:val="00840C47"/>
    <w:rsid w:val="008410C6"/>
    <w:rsid w:val="00842094"/>
    <w:rsid w:val="00842806"/>
    <w:rsid w:val="0084284D"/>
    <w:rsid w:val="00842CCA"/>
    <w:rsid w:val="00843609"/>
    <w:rsid w:val="00843B6C"/>
    <w:rsid w:val="00843DCD"/>
    <w:rsid w:val="0084405E"/>
    <w:rsid w:val="0084434C"/>
    <w:rsid w:val="008447E3"/>
    <w:rsid w:val="008448E7"/>
    <w:rsid w:val="00844C1D"/>
    <w:rsid w:val="008453AE"/>
    <w:rsid w:val="00845643"/>
    <w:rsid w:val="00845A3F"/>
    <w:rsid w:val="00845CE4"/>
    <w:rsid w:val="00845F60"/>
    <w:rsid w:val="00847E55"/>
    <w:rsid w:val="00847FA3"/>
    <w:rsid w:val="00851534"/>
    <w:rsid w:val="0085154D"/>
    <w:rsid w:val="00851C1E"/>
    <w:rsid w:val="00851D7E"/>
    <w:rsid w:val="00852303"/>
    <w:rsid w:val="00852969"/>
    <w:rsid w:val="00852BF0"/>
    <w:rsid w:val="008535F6"/>
    <w:rsid w:val="008548CD"/>
    <w:rsid w:val="0085501C"/>
    <w:rsid w:val="0085554B"/>
    <w:rsid w:val="008561C1"/>
    <w:rsid w:val="008562F1"/>
    <w:rsid w:val="00857F99"/>
    <w:rsid w:val="00860991"/>
    <w:rsid w:val="00860A37"/>
    <w:rsid w:val="008612B1"/>
    <w:rsid w:val="00861B4B"/>
    <w:rsid w:val="008620D4"/>
    <w:rsid w:val="00862694"/>
    <w:rsid w:val="00862C9A"/>
    <w:rsid w:val="00863BBC"/>
    <w:rsid w:val="008641DA"/>
    <w:rsid w:val="0087029E"/>
    <w:rsid w:val="00870370"/>
    <w:rsid w:val="008707F7"/>
    <w:rsid w:val="0087081B"/>
    <w:rsid w:val="0087123B"/>
    <w:rsid w:val="0087126B"/>
    <w:rsid w:val="008726DF"/>
    <w:rsid w:val="00872B80"/>
    <w:rsid w:val="00872ED5"/>
    <w:rsid w:val="0087303F"/>
    <w:rsid w:val="00873713"/>
    <w:rsid w:val="00873889"/>
    <w:rsid w:val="00874ED8"/>
    <w:rsid w:val="008753C5"/>
    <w:rsid w:val="0087585E"/>
    <w:rsid w:val="00875861"/>
    <w:rsid w:val="00875C48"/>
    <w:rsid w:val="0087611E"/>
    <w:rsid w:val="00876BA7"/>
    <w:rsid w:val="0087724D"/>
    <w:rsid w:val="008803E9"/>
    <w:rsid w:val="008806AD"/>
    <w:rsid w:val="0088075C"/>
    <w:rsid w:val="00880F52"/>
    <w:rsid w:val="008816F9"/>
    <w:rsid w:val="00881BEE"/>
    <w:rsid w:val="00881EDE"/>
    <w:rsid w:val="00882352"/>
    <w:rsid w:val="00882896"/>
    <w:rsid w:val="00882C20"/>
    <w:rsid w:val="00882D09"/>
    <w:rsid w:val="008831FE"/>
    <w:rsid w:val="00883530"/>
    <w:rsid w:val="00883606"/>
    <w:rsid w:val="00883FB1"/>
    <w:rsid w:val="00884813"/>
    <w:rsid w:val="00884BDA"/>
    <w:rsid w:val="0088501F"/>
    <w:rsid w:val="008856F9"/>
    <w:rsid w:val="00886385"/>
    <w:rsid w:val="00886831"/>
    <w:rsid w:val="00886A8C"/>
    <w:rsid w:val="00886CB8"/>
    <w:rsid w:val="00887293"/>
    <w:rsid w:val="00890E91"/>
    <w:rsid w:val="00891CEA"/>
    <w:rsid w:val="00891F70"/>
    <w:rsid w:val="00893270"/>
    <w:rsid w:val="00893EB7"/>
    <w:rsid w:val="00894170"/>
    <w:rsid w:val="00894460"/>
    <w:rsid w:val="00894D19"/>
    <w:rsid w:val="00895E7D"/>
    <w:rsid w:val="00895EFE"/>
    <w:rsid w:val="0089601E"/>
    <w:rsid w:val="0089659F"/>
    <w:rsid w:val="008969F7"/>
    <w:rsid w:val="00896C37"/>
    <w:rsid w:val="00897781"/>
    <w:rsid w:val="00897AEC"/>
    <w:rsid w:val="008A04DD"/>
    <w:rsid w:val="008A0546"/>
    <w:rsid w:val="008A0829"/>
    <w:rsid w:val="008A238F"/>
    <w:rsid w:val="008A27DC"/>
    <w:rsid w:val="008A30E8"/>
    <w:rsid w:val="008A3BE9"/>
    <w:rsid w:val="008A3D53"/>
    <w:rsid w:val="008A3D88"/>
    <w:rsid w:val="008A44A8"/>
    <w:rsid w:val="008A44EC"/>
    <w:rsid w:val="008A5212"/>
    <w:rsid w:val="008A57E9"/>
    <w:rsid w:val="008A5817"/>
    <w:rsid w:val="008A5A61"/>
    <w:rsid w:val="008A6BE5"/>
    <w:rsid w:val="008A6CE9"/>
    <w:rsid w:val="008A7598"/>
    <w:rsid w:val="008A7E43"/>
    <w:rsid w:val="008B0387"/>
    <w:rsid w:val="008B1060"/>
    <w:rsid w:val="008B1CE5"/>
    <w:rsid w:val="008B218D"/>
    <w:rsid w:val="008B542E"/>
    <w:rsid w:val="008B553E"/>
    <w:rsid w:val="008B5A1B"/>
    <w:rsid w:val="008B6871"/>
    <w:rsid w:val="008B6F6B"/>
    <w:rsid w:val="008B7954"/>
    <w:rsid w:val="008B7C45"/>
    <w:rsid w:val="008C02A0"/>
    <w:rsid w:val="008C1B8C"/>
    <w:rsid w:val="008C2737"/>
    <w:rsid w:val="008C29E0"/>
    <w:rsid w:val="008C2A5D"/>
    <w:rsid w:val="008C37C9"/>
    <w:rsid w:val="008C3E4C"/>
    <w:rsid w:val="008C45A6"/>
    <w:rsid w:val="008C47A6"/>
    <w:rsid w:val="008C4B83"/>
    <w:rsid w:val="008C62D2"/>
    <w:rsid w:val="008C6963"/>
    <w:rsid w:val="008C6BD8"/>
    <w:rsid w:val="008C74B9"/>
    <w:rsid w:val="008C76DA"/>
    <w:rsid w:val="008C7968"/>
    <w:rsid w:val="008D1BE9"/>
    <w:rsid w:val="008D2004"/>
    <w:rsid w:val="008D295C"/>
    <w:rsid w:val="008D2EBC"/>
    <w:rsid w:val="008D35A5"/>
    <w:rsid w:val="008D4AC5"/>
    <w:rsid w:val="008D4F4E"/>
    <w:rsid w:val="008D4FEE"/>
    <w:rsid w:val="008D5094"/>
    <w:rsid w:val="008D50FD"/>
    <w:rsid w:val="008D555F"/>
    <w:rsid w:val="008D5AEA"/>
    <w:rsid w:val="008D5B6E"/>
    <w:rsid w:val="008D6904"/>
    <w:rsid w:val="008D7578"/>
    <w:rsid w:val="008E0904"/>
    <w:rsid w:val="008E14E8"/>
    <w:rsid w:val="008E1A47"/>
    <w:rsid w:val="008E2417"/>
    <w:rsid w:val="008E25DA"/>
    <w:rsid w:val="008E2E4F"/>
    <w:rsid w:val="008E39E4"/>
    <w:rsid w:val="008E3C17"/>
    <w:rsid w:val="008E3FA4"/>
    <w:rsid w:val="008E4328"/>
    <w:rsid w:val="008E5437"/>
    <w:rsid w:val="008E570C"/>
    <w:rsid w:val="008E584F"/>
    <w:rsid w:val="008E6BE2"/>
    <w:rsid w:val="008E74CD"/>
    <w:rsid w:val="008F0565"/>
    <w:rsid w:val="008F0B98"/>
    <w:rsid w:val="008F1D09"/>
    <w:rsid w:val="008F27D7"/>
    <w:rsid w:val="008F2B70"/>
    <w:rsid w:val="008F3809"/>
    <w:rsid w:val="008F4454"/>
    <w:rsid w:val="008F4A29"/>
    <w:rsid w:val="008F4AB6"/>
    <w:rsid w:val="008F4C13"/>
    <w:rsid w:val="008F5EA8"/>
    <w:rsid w:val="008F6DA6"/>
    <w:rsid w:val="008F7810"/>
    <w:rsid w:val="00900350"/>
    <w:rsid w:val="009008EE"/>
    <w:rsid w:val="00900E5B"/>
    <w:rsid w:val="009013AA"/>
    <w:rsid w:val="009017C6"/>
    <w:rsid w:val="00902142"/>
    <w:rsid w:val="009022A2"/>
    <w:rsid w:val="009024DA"/>
    <w:rsid w:val="0090278E"/>
    <w:rsid w:val="00902996"/>
    <w:rsid w:val="0090301B"/>
    <w:rsid w:val="0090456F"/>
    <w:rsid w:val="00904D0E"/>
    <w:rsid w:val="00905910"/>
    <w:rsid w:val="0090634B"/>
    <w:rsid w:val="009064BC"/>
    <w:rsid w:val="00910E69"/>
    <w:rsid w:val="00912B51"/>
    <w:rsid w:val="009152F2"/>
    <w:rsid w:val="009157DD"/>
    <w:rsid w:val="00915850"/>
    <w:rsid w:val="00915C83"/>
    <w:rsid w:val="0091646F"/>
    <w:rsid w:val="00916950"/>
    <w:rsid w:val="00916AA5"/>
    <w:rsid w:val="00916E0E"/>
    <w:rsid w:val="009170FB"/>
    <w:rsid w:val="00921014"/>
    <w:rsid w:val="00921198"/>
    <w:rsid w:val="00921354"/>
    <w:rsid w:val="00921CF0"/>
    <w:rsid w:val="0092339C"/>
    <w:rsid w:val="009234AA"/>
    <w:rsid w:val="00924606"/>
    <w:rsid w:val="00924C94"/>
    <w:rsid w:val="009250A0"/>
    <w:rsid w:val="009253B0"/>
    <w:rsid w:val="00925D15"/>
    <w:rsid w:val="00926412"/>
    <w:rsid w:val="00926BAA"/>
    <w:rsid w:val="00926D11"/>
    <w:rsid w:val="00927883"/>
    <w:rsid w:val="00930173"/>
    <w:rsid w:val="009302CA"/>
    <w:rsid w:val="00930BF4"/>
    <w:rsid w:val="00930D71"/>
    <w:rsid w:val="009314B7"/>
    <w:rsid w:val="0093246B"/>
    <w:rsid w:val="00932A91"/>
    <w:rsid w:val="00933D59"/>
    <w:rsid w:val="00934A5F"/>
    <w:rsid w:val="00934FC0"/>
    <w:rsid w:val="00935118"/>
    <w:rsid w:val="009357E2"/>
    <w:rsid w:val="00935FD2"/>
    <w:rsid w:val="00935FEF"/>
    <w:rsid w:val="0093652F"/>
    <w:rsid w:val="009369C3"/>
    <w:rsid w:val="00936A28"/>
    <w:rsid w:val="00937384"/>
    <w:rsid w:val="0094003E"/>
    <w:rsid w:val="009403F2"/>
    <w:rsid w:val="0094078A"/>
    <w:rsid w:val="009416FF"/>
    <w:rsid w:val="00942420"/>
    <w:rsid w:val="009427B7"/>
    <w:rsid w:val="00943DE0"/>
    <w:rsid w:val="00944029"/>
    <w:rsid w:val="009445F2"/>
    <w:rsid w:val="009454CC"/>
    <w:rsid w:val="00946078"/>
    <w:rsid w:val="0094611E"/>
    <w:rsid w:val="009462CD"/>
    <w:rsid w:val="00946CB4"/>
    <w:rsid w:val="00946EDD"/>
    <w:rsid w:val="00946EE5"/>
    <w:rsid w:val="00947A1A"/>
    <w:rsid w:val="009501A6"/>
    <w:rsid w:val="00950392"/>
    <w:rsid w:val="00951F64"/>
    <w:rsid w:val="009524F1"/>
    <w:rsid w:val="00953671"/>
    <w:rsid w:val="00953825"/>
    <w:rsid w:val="009539BE"/>
    <w:rsid w:val="00953F5D"/>
    <w:rsid w:val="00954219"/>
    <w:rsid w:val="00954A85"/>
    <w:rsid w:val="00955ACF"/>
    <w:rsid w:val="00956B81"/>
    <w:rsid w:val="00956FCA"/>
    <w:rsid w:val="00957EBD"/>
    <w:rsid w:val="00960D3B"/>
    <w:rsid w:val="0096127E"/>
    <w:rsid w:val="009614F3"/>
    <w:rsid w:val="0096229E"/>
    <w:rsid w:val="009636B2"/>
    <w:rsid w:val="00963DB3"/>
    <w:rsid w:val="00965240"/>
    <w:rsid w:val="00966317"/>
    <w:rsid w:val="00966828"/>
    <w:rsid w:val="009671B6"/>
    <w:rsid w:val="009702D5"/>
    <w:rsid w:val="00970EDD"/>
    <w:rsid w:val="0097114D"/>
    <w:rsid w:val="0097133F"/>
    <w:rsid w:val="00972716"/>
    <w:rsid w:val="00973747"/>
    <w:rsid w:val="009743CB"/>
    <w:rsid w:val="009752B7"/>
    <w:rsid w:val="009759D6"/>
    <w:rsid w:val="009804C6"/>
    <w:rsid w:val="00980C15"/>
    <w:rsid w:val="00980DEA"/>
    <w:rsid w:val="00980EB9"/>
    <w:rsid w:val="00981242"/>
    <w:rsid w:val="009834F7"/>
    <w:rsid w:val="009834FA"/>
    <w:rsid w:val="009838AB"/>
    <w:rsid w:val="00983AAE"/>
    <w:rsid w:val="00983B14"/>
    <w:rsid w:val="00983EFB"/>
    <w:rsid w:val="0098490C"/>
    <w:rsid w:val="0098495D"/>
    <w:rsid w:val="00984F9C"/>
    <w:rsid w:val="009852D4"/>
    <w:rsid w:val="00985A56"/>
    <w:rsid w:val="00986598"/>
    <w:rsid w:val="00986634"/>
    <w:rsid w:val="0098779F"/>
    <w:rsid w:val="009879FE"/>
    <w:rsid w:val="00987D6D"/>
    <w:rsid w:val="00990334"/>
    <w:rsid w:val="00990D57"/>
    <w:rsid w:val="0099168D"/>
    <w:rsid w:val="009924FD"/>
    <w:rsid w:val="00992E6D"/>
    <w:rsid w:val="009946B3"/>
    <w:rsid w:val="00995A7C"/>
    <w:rsid w:val="00995B52"/>
    <w:rsid w:val="00995BF1"/>
    <w:rsid w:val="009970B2"/>
    <w:rsid w:val="0099756D"/>
    <w:rsid w:val="009977D7"/>
    <w:rsid w:val="00997CC8"/>
    <w:rsid w:val="009A0124"/>
    <w:rsid w:val="009A0276"/>
    <w:rsid w:val="009A0E3D"/>
    <w:rsid w:val="009A144A"/>
    <w:rsid w:val="009A1B2C"/>
    <w:rsid w:val="009A1E61"/>
    <w:rsid w:val="009A218F"/>
    <w:rsid w:val="009A21D6"/>
    <w:rsid w:val="009A22C5"/>
    <w:rsid w:val="009A24D9"/>
    <w:rsid w:val="009A250F"/>
    <w:rsid w:val="009A287A"/>
    <w:rsid w:val="009A2ACD"/>
    <w:rsid w:val="009A2AD4"/>
    <w:rsid w:val="009A3103"/>
    <w:rsid w:val="009A38E7"/>
    <w:rsid w:val="009A48E8"/>
    <w:rsid w:val="009A5D65"/>
    <w:rsid w:val="009A65BA"/>
    <w:rsid w:val="009A6D06"/>
    <w:rsid w:val="009A72B3"/>
    <w:rsid w:val="009A7869"/>
    <w:rsid w:val="009B0312"/>
    <w:rsid w:val="009B0FF6"/>
    <w:rsid w:val="009B18D4"/>
    <w:rsid w:val="009B1BAA"/>
    <w:rsid w:val="009B1D9F"/>
    <w:rsid w:val="009B1EE5"/>
    <w:rsid w:val="009B21E6"/>
    <w:rsid w:val="009B248E"/>
    <w:rsid w:val="009B30CF"/>
    <w:rsid w:val="009B52C9"/>
    <w:rsid w:val="009B5AF1"/>
    <w:rsid w:val="009B5E04"/>
    <w:rsid w:val="009B66CA"/>
    <w:rsid w:val="009B6DF5"/>
    <w:rsid w:val="009B7783"/>
    <w:rsid w:val="009B79A5"/>
    <w:rsid w:val="009B7ACB"/>
    <w:rsid w:val="009B7DCD"/>
    <w:rsid w:val="009C0D10"/>
    <w:rsid w:val="009C15B5"/>
    <w:rsid w:val="009C2109"/>
    <w:rsid w:val="009C46A4"/>
    <w:rsid w:val="009C4A76"/>
    <w:rsid w:val="009C5C4A"/>
    <w:rsid w:val="009C6161"/>
    <w:rsid w:val="009C69CA"/>
    <w:rsid w:val="009D00F7"/>
    <w:rsid w:val="009D04C9"/>
    <w:rsid w:val="009D0D7C"/>
    <w:rsid w:val="009D132F"/>
    <w:rsid w:val="009D1398"/>
    <w:rsid w:val="009D1448"/>
    <w:rsid w:val="009D145C"/>
    <w:rsid w:val="009D157A"/>
    <w:rsid w:val="009D1D06"/>
    <w:rsid w:val="009D2058"/>
    <w:rsid w:val="009D298F"/>
    <w:rsid w:val="009D308A"/>
    <w:rsid w:val="009D335B"/>
    <w:rsid w:val="009D4776"/>
    <w:rsid w:val="009D4C67"/>
    <w:rsid w:val="009D4D27"/>
    <w:rsid w:val="009D5F34"/>
    <w:rsid w:val="009E077E"/>
    <w:rsid w:val="009E34A3"/>
    <w:rsid w:val="009E3B4E"/>
    <w:rsid w:val="009E3D93"/>
    <w:rsid w:val="009E4100"/>
    <w:rsid w:val="009E4700"/>
    <w:rsid w:val="009E508C"/>
    <w:rsid w:val="009E5E7C"/>
    <w:rsid w:val="009F06EB"/>
    <w:rsid w:val="009F1D16"/>
    <w:rsid w:val="009F24BB"/>
    <w:rsid w:val="009F4B4B"/>
    <w:rsid w:val="009F5163"/>
    <w:rsid w:val="009F525C"/>
    <w:rsid w:val="009F537D"/>
    <w:rsid w:val="009F5468"/>
    <w:rsid w:val="009F5931"/>
    <w:rsid w:val="009F5FF8"/>
    <w:rsid w:val="009F695F"/>
    <w:rsid w:val="009F6AF8"/>
    <w:rsid w:val="009F6F83"/>
    <w:rsid w:val="009F7A07"/>
    <w:rsid w:val="00A00153"/>
    <w:rsid w:val="00A00238"/>
    <w:rsid w:val="00A00DCE"/>
    <w:rsid w:val="00A01042"/>
    <w:rsid w:val="00A015A8"/>
    <w:rsid w:val="00A02269"/>
    <w:rsid w:val="00A027E1"/>
    <w:rsid w:val="00A02C34"/>
    <w:rsid w:val="00A03152"/>
    <w:rsid w:val="00A03180"/>
    <w:rsid w:val="00A03DF6"/>
    <w:rsid w:val="00A04D5C"/>
    <w:rsid w:val="00A04D71"/>
    <w:rsid w:val="00A0538A"/>
    <w:rsid w:val="00A05604"/>
    <w:rsid w:val="00A05729"/>
    <w:rsid w:val="00A05E0A"/>
    <w:rsid w:val="00A06BAF"/>
    <w:rsid w:val="00A074C3"/>
    <w:rsid w:val="00A106E9"/>
    <w:rsid w:val="00A10A37"/>
    <w:rsid w:val="00A10D63"/>
    <w:rsid w:val="00A12D03"/>
    <w:rsid w:val="00A12E82"/>
    <w:rsid w:val="00A13867"/>
    <w:rsid w:val="00A13CA7"/>
    <w:rsid w:val="00A13CAE"/>
    <w:rsid w:val="00A1721D"/>
    <w:rsid w:val="00A17F7D"/>
    <w:rsid w:val="00A20186"/>
    <w:rsid w:val="00A20274"/>
    <w:rsid w:val="00A20325"/>
    <w:rsid w:val="00A20F82"/>
    <w:rsid w:val="00A2131A"/>
    <w:rsid w:val="00A2248E"/>
    <w:rsid w:val="00A22A99"/>
    <w:rsid w:val="00A236BB"/>
    <w:rsid w:val="00A244A6"/>
    <w:rsid w:val="00A24E13"/>
    <w:rsid w:val="00A24E4B"/>
    <w:rsid w:val="00A24F56"/>
    <w:rsid w:val="00A25112"/>
    <w:rsid w:val="00A25354"/>
    <w:rsid w:val="00A25DE3"/>
    <w:rsid w:val="00A25F51"/>
    <w:rsid w:val="00A26042"/>
    <w:rsid w:val="00A26F03"/>
    <w:rsid w:val="00A26FB5"/>
    <w:rsid w:val="00A27A94"/>
    <w:rsid w:val="00A27C36"/>
    <w:rsid w:val="00A32CCD"/>
    <w:rsid w:val="00A34796"/>
    <w:rsid w:val="00A354BF"/>
    <w:rsid w:val="00A355AE"/>
    <w:rsid w:val="00A3644A"/>
    <w:rsid w:val="00A36CF0"/>
    <w:rsid w:val="00A37ECC"/>
    <w:rsid w:val="00A40228"/>
    <w:rsid w:val="00A40DE9"/>
    <w:rsid w:val="00A41353"/>
    <w:rsid w:val="00A4163A"/>
    <w:rsid w:val="00A41655"/>
    <w:rsid w:val="00A41830"/>
    <w:rsid w:val="00A41E8D"/>
    <w:rsid w:val="00A42146"/>
    <w:rsid w:val="00A42684"/>
    <w:rsid w:val="00A42758"/>
    <w:rsid w:val="00A43075"/>
    <w:rsid w:val="00A43570"/>
    <w:rsid w:val="00A43C2C"/>
    <w:rsid w:val="00A43D9B"/>
    <w:rsid w:val="00A43E96"/>
    <w:rsid w:val="00A44272"/>
    <w:rsid w:val="00A449D4"/>
    <w:rsid w:val="00A45516"/>
    <w:rsid w:val="00A45D2E"/>
    <w:rsid w:val="00A45E2E"/>
    <w:rsid w:val="00A460C4"/>
    <w:rsid w:val="00A472C1"/>
    <w:rsid w:val="00A47406"/>
    <w:rsid w:val="00A47432"/>
    <w:rsid w:val="00A476CC"/>
    <w:rsid w:val="00A4782E"/>
    <w:rsid w:val="00A50C7F"/>
    <w:rsid w:val="00A51157"/>
    <w:rsid w:val="00A529C8"/>
    <w:rsid w:val="00A52A69"/>
    <w:rsid w:val="00A535E2"/>
    <w:rsid w:val="00A548DB"/>
    <w:rsid w:val="00A55D45"/>
    <w:rsid w:val="00A55F47"/>
    <w:rsid w:val="00A56117"/>
    <w:rsid w:val="00A56337"/>
    <w:rsid w:val="00A56411"/>
    <w:rsid w:val="00A56448"/>
    <w:rsid w:val="00A56480"/>
    <w:rsid w:val="00A56BB3"/>
    <w:rsid w:val="00A57323"/>
    <w:rsid w:val="00A57585"/>
    <w:rsid w:val="00A57706"/>
    <w:rsid w:val="00A577E7"/>
    <w:rsid w:val="00A605E6"/>
    <w:rsid w:val="00A610CF"/>
    <w:rsid w:val="00A6165F"/>
    <w:rsid w:val="00A61E47"/>
    <w:rsid w:val="00A6244F"/>
    <w:rsid w:val="00A6252B"/>
    <w:rsid w:val="00A6281C"/>
    <w:rsid w:val="00A62D2C"/>
    <w:rsid w:val="00A6350F"/>
    <w:rsid w:val="00A636EF"/>
    <w:rsid w:val="00A64226"/>
    <w:rsid w:val="00A64EFB"/>
    <w:rsid w:val="00A654FE"/>
    <w:rsid w:val="00A66058"/>
    <w:rsid w:val="00A662C3"/>
    <w:rsid w:val="00A66B8B"/>
    <w:rsid w:val="00A67528"/>
    <w:rsid w:val="00A6794A"/>
    <w:rsid w:val="00A67B45"/>
    <w:rsid w:val="00A7042C"/>
    <w:rsid w:val="00A705B8"/>
    <w:rsid w:val="00A70857"/>
    <w:rsid w:val="00A70C4E"/>
    <w:rsid w:val="00A71196"/>
    <w:rsid w:val="00A7275B"/>
    <w:rsid w:val="00A72892"/>
    <w:rsid w:val="00A72AB9"/>
    <w:rsid w:val="00A736FF"/>
    <w:rsid w:val="00A743BB"/>
    <w:rsid w:val="00A7484F"/>
    <w:rsid w:val="00A74EAC"/>
    <w:rsid w:val="00A750B2"/>
    <w:rsid w:val="00A755E9"/>
    <w:rsid w:val="00A75CD6"/>
    <w:rsid w:val="00A7662F"/>
    <w:rsid w:val="00A7690B"/>
    <w:rsid w:val="00A77452"/>
    <w:rsid w:val="00A77C60"/>
    <w:rsid w:val="00A803E7"/>
    <w:rsid w:val="00A805D2"/>
    <w:rsid w:val="00A807FF"/>
    <w:rsid w:val="00A8176B"/>
    <w:rsid w:val="00A819CF"/>
    <w:rsid w:val="00A8201A"/>
    <w:rsid w:val="00A82089"/>
    <w:rsid w:val="00A82DEE"/>
    <w:rsid w:val="00A82E1F"/>
    <w:rsid w:val="00A83655"/>
    <w:rsid w:val="00A84B5D"/>
    <w:rsid w:val="00A86399"/>
    <w:rsid w:val="00A86D95"/>
    <w:rsid w:val="00A86FDF"/>
    <w:rsid w:val="00A87C8E"/>
    <w:rsid w:val="00A90CFA"/>
    <w:rsid w:val="00A9147E"/>
    <w:rsid w:val="00A91985"/>
    <w:rsid w:val="00A921E5"/>
    <w:rsid w:val="00A92320"/>
    <w:rsid w:val="00A944A5"/>
    <w:rsid w:val="00A9469C"/>
    <w:rsid w:val="00A95477"/>
    <w:rsid w:val="00A967B6"/>
    <w:rsid w:val="00A97355"/>
    <w:rsid w:val="00A977EC"/>
    <w:rsid w:val="00A97AD7"/>
    <w:rsid w:val="00A97E36"/>
    <w:rsid w:val="00AA03FC"/>
    <w:rsid w:val="00AA0D50"/>
    <w:rsid w:val="00AA1459"/>
    <w:rsid w:val="00AA1634"/>
    <w:rsid w:val="00AA1B5D"/>
    <w:rsid w:val="00AA2751"/>
    <w:rsid w:val="00AA283F"/>
    <w:rsid w:val="00AA2FF0"/>
    <w:rsid w:val="00AA354C"/>
    <w:rsid w:val="00AA3F5D"/>
    <w:rsid w:val="00AA4AE4"/>
    <w:rsid w:val="00AA552D"/>
    <w:rsid w:val="00AA5824"/>
    <w:rsid w:val="00AA6304"/>
    <w:rsid w:val="00AA6F07"/>
    <w:rsid w:val="00AA6F5C"/>
    <w:rsid w:val="00AA7275"/>
    <w:rsid w:val="00AA79FA"/>
    <w:rsid w:val="00AB18E4"/>
    <w:rsid w:val="00AB33C9"/>
    <w:rsid w:val="00AB44B4"/>
    <w:rsid w:val="00AB48E3"/>
    <w:rsid w:val="00AB49DE"/>
    <w:rsid w:val="00AB4DA2"/>
    <w:rsid w:val="00AB55B6"/>
    <w:rsid w:val="00AB58EE"/>
    <w:rsid w:val="00AB6FF1"/>
    <w:rsid w:val="00AC060A"/>
    <w:rsid w:val="00AC07A4"/>
    <w:rsid w:val="00AC137B"/>
    <w:rsid w:val="00AC1800"/>
    <w:rsid w:val="00AC1B66"/>
    <w:rsid w:val="00AC1D62"/>
    <w:rsid w:val="00AC2440"/>
    <w:rsid w:val="00AC3717"/>
    <w:rsid w:val="00AC3E18"/>
    <w:rsid w:val="00AC4159"/>
    <w:rsid w:val="00AC4EF5"/>
    <w:rsid w:val="00AC55E8"/>
    <w:rsid w:val="00AC5BC2"/>
    <w:rsid w:val="00AC60C8"/>
    <w:rsid w:val="00AC6834"/>
    <w:rsid w:val="00AC69CA"/>
    <w:rsid w:val="00AC7D52"/>
    <w:rsid w:val="00AD0410"/>
    <w:rsid w:val="00AD047A"/>
    <w:rsid w:val="00AD3657"/>
    <w:rsid w:val="00AD3A91"/>
    <w:rsid w:val="00AD580B"/>
    <w:rsid w:val="00AD5F8F"/>
    <w:rsid w:val="00AD6B9A"/>
    <w:rsid w:val="00AD7C28"/>
    <w:rsid w:val="00AD7F04"/>
    <w:rsid w:val="00AE0878"/>
    <w:rsid w:val="00AE136F"/>
    <w:rsid w:val="00AE2C81"/>
    <w:rsid w:val="00AE2DBD"/>
    <w:rsid w:val="00AE350D"/>
    <w:rsid w:val="00AE39F3"/>
    <w:rsid w:val="00AE3E35"/>
    <w:rsid w:val="00AE430D"/>
    <w:rsid w:val="00AE44D4"/>
    <w:rsid w:val="00AE45A2"/>
    <w:rsid w:val="00AE4660"/>
    <w:rsid w:val="00AE4E5B"/>
    <w:rsid w:val="00AE5A06"/>
    <w:rsid w:val="00AE5D81"/>
    <w:rsid w:val="00AE662E"/>
    <w:rsid w:val="00AE7301"/>
    <w:rsid w:val="00AE7D7F"/>
    <w:rsid w:val="00AF080F"/>
    <w:rsid w:val="00AF10F8"/>
    <w:rsid w:val="00AF19B0"/>
    <w:rsid w:val="00AF2468"/>
    <w:rsid w:val="00AF40A1"/>
    <w:rsid w:val="00AF442A"/>
    <w:rsid w:val="00AF4793"/>
    <w:rsid w:val="00AF47DA"/>
    <w:rsid w:val="00AF4C6A"/>
    <w:rsid w:val="00AF553C"/>
    <w:rsid w:val="00AF55A3"/>
    <w:rsid w:val="00AF56EE"/>
    <w:rsid w:val="00AF5794"/>
    <w:rsid w:val="00AF7982"/>
    <w:rsid w:val="00AF7CEB"/>
    <w:rsid w:val="00B00288"/>
    <w:rsid w:val="00B00E8D"/>
    <w:rsid w:val="00B01A50"/>
    <w:rsid w:val="00B01F58"/>
    <w:rsid w:val="00B025F0"/>
    <w:rsid w:val="00B03AF8"/>
    <w:rsid w:val="00B045AC"/>
    <w:rsid w:val="00B057B2"/>
    <w:rsid w:val="00B06470"/>
    <w:rsid w:val="00B06475"/>
    <w:rsid w:val="00B06D78"/>
    <w:rsid w:val="00B07A77"/>
    <w:rsid w:val="00B100C8"/>
    <w:rsid w:val="00B106E2"/>
    <w:rsid w:val="00B106FF"/>
    <w:rsid w:val="00B107EF"/>
    <w:rsid w:val="00B10A93"/>
    <w:rsid w:val="00B10FE5"/>
    <w:rsid w:val="00B113C9"/>
    <w:rsid w:val="00B11CC3"/>
    <w:rsid w:val="00B12597"/>
    <w:rsid w:val="00B126DA"/>
    <w:rsid w:val="00B126F8"/>
    <w:rsid w:val="00B128E1"/>
    <w:rsid w:val="00B1343D"/>
    <w:rsid w:val="00B1435E"/>
    <w:rsid w:val="00B1513D"/>
    <w:rsid w:val="00B1546A"/>
    <w:rsid w:val="00B15994"/>
    <w:rsid w:val="00B15DD1"/>
    <w:rsid w:val="00B16ED2"/>
    <w:rsid w:val="00B178DB"/>
    <w:rsid w:val="00B178F2"/>
    <w:rsid w:val="00B20118"/>
    <w:rsid w:val="00B201D9"/>
    <w:rsid w:val="00B20C20"/>
    <w:rsid w:val="00B21F7C"/>
    <w:rsid w:val="00B220B1"/>
    <w:rsid w:val="00B22521"/>
    <w:rsid w:val="00B22660"/>
    <w:rsid w:val="00B228D6"/>
    <w:rsid w:val="00B23539"/>
    <w:rsid w:val="00B236C3"/>
    <w:rsid w:val="00B2478B"/>
    <w:rsid w:val="00B25D14"/>
    <w:rsid w:val="00B25FDB"/>
    <w:rsid w:val="00B26190"/>
    <w:rsid w:val="00B26445"/>
    <w:rsid w:val="00B266F0"/>
    <w:rsid w:val="00B26AB1"/>
    <w:rsid w:val="00B26FDA"/>
    <w:rsid w:val="00B27597"/>
    <w:rsid w:val="00B30F5E"/>
    <w:rsid w:val="00B310B1"/>
    <w:rsid w:val="00B32887"/>
    <w:rsid w:val="00B334B4"/>
    <w:rsid w:val="00B341AF"/>
    <w:rsid w:val="00B3575D"/>
    <w:rsid w:val="00B3653A"/>
    <w:rsid w:val="00B3705B"/>
    <w:rsid w:val="00B4035F"/>
    <w:rsid w:val="00B40572"/>
    <w:rsid w:val="00B4140A"/>
    <w:rsid w:val="00B416F9"/>
    <w:rsid w:val="00B42340"/>
    <w:rsid w:val="00B42E86"/>
    <w:rsid w:val="00B431E1"/>
    <w:rsid w:val="00B43501"/>
    <w:rsid w:val="00B43BC0"/>
    <w:rsid w:val="00B44981"/>
    <w:rsid w:val="00B45957"/>
    <w:rsid w:val="00B45D6C"/>
    <w:rsid w:val="00B4632E"/>
    <w:rsid w:val="00B46D67"/>
    <w:rsid w:val="00B46D81"/>
    <w:rsid w:val="00B4773A"/>
    <w:rsid w:val="00B479A7"/>
    <w:rsid w:val="00B5005F"/>
    <w:rsid w:val="00B50709"/>
    <w:rsid w:val="00B50DF6"/>
    <w:rsid w:val="00B51AB2"/>
    <w:rsid w:val="00B5342D"/>
    <w:rsid w:val="00B5362E"/>
    <w:rsid w:val="00B548DA"/>
    <w:rsid w:val="00B54F94"/>
    <w:rsid w:val="00B5549B"/>
    <w:rsid w:val="00B55944"/>
    <w:rsid w:val="00B55C55"/>
    <w:rsid w:val="00B56584"/>
    <w:rsid w:val="00B567E7"/>
    <w:rsid w:val="00B56A5D"/>
    <w:rsid w:val="00B56A66"/>
    <w:rsid w:val="00B56C14"/>
    <w:rsid w:val="00B60301"/>
    <w:rsid w:val="00B6047E"/>
    <w:rsid w:val="00B60C91"/>
    <w:rsid w:val="00B61BD0"/>
    <w:rsid w:val="00B628CB"/>
    <w:rsid w:val="00B63354"/>
    <w:rsid w:val="00B63CCC"/>
    <w:rsid w:val="00B64323"/>
    <w:rsid w:val="00B654A4"/>
    <w:rsid w:val="00B65556"/>
    <w:rsid w:val="00B6572E"/>
    <w:rsid w:val="00B663D2"/>
    <w:rsid w:val="00B669AC"/>
    <w:rsid w:val="00B66B95"/>
    <w:rsid w:val="00B70721"/>
    <w:rsid w:val="00B70B4C"/>
    <w:rsid w:val="00B70CCD"/>
    <w:rsid w:val="00B71784"/>
    <w:rsid w:val="00B71E47"/>
    <w:rsid w:val="00B72083"/>
    <w:rsid w:val="00B72A83"/>
    <w:rsid w:val="00B7319D"/>
    <w:rsid w:val="00B73D18"/>
    <w:rsid w:val="00B76757"/>
    <w:rsid w:val="00B7749B"/>
    <w:rsid w:val="00B77781"/>
    <w:rsid w:val="00B77C68"/>
    <w:rsid w:val="00B77DBD"/>
    <w:rsid w:val="00B82540"/>
    <w:rsid w:val="00B82730"/>
    <w:rsid w:val="00B82ABA"/>
    <w:rsid w:val="00B82AE3"/>
    <w:rsid w:val="00B82B50"/>
    <w:rsid w:val="00B833FB"/>
    <w:rsid w:val="00B83872"/>
    <w:rsid w:val="00B83BFA"/>
    <w:rsid w:val="00B83D8C"/>
    <w:rsid w:val="00B8497F"/>
    <w:rsid w:val="00B85F78"/>
    <w:rsid w:val="00B8627F"/>
    <w:rsid w:val="00B863A4"/>
    <w:rsid w:val="00B86445"/>
    <w:rsid w:val="00B868E5"/>
    <w:rsid w:val="00B8717D"/>
    <w:rsid w:val="00B90815"/>
    <w:rsid w:val="00B90EAA"/>
    <w:rsid w:val="00B912B5"/>
    <w:rsid w:val="00B91366"/>
    <w:rsid w:val="00B919A3"/>
    <w:rsid w:val="00B920A2"/>
    <w:rsid w:val="00B92308"/>
    <w:rsid w:val="00B923B3"/>
    <w:rsid w:val="00B92525"/>
    <w:rsid w:val="00B9263F"/>
    <w:rsid w:val="00B92E90"/>
    <w:rsid w:val="00B92F00"/>
    <w:rsid w:val="00B92F96"/>
    <w:rsid w:val="00B93A7C"/>
    <w:rsid w:val="00B93C9C"/>
    <w:rsid w:val="00B947D7"/>
    <w:rsid w:val="00B94D85"/>
    <w:rsid w:val="00B9546B"/>
    <w:rsid w:val="00B95B58"/>
    <w:rsid w:val="00B95EBD"/>
    <w:rsid w:val="00B96BCC"/>
    <w:rsid w:val="00B9708E"/>
    <w:rsid w:val="00B979C7"/>
    <w:rsid w:val="00B97CCE"/>
    <w:rsid w:val="00B97D27"/>
    <w:rsid w:val="00BA02E2"/>
    <w:rsid w:val="00BA063D"/>
    <w:rsid w:val="00BA0E7C"/>
    <w:rsid w:val="00BA12C5"/>
    <w:rsid w:val="00BA12FC"/>
    <w:rsid w:val="00BA15AB"/>
    <w:rsid w:val="00BA19DE"/>
    <w:rsid w:val="00BA1C09"/>
    <w:rsid w:val="00BA1CC4"/>
    <w:rsid w:val="00BA291C"/>
    <w:rsid w:val="00BA3DE1"/>
    <w:rsid w:val="00BA4BDD"/>
    <w:rsid w:val="00BA6C9D"/>
    <w:rsid w:val="00BA732B"/>
    <w:rsid w:val="00BB0382"/>
    <w:rsid w:val="00BB0F69"/>
    <w:rsid w:val="00BB1CA0"/>
    <w:rsid w:val="00BB36B7"/>
    <w:rsid w:val="00BB4525"/>
    <w:rsid w:val="00BB4860"/>
    <w:rsid w:val="00BB4ADB"/>
    <w:rsid w:val="00BB4F52"/>
    <w:rsid w:val="00BB5B6B"/>
    <w:rsid w:val="00BB632C"/>
    <w:rsid w:val="00BB66EE"/>
    <w:rsid w:val="00BB6BE0"/>
    <w:rsid w:val="00BC0AA5"/>
    <w:rsid w:val="00BC0CBE"/>
    <w:rsid w:val="00BC1082"/>
    <w:rsid w:val="00BC110C"/>
    <w:rsid w:val="00BC1660"/>
    <w:rsid w:val="00BC1672"/>
    <w:rsid w:val="00BC1A5A"/>
    <w:rsid w:val="00BC1D44"/>
    <w:rsid w:val="00BC20B6"/>
    <w:rsid w:val="00BC2A76"/>
    <w:rsid w:val="00BC3202"/>
    <w:rsid w:val="00BC3338"/>
    <w:rsid w:val="00BC3D84"/>
    <w:rsid w:val="00BC3F04"/>
    <w:rsid w:val="00BC4436"/>
    <w:rsid w:val="00BC5447"/>
    <w:rsid w:val="00BC5664"/>
    <w:rsid w:val="00BC59E2"/>
    <w:rsid w:val="00BC69FA"/>
    <w:rsid w:val="00BC78E4"/>
    <w:rsid w:val="00BC79CA"/>
    <w:rsid w:val="00BD0486"/>
    <w:rsid w:val="00BD0EF9"/>
    <w:rsid w:val="00BD2525"/>
    <w:rsid w:val="00BD3214"/>
    <w:rsid w:val="00BD3C20"/>
    <w:rsid w:val="00BD3E9B"/>
    <w:rsid w:val="00BD4159"/>
    <w:rsid w:val="00BD560B"/>
    <w:rsid w:val="00BD686B"/>
    <w:rsid w:val="00BD7464"/>
    <w:rsid w:val="00BD7963"/>
    <w:rsid w:val="00BE0774"/>
    <w:rsid w:val="00BE1252"/>
    <w:rsid w:val="00BE23A7"/>
    <w:rsid w:val="00BE39A6"/>
    <w:rsid w:val="00BE46EA"/>
    <w:rsid w:val="00BE48DF"/>
    <w:rsid w:val="00BE590A"/>
    <w:rsid w:val="00BE68F6"/>
    <w:rsid w:val="00BE702A"/>
    <w:rsid w:val="00BE75E9"/>
    <w:rsid w:val="00BE78F8"/>
    <w:rsid w:val="00BE7D61"/>
    <w:rsid w:val="00BF0122"/>
    <w:rsid w:val="00BF01FD"/>
    <w:rsid w:val="00BF0C6A"/>
    <w:rsid w:val="00BF0E61"/>
    <w:rsid w:val="00BF119E"/>
    <w:rsid w:val="00BF1BDF"/>
    <w:rsid w:val="00BF1EBD"/>
    <w:rsid w:val="00BF2430"/>
    <w:rsid w:val="00BF24C5"/>
    <w:rsid w:val="00BF2707"/>
    <w:rsid w:val="00BF2BB4"/>
    <w:rsid w:val="00BF5D2C"/>
    <w:rsid w:val="00BF6CF7"/>
    <w:rsid w:val="00BF7151"/>
    <w:rsid w:val="00BF7398"/>
    <w:rsid w:val="00BF75B1"/>
    <w:rsid w:val="00BF7A85"/>
    <w:rsid w:val="00C0055B"/>
    <w:rsid w:val="00C00FA9"/>
    <w:rsid w:val="00C01416"/>
    <w:rsid w:val="00C01A06"/>
    <w:rsid w:val="00C01EBF"/>
    <w:rsid w:val="00C01F12"/>
    <w:rsid w:val="00C027D9"/>
    <w:rsid w:val="00C0363A"/>
    <w:rsid w:val="00C0396E"/>
    <w:rsid w:val="00C03E3D"/>
    <w:rsid w:val="00C0405C"/>
    <w:rsid w:val="00C04820"/>
    <w:rsid w:val="00C049F9"/>
    <w:rsid w:val="00C04A16"/>
    <w:rsid w:val="00C04EEE"/>
    <w:rsid w:val="00C051C4"/>
    <w:rsid w:val="00C06721"/>
    <w:rsid w:val="00C10363"/>
    <w:rsid w:val="00C11060"/>
    <w:rsid w:val="00C11629"/>
    <w:rsid w:val="00C11B19"/>
    <w:rsid w:val="00C12317"/>
    <w:rsid w:val="00C1337E"/>
    <w:rsid w:val="00C141D6"/>
    <w:rsid w:val="00C14505"/>
    <w:rsid w:val="00C14928"/>
    <w:rsid w:val="00C14D26"/>
    <w:rsid w:val="00C1684A"/>
    <w:rsid w:val="00C168A2"/>
    <w:rsid w:val="00C17889"/>
    <w:rsid w:val="00C219FC"/>
    <w:rsid w:val="00C21EF7"/>
    <w:rsid w:val="00C22173"/>
    <w:rsid w:val="00C23599"/>
    <w:rsid w:val="00C23750"/>
    <w:rsid w:val="00C23E70"/>
    <w:rsid w:val="00C23F16"/>
    <w:rsid w:val="00C242B3"/>
    <w:rsid w:val="00C2439C"/>
    <w:rsid w:val="00C245B7"/>
    <w:rsid w:val="00C24B5C"/>
    <w:rsid w:val="00C24F8A"/>
    <w:rsid w:val="00C2525D"/>
    <w:rsid w:val="00C25275"/>
    <w:rsid w:val="00C25513"/>
    <w:rsid w:val="00C26126"/>
    <w:rsid w:val="00C2647E"/>
    <w:rsid w:val="00C269A5"/>
    <w:rsid w:val="00C26CB1"/>
    <w:rsid w:val="00C26FE2"/>
    <w:rsid w:val="00C27519"/>
    <w:rsid w:val="00C31AB6"/>
    <w:rsid w:val="00C31D50"/>
    <w:rsid w:val="00C31D81"/>
    <w:rsid w:val="00C3217B"/>
    <w:rsid w:val="00C32752"/>
    <w:rsid w:val="00C32CB0"/>
    <w:rsid w:val="00C32E7D"/>
    <w:rsid w:val="00C33760"/>
    <w:rsid w:val="00C33831"/>
    <w:rsid w:val="00C349BF"/>
    <w:rsid w:val="00C34C93"/>
    <w:rsid w:val="00C34DD2"/>
    <w:rsid w:val="00C35DA4"/>
    <w:rsid w:val="00C3665E"/>
    <w:rsid w:val="00C36E1A"/>
    <w:rsid w:val="00C37269"/>
    <w:rsid w:val="00C37BE4"/>
    <w:rsid w:val="00C4087A"/>
    <w:rsid w:val="00C40CFC"/>
    <w:rsid w:val="00C41526"/>
    <w:rsid w:val="00C41930"/>
    <w:rsid w:val="00C427AE"/>
    <w:rsid w:val="00C4299E"/>
    <w:rsid w:val="00C43AC0"/>
    <w:rsid w:val="00C43C03"/>
    <w:rsid w:val="00C43F36"/>
    <w:rsid w:val="00C44004"/>
    <w:rsid w:val="00C447B5"/>
    <w:rsid w:val="00C44859"/>
    <w:rsid w:val="00C44E2C"/>
    <w:rsid w:val="00C45895"/>
    <w:rsid w:val="00C45BD9"/>
    <w:rsid w:val="00C45FB1"/>
    <w:rsid w:val="00C46B53"/>
    <w:rsid w:val="00C47CEE"/>
    <w:rsid w:val="00C5095D"/>
    <w:rsid w:val="00C50C54"/>
    <w:rsid w:val="00C518B1"/>
    <w:rsid w:val="00C52411"/>
    <w:rsid w:val="00C525F8"/>
    <w:rsid w:val="00C53864"/>
    <w:rsid w:val="00C5459B"/>
    <w:rsid w:val="00C548BC"/>
    <w:rsid w:val="00C54C7D"/>
    <w:rsid w:val="00C552CF"/>
    <w:rsid w:val="00C5616B"/>
    <w:rsid w:val="00C56375"/>
    <w:rsid w:val="00C5640B"/>
    <w:rsid w:val="00C565A6"/>
    <w:rsid w:val="00C57783"/>
    <w:rsid w:val="00C601AE"/>
    <w:rsid w:val="00C6022A"/>
    <w:rsid w:val="00C60B6A"/>
    <w:rsid w:val="00C60C37"/>
    <w:rsid w:val="00C61842"/>
    <w:rsid w:val="00C6254D"/>
    <w:rsid w:val="00C625ED"/>
    <w:rsid w:val="00C6302E"/>
    <w:rsid w:val="00C638AD"/>
    <w:rsid w:val="00C64EAA"/>
    <w:rsid w:val="00C65067"/>
    <w:rsid w:val="00C65B85"/>
    <w:rsid w:val="00C65CE6"/>
    <w:rsid w:val="00C661DA"/>
    <w:rsid w:val="00C66615"/>
    <w:rsid w:val="00C67416"/>
    <w:rsid w:val="00C67F0B"/>
    <w:rsid w:val="00C70158"/>
    <w:rsid w:val="00C7050A"/>
    <w:rsid w:val="00C708D7"/>
    <w:rsid w:val="00C712C6"/>
    <w:rsid w:val="00C71A7A"/>
    <w:rsid w:val="00C72AA2"/>
    <w:rsid w:val="00C733E8"/>
    <w:rsid w:val="00C73A9A"/>
    <w:rsid w:val="00C747D5"/>
    <w:rsid w:val="00C74B94"/>
    <w:rsid w:val="00C74FE8"/>
    <w:rsid w:val="00C750F8"/>
    <w:rsid w:val="00C7553E"/>
    <w:rsid w:val="00C769ED"/>
    <w:rsid w:val="00C76DA5"/>
    <w:rsid w:val="00C771C7"/>
    <w:rsid w:val="00C808DB"/>
    <w:rsid w:val="00C8095A"/>
    <w:rsid w:val="00C8122C"/>
    <w:rsid w:val="00C827D3"/>
    <w:rsid w:val="00C832EE"/>
    <w:rsid w:val="00C83522"/>
    <w:rsid w:val="00C835E3"/>
    <w:rsid w:val="00C83EBD"/>
    <w:rsid w:val="00C8491D"/>
    <w:rsid w:val="00C84C39"/>
    <w:rsid w:val="00C84F8B"/>
    <w:rsid w:val="00C8510B"/>
    <w:rsid w:val="00C8594C"/>
    <w:rsid w:val="00C86074"/>
    <w:rsid w:val="00C86303"/>
    <w:rsid w:val="00C866E5"/>
    <w:rsid w:val="00C86F00"/>
    <w:rsid w:val="00C8739E"/>
    <w:rsid w:val="00C904AE"/>
    <w:rsid w:val="00C90932"/>
    <w:rsid w:val="00C91B3C"/>
    <w:rsid w:val="00C92457"/>
    <w:rsid w:val="00C937D7"/>
    <w:rsid w:val="00C938E8"/>
    <w:rsid w:val="00C93F7C"/>
    <w:rsid w:val="00C94450"/>
    <w:rsid w:val="00C945B7"/>
    <w:rsid w:val="00C94F58"/>
    <w:rsid w:val="00C95261"/>
    <w:rsid w:val="00C96328"/>
    <w:rsid w:val="00C9636A"/>
    <w:rsid w:val="00C967CF"/>
    <w:rsid w:val="00CA01B5"/>
    <w:rsid w:val="00CA0928"/>
    <w:rsid w:val="00CA0DA6"/>
    <w:rsid w:val="00CA169B"/>
    <w:rsid w:val="00CA1772"/>
    <w:rsid w:val="00CA1795"/>
    <w:rsid w:val="00CA22DE"/>
    <w:rsid w:val="00CA22E3"/>
    <w:rsid w:val="00CA2380"/>
    <w:rsid w:val="00CA260C"/>
    <w:rsid w:val="00CA2D60"/>
    <w:rsid w:val="00CA2E3C"/>
    <w:rsid w:val="00CA3894"/>
    <w:rsid w:val="00CA4AC3"/>
    <w:rsid w:val="00CA5702"/>
    <w:rsid w:val="00CA5868"/>
    <w:rsid w:val="00CA5F0D"/>
    <w:rsid w:val="00CA64B3"/>
    <w:rsid w:val="00CA70B8"/>
    <w:rsid w:val="00CA7962"/>
    <w:rsid w:val="00CA7BF6"/>
    <w:rsid w:val="00CA7F91"/>
    <w:rsid w:val="00CB01F4"/>
    <w:rsid w:val="00CB0A4C"/>
    <w:rsid w:val="00CB1970"/>
    <w:rsid w:val="00CB1D33"/>
    <w:rsid w:val="00CB2535"/>
    <w:rsid w:val="00CB3726"/>
    <w:rsid w:val="00CB4784"/>
    <w:rsid w:val="00CB55F6"/>
    <w:rsid w:val="00CB72E0"/>
    <w:rsid w:val="00CB75D5"/>
    <w:rsid w:val="00CC01B4"/>
    <w:rsid w:val="00CC0694"/>
    <w:rsid w:val="00CC0AAC"/>
    <w:rsid w:val="00CC162B"/>
    <w:rsid w:val="00CC2086"/>
    <w:rsid w:val="00CC21CD"/>
    <w:rsid w:val="00CC22EE"/>
    <w:rsid w:val="00CC3C37"/>
    <w:rsid w:val="00CC4269"/>
    <w:rsid w:val="00CC42FF"/>
    <w:rsid w:val="00CC4747"/>
    <w:rsid w:val="00CC4CF8"/>
    <w:rsid w:val="00CC5530"/>
    <w:rsid w:val="00CC5C85"/>
    <w:rsid w:val="00CC5F32"/>
    <w:rsid w:val="00CC5F92"/>
    <w:rsid w:val="00CC63AE"/>
    <w:rsid w:val="00CC64C1"/>
    <w:rsid w:val="00CC6C26"/>
    <w:rsid w:val="00CC7616"/>
    <w:rsid w:val="00CC790F"/>
    <w:rsid w:val="00CC7961"/>
    <w:rsid w:val="00CC7BB6"/>
    <w:rsid w:val="00CD0571"/>
    <w:rsid w:val="00CD0789"/>
    <w:rsid w:val="00CD0E57"/>
    <w:rsid w:val="00CD0FAD"/>
    <w:rsid w:val="00CD101A"/>
    <w:rsid w:val="00CD1225"/>
    <w:rsid w:val="00CD330F"/>
    <w:rsid w:val="00CD35D1"/>
    <w:rsid w:val="00CD4F4F"/>
    <w:rsid w:val="00CD551A"/>
    <w:rsid w:val="00CD5614"/>
    <w:rsid w:val="00CD6FB7"/>
    <w:rsid w:val="00CD7186"/>
    <w:rsid w:val="00CD7431"/>
    <w:rsid w:val="00CD7532"/>
    <w:rsid w:val="00CD79FE"/>
    <w:rsid w:val="00CD7D27"/>
    <w:rsid w:val="00CE0526"/>
    <w:rsid w:val="00CE0DEF"/>
    <w:rsid w:val="00CE1F53"/>
    <w:rsid w:val="00CE2EB1"/>
    <w:rsid w:val="00CE302E"/>
    <w:rsid w:val="00CE30D6"/>
    <w:rsid w:val="00CE4C7D"/>
    <w:rsid w:val="00CE5A87"/>
    <w:rsid w:val="00CE64FC"/>
    <w:rsid w:val="00CE7AFE"/>
    <w:rsid w:val="00CF066E"/>
    <w:rsid w:val="00CF1DE4"/>
    <w:rsid w:val="00CF2120"/>
    <w:rsid w:val="00CF2A94"/>
    <w:rsid w:val="00CF2B70"/>
    <w:rsid w:val="00CF2DAD"/>
    <w:rsid w:val="00CF3D8F"/>
    <w:rsid w:val="00CF3F0B"/>
    <w:rsid w:val="00CF4293"/>
    <w:rsid w:val="00CF49F3"/>
    <w:rsid w:val="00CF5229"/>
    <w:rsid w:val="00CF620C"/>
    <w:rsid w:val="00CF6D7B"/>
    <w:rsid w:val="00CF7112"/>
    <w:rsid w:val="00CF76CA"/>
    <w:rsid w:val="00CF7BF4"/>
    <w:rsid w:val="00D002E9"/>
    <w:rsid w:val="00D0034E"/>
    <w:rsid w:val="00D00DDF"/>
    <w:rsid w:val="00D00FED"/>
    <w:rsid w:val="00D01409"/>
    <w:rsid w:val="00D015F6"/>
    <w:rsid w:val="00D01CB5"/>
    <w:rsid w:val="00D026AD"/>
    <w:rsid w:val="00D027A9"/>
    <w:rsid w:val="00D027B9"/>
    <w:rsid w:val="00D02883"/>
    <w:rsid w:val="00D02CA9"/>
    <w:rsid w:val="00D04162"/>
    <w:rsid w:val="00D0423D"/>
    <w:rsid w:val="00D049DE"/>
    <w:rsid w:val="00D04C9D"/>
    <w:rsid w:val="00D05051"/>
    <w:rsid w:val="00D0578D"/>
    <w:rsid w:val="00D063DC"/>
    <w:rsid w:val="00D10107"/>
    <w:rsid w:val="00D105D0"/>
    <w:rsid w:val="00D114C4"/>
    <w:rsid w:val="00D11A2B"/>
    <w:rsid w:val="00D11C5F"/>
    <w:rsid w:val="00D11C66"/>
    <w:rsid w:val="00D122DF"/>
    <w:rsid w:val="00D12746"/>
    <w:rsid w:val="00D135A5"/>
    <w:rsid w:val="00D13CA1"/>
    <w:rsid w:val="00D146DA"/>
    <w:rsid w:val="00D148B2"/>
    <w:rsid w:val="00D1513F"/>
    <w:rsid w:val="00D152F7"/>
    <w:rsid w:val="00D156EB"/>
    <w:rsid w:val="00D15C01"/>
    <w:rsid w:val="00D16BA1"/>
    <w:rsid w:val="00D17033"/>
    <w:rsid w:val="00D17438"/>
    <w:rsid w:val="00D17822"/>
    <w:rsid w:val="00D179E3"/>
    <w:rsid w:val="00D20247"/>
    <w:rsid w:val="00D20703"/>
    <w:rsid w:val="00D20724"/>
    <w:rsid w:val="00D215BD"/>
    <w:rsid w:val="00D2169D"/>
    <w:rsid w:val="00D218E4"/>
    <w:rsid w:val="00D21CDD"/>
    <w:rsid w:val="00D2282B"/>
    <w:rsid w:val="00D230BB"/>
    <w:rsid w:val="00D23AD3"/>
    <w:rsid w:val="00D24945"/>
    <w:rsid w:val="00D261F9"/>
    <w:rsid w:val="00D26273"/>
    <w:rsid w:val="00D26793"/>
    <w:rsid w:val="00D26928"/>
    <w:rsid w:val="00D27AE1"/>
    <w:rsid w:val="00D308F3"/>
    <w:rsid w:val="00D30B0B"/>
    <w:rsid w:val="00D3199D"/>
    <w:rsid w:val="00D324B3"/>
    <w:rsid w:val="00D32708"/>
    <w:rsid w:val="00D327D9"/>
    <w:rsid w:val="00D3305C"/>
    <w:rsid w:val="00D33437"/>
    <w:rsid w:val="00D3362C"/>
    <w:rsid w:val="00D33AC8"/>
    <w:rsid w:val="00D34090"/>
    <w:rsid w:val="00D34973"/>
    <w:rsid w:val="00D3551C"/>
    <w:rsid w:val="00D37311"/>
    <w:rsid w:val="00D37C2A"/>
    <w:rsid w:val="00D37EAF"/>
    <w:rsid w:val="00D403F7"/>
    <w:rsid w:val="00D40F19"/>
    <w:rsid w:val="00D418C7"/>
    <w:rsid w:val="00D41DB2"/>
    <w:rsid w:val="00D43BF0"/>
    <w:rsid w:val="00D44ABD"/>
    <w:rsid w:val="00D45503"/>
    <w:rsid w:val="00D45CC8"/>
    <w:rsid w:val="00D45E28"/>
    <w:rsid w:val="00D462BE"/>
    <w:rsid w:val="00D463B4"/>
    <w:rsid w:val="00D46A14"/>
    <w:rsid w:val="00D46A38"/>
    <w:rsid w:val="00D46A70"/>
    <w:rsid w:val="00D46C82"/>
    <w:rsid w:val="00D4712E"/>
    <w:rsid w:val="00D47390"/>
    <w:rsid w:val="00D47792"/>
    <w:rsid w:val="00D47A06"/>
    <w:rsid w:val="00D47D1C"/>
    <w:rsid w:val="00D47DD5"/>
    <w:rsid w:val="00D502A3"/>
    <w:rsid w:val="00D5192C"/>
    <w:rsid w:val="00D51D36"/>
    <w:rsid w:val="00D52627"/>
    <w:rsid w:val="00D53068"/>
    <w:rsid w:val="00D5554C"/>
    <w:rsid w:val="00D556C4"/>
    <w:rsid w:val="00D55E02"/>
    <w:rsid w:val="00D55E78"/>
    <w:rsid w:val="00D56359"/>
    <w:rsid w:val="00D56CD3"/>
    <w:rsid w:val="00D572E6"/>
    <w:rsid w:val="00D57817"/>
    <w:rsid w:val="00D57B50"/>
    <w:rsid w:val="00D57E43"/>
    <w:rsid w:val="00D60AA3"/>
    <w:rsid w:val="00D6149D"/>
    <w:rsid w:val="00D61DAB"/>
    <w:rsid w:val="00D6216D"/>
    <w:rsid w:val="00D62386"/>
    <w:rsid w:val="00D6247B"/>
    <w:rsid w:val="00D625C9"/>
    <w:rsid w:val="00D62675"/>
    <w:rsid w:val="00D6291F"/>
    <w:rsid w:val="00D62E81"/>
    <w:rsid w:val="00D63165"/>
    <w:rsid w:val="00D638EB"/>
    <w:rsid w:val="00D6396F"/>
    <w:rsid w:val="00D63A0D"/>
    <w:rsid w:val="00D640EF"/>
    <w:rsid w:val="00D65E03"/>
    <w:rsid w:val="00D707D5"/>
    <w:rsid w:val="00D70DA0"/>
    <w:rsid w:val="00D71939"/>
    <w:rsid w:val="00D71C1A"/>
    <w:rsid w:val="00D7230C"/>
    <w:rsid w:val="00D725B1"/>
    <w:rsid w:val="00D7326A"/>
    <w:rsid w:val="00D735F5"/>
    <w:rsid w:val="00D73E91"/>
    <w:rsid w:val="00D740FE"/>
    <w:rsid w:val="00D7496C"/>
    <w:rsid w:val="00D75000"/>
    <w:rsid w:val="00D75B73"/>
    <w:rsid w:val="00D75F3C"/>
    <w:rsid w:val="00D760D2"/>
    <w:rsid w:val="00D762F6"/>
    <w:rsid w:val="00D76E39"/>
    <w:rsid w:val="00D7791D"/>
    <w:rsid w:val="00D8031B"/>
    <w:rsid w:val="00D80CAB"/>
    <w:rsid w:val="00D810C9"/>
    <w:rsid w:val="00D82B31"/>
    <w:rsid w:val="00D8328D"/>
    <w:rsid w:val="00D83E73"/>
    <w:rsid w:val="00D848F2"/>
    <w:rsid w:val="00D85419"/>
    <w:rsid w:val="00D85D05"/>
    <w:rsid w:val="00D85EA4"/>
    <w:rsid w:val="00D85FC5"/>
    <w:rsid w:val="00D868F1"/>
    <w:rsid w:val="00D86ED7"/>
    <w:rsid w:val="00D8709D"/>
    <w:rsid w:val="00D87523"/>
    <w:rsid w:val="00D87911"/>
    <w:rsid w:val="00D906F8"/>
    <w:rsid w:val="00D9080F"/>
    <w:rsid w:val="00D91016"/>
    <w:rsid w:val="00D922F7"/>
    <w:rsid w:val="00D92539"/>
    <w:rsid w:val="00D94068"/>
    <w:rsid w:val="00D941DA"/>
    <w:rsid w:val="00D94548"/>
    <w:rsid w:val="00D9538A"/>
    <w:rsid w:val="00D95BD1"/>
    <w:rsid w:val="00D976B1"/>
    <w:rsid w:val="00D97833"/>
    <w:rsid w:val="00D97A75"/>
    <w:rsid w:val="00DA01BA"/>
    <w:rsid w:val="00DA0E19"/>
    <w:rsid w:val="00DA1084"/>
    <w:rsid w:val="00DA1FEA"/>
    <w:rsid w:val="00DA299D"/>
    <w:rsid w:val="00DA2D99"/>
    <w:rsid w:val="00DA2ECC"/>
    <w:rsid w:val="00DA3B74"/>
    <w:rsid w:val="00DA40DE"/>
    <w:rsid w:val="00DA489C"/>
    <w:rsid w:val="00DA57EC"/>
    <w:rsid w:val="00DA5E49"/>
    <w:rsid w:val="00DA63C2"/>
    <w:rsid w:val="00DA689D"/>
    <w:rsid w:val="00DA6FCD"/>
    <w:rsid w:val="00DA77B6"/>
    <w:rsid w:val="00DB001C"/>
    <w:rsid w:val="00DB021B"/>
    <w:rsid w:val="00DB0444"/>
    <w:rsid w:val="00DB07BF"/>
    <w:rsid w:val="00DB09CA"/>
    <w:rsid w:val="00DB0BA1"/>
    <w:rsid w:val="00DB1AAD"/>
    <w:rsid w:val="00DB3602"/>
    <w:rsid w:val="00DB367E"/>
    <w:rsid w:val="00DB4701"/>
    <w:rsid w:val="00DB49BE"/>
    <w:rsid w:val="00DB5383"/>
    <w:rsid w:val="00DB5D6A"/>
    <w:rsid w:val="00DB66EC"/>
    <w:rsid w:val="00DB724C"/>
    <w:rsid w:val="00DB7B4C"/>
    <w:rsid w:val="00DC0A32"/>
    <w:rsid w:val="00DC120C"/>
    <w:rsid w:val="00DC146A"/>
    <w:rsid w:val="00DC1C03"/>
    <w:rsid w:val="00DC1DAD"/>
    <w:rsid w:val="00DC20AE"/>
    <w:rsid w:val="00DC2224"/>
    <w:rsid w:val="00DC50D1"/>
    <w:rsid w:val="00DC523E"/>
    <w:rsid w:val="00DC55D2"/>
    <w:rsid w:val="00DC5AAE"/>
    <w:rsid w:val="00DC6625"/>
    <w:rsid w:val="00DC6863"/>
    <w:rsid w:val="00DC6A49"/>
    <w:rsid w:val="00DC71E0"/>
    <w:rsid w:val="00DC75CA"/>
    <w:rsid w:val="00DD081D"/>
    <w:rsid w:val="00DD0975"/>
    <w:rsid w:val="00DD0F49"/>
    <w:rsid w:val="00DD1A4D"/>
    <w:rsid w:val="00DD1BEA"/>
    <w:rsid w:val="00DD2A5E"/>
    <w:rsid w:val="00DD2E6F"/>
    <w:rsid w:val="00DD397A"/>
    <w:rsid w:val="00DD39FF"/>
    <w:rsid w:val="00DD4D3F"/>
    <w:rsid w:val="00DD56BC"/>
    <w:rsid w:val="00DD5C3A"/>
    <w:rsid w:val="00DD6A42"/>
    <w:rsid w:val="00DD70E6"/>
    <w:rsid w:val="00DD749D"/>
    <w:rsid w:val="00DE0F07"/>
    <w:rsid w:val="00DE26C5"/>
    <w:rsid w:val="00DE309C"/>
    <w:rsid w:val="00DE3454"/>
    <w:rsid w:val="00DE3914"/>
    <w:rsid w:val="00DE40F1"/>
    <w:rsid w:val="00DE4136"/>
    <w:rsid w:val="00DE417E"/>
    <w:rsid w:val="00DE4297"/>
    <w:rsid w:val="00DE4844"/>
    <w:rsid w:val="00DE4CD8"/>
    <w:rsid w:val="00DE552E"/>
    <w:rsid w:val="00DE599A"/>
    <w:rsid w:val="00DE5B42"/>
    <w:rsid w:val="00DE695E"/>
    <w:rsid w:val="00DE72C1"/>
    <w:rsid w:val="00DE7A2D"/>
    <w:rsid w:val="00DE7DF3"/>
    <w:rsid w:val="00DF086B"/>
    <w:rsid w:val="00DF1CD5"/>
    <w:rsid w:val="00DF2827"/>
    <w:rsid w:val="00DF310C"/>
    <w:rsid w:val="00DF31E7"/>
    <w:rsid w:val="00DF3982"/>
    <w:rsid w:val="00DF409A"/>
    <w:rsid w:val="00DF4CB2"/>
    <w:rsid w:val="00DF526A"/>
    <w:rsid w:val="00DF5C65"/>
    <w:rsid w:val="00DF64C5"/>
    <w:rsid w:val="00DF6A83"/>
    <w:rsid w:val="00DF70C9"/>
    <w:rsid w:val="00DF73DF"/>
    <w:rsid w:val="00DF78B4"/>
    <w:rsid w:val="00DF79AE"/>
    <w:rsid w:val="00DF7D4F"/>
    <w:rsid w:val="00E022AE"/>
    <w:rsid w:val="00E02C41"/>
    <w:rsid w:val="00E039AC"/>
    <w:rsid w:val="00E03C61"/>
    <w:rsid w:val="00E041B5"/>
    <w:rsid w:val="00E0489C"/>
    <w:rsid w:val="00E0500E"/>
    <w:rsid w:val="00E05C79"/>
    <w:rsid w:val="00E0643F"/>
    <w:rsid w:val="00E06C11"/>
    <w:rsid w:val="00E10E4F"/>
    <w:rsid w:val="00E1307A"/>
    <w:rsid w:val="00E1321D"/>
    <w:rsid w:val="00E1397E"/>
    <w:rsid w:val="00E15404"/>
    <w:rsid w:val="00E161B6"/>
    <w:rsid w:val="00E16C65"/>
    <w:rsid w:val="00E17DD9"/>
    <w:rsid w:val="00E22A8E"/>
    <w:rsid w:val="00E2320C"/>
    <w:rsid w:val="00E2337D"/>
    <w:rsid w:val="00E237CC"/>
    <w:rsid w:val="00E2390F"/>
    <w:rsid w:val="00E23FB3"/>
    <w:rsid w:val="00E248A6"/>
    <w:rsid w:val="00E259B4"/>
    <w:rsid w:val="00E25CB2"/>
    <w:rsid w:val="00E26BAB"/>
    <w:rsid w:val="00E26C6E"/>
    <w:rsid w:val="00E26EEA"/>
    <w:rsid w:val="00E27578"/>
    <w:rsid w:val="00E31ED9"/>
    <w:rsid w:val="00E3230F"/>
    <w:rsid w:val="00E33CF0"/>
    <w:rsid w:val="00E33F4F"/>
    <w:rsid w:val="00E34D9D"/>
    <w:rsid w:val="00E35701"/>
    <w:rsid w:val="00E36688"/>
    <w:rsid w:val="00E371F6"/>
    <w:rsid w:val="00E4087B"/>
    <w:rsid w:val="00E410C9"/>
    <w:rsid w:val="00E4256F"/>
    <w:rsid w:val="00E425FF"/>
    <w:rsid w:val="00E43EB3"/>
    <w:rsid w:val="00E44DD9"/>
    <w:rsid w:val="00E452CF"/>
    <w:rsid w:val="00E45CDA"/>
    <w:rsid w:val="00E45D40"/>
    <w:rsid w:val="00E4636C"/>
    <w:rsid w:val="00E46F57"/>
    <w:rsid w:val="00E4760F"/>
    <w:rsid w:val="00E47A1A"/>
    <w:rsid w:val="00E503F9"/>
    <w:rsid w:val="00E51129"/>
    <w:rsid w:val="00E51146"/>
    <w:rsid w:val="00E52A13"/>
    <w:rsid w:val="00E53AD2"/>
    <w:rsid w:val="00E53D00"/>
    <w:rsid w:val="00E53D93"/>
    <w:rsid w:val="00E54075"/>
    <w:rsid w:val="00E540EF"/>
    <w:rsid w:val="00E547B1"/>
    <w:rsid w:val="00E5595D"/>
    <w:rsid w:val="00E55BB9"/>
    <w:rsid w:val="00E5680D"/>
    <w:rsid w:val="00E56D3A"/>
    <w:rsid w:val="00E60357"/>
    <w:rsid w:val="00E609F2"/>
    <w:rsid w:val="00E61089"/>
    <w:rsid w:val="00E613B0"/>
    <w:rsid w:val="00E61C7B"/>
    <w:rsid w:val="00E61D2B"/>
    <w:rsid w:val="00E61F0B"/>
    <w:rsid w:val="00E628DC"/>
    <w:rsid w:val="00E62984"/>
    <w:rsid w:val="00E62D0B"/>
    <w:rsid w:val="00E630ED"/>
    <w:rsid w:val="00E63B6D"/>
    <w:rsid w:val="00E667C5"/>
    <w:rsid w:val="00E669BC"/>
    <w:rsid w:val="00E7043F"/>
    <w:rsid w:val="00E70481"/>
    <w:rsid w:val="00E70C60"/>
    <w:rsid w:val="00E71022"/>
    <w:rsid w:val="00E71883"/>
    <w:rsid w:val="00E71AC7"/>
    <w:rsid w:val="00E723A7"/>
    <w:rsid w:val="00E726D2"/>
    <w:rsid w:val="00E72E45"/>
    <w:rsid w:val="00E73954"/>
    <w:rsid w:val="00E744DF"/>
    <w:rsid w:val="00E74E2B"/>
    <w:rsid w:val="00E753D2"/>
    <w:rsid w:val="00E75BFF"/>
    <w:rsid w:val="00E76FAD"/>
    <w:rsid w:val="00E801A9"/>
    <w:rsid w:val="00E80649"/>
    <w:rsid w:val="00E80823"/>
    <w:rsid w:val="00E816F0"/>
    <w:rsid w:val="00E82543"/>
    <w:rsid w:val="00E831A5"/>
    <w:rsid w:val="00E8384F"/>
    <w:rsid w:val="00E852EF"/>
    <w:rsid w:val="00E86F42"/>
    <w:rsid w:val="00E870D2"/>
    <w:rsid w:val="00E871EA"/>
    <w:rsid w:val="00E9016D"/>
    <w:rsid w:val="00E9154B"/>
    <w:rsid w:val="00E920E5"/>
    <w:rsid w:val="00E921CA"/>
    <w:rsid w:val="00E922B4"/>
    <w:rsid w:val="00E927BF"/>
    <w:rsid w:val="00E92C7A"/>
    <w:rsid w:val="00E93BA4"/>
    <w:rsid w:val="00E94720"/>
    <w:rsid w:val="00E94C11"/>
    <w:rsid w:val="00E94C85"/>
    <w:rsid w:val="00E95492"/>
    <w:rsid w:val="00E9574D"/>
    <w:rsid w:val="00E95CE5"/>
    <w:rsid w:val="00E9606F"/>
    <w:rsid w:val="00E96570"/>
    <w:rsid w:val="00E9671E"/>
    <w:rsid w:val="00E96C4B"/>
    <w:rsid w:val="00E97DDF"/>
    <w:rsid w:val="00EA02D6"/>
    <w:rsid w:val="00EA08B8"/>
    <w:rsid w:val="00EA15CA"/>
    <w:rsid w:val="00EA1996"/>
    <w:rsid w:val="00EA1C3F"/>
    <w:rsid w:val="00EA26A6"/>
    <w:rsid w:val="00EA2BC4"/>
    <w:rsid w:val="00EA2E14"/>
    <w:rsid w:val="00EA38EF"/>
    <w:rsid w:val="00EA3EFA"/>
    <w:rsid w:val="00EA4328"/>
    <w:rsid w:val="00EA4A19"/>
    <w:rsid w:val="00EA4E99"/>
    <w:rsid w:val="00EA4FC0"/>
    <w:rsid w:val="00EA55A4"/>
    <w:rsid w:val="00EA65F3"/>
    <w:rsid w:val="00EA6F2C"/>
    <w:rsid w:val="00EA707C"/>
    <w:rsid w:val="00EA73BD"/>
    <w:rsid w:val="00EA777B"/>
    <w:rsid w:val="00EB037B"/>
    <w:rsid w:val="00EB09C7"/>
    <w:rsid w:val="00EB12ED"/>
    <w:rsid w:val="00EB133A"/>
    <w:rsid w:val="00EB1B33"/>
    <w:rsid w:val="00EB2BE9"/>
    <w:rsid w:val="00EB397A"/>
    <w:rsid w:val="00EB397D"/>
    <w:rsid w:val="00EB3D6B"/>
    <w:rsid w:val="00EB3FF9"/>
    <w:rsid w:val="00EB4912"/>
    <w:rsid w:val="00EB4A7C"/>
    <w:rsid w:val="00EB6F1A"/>
    <w:rsid w:val="00EC0AE1"/>
    <w:rsid w:val="00EC1B53"/>
    <w:rsid w:val="00EC207A"/>
    <w:rsid w:val="00EC2336"/>
    <w:rsid w:val="00EC287A"/>
    <w:rsid w:val="00EC3504"/>
    <w:rsid w:val="00EC40E5"/>
    <w:rsid w:val="00EC432A"/>
    <w:rsid w:val="00EC455C"/>
    <w:rsid w:val="00EC4765"/>
    <w:rsid w:val="00EC54E7"/>
    <w:rsid w:val="00EC5622"/>
    <w:rsid w:val="00EC66BB"/>
    <w:rsid w:val="00EC673F"/>
    <w:rsid w:val="00EC6913"/>
    <w:rsid w:val="00EC7296"/>
    <w:rsid w:val="00EC7358"/>
    <w:rsid w:val="00EC79F4"/>
    <w:rsid w:val="00ED06A4"/>
    <w:rsid w:val="00ED06CF"/>
    <w:rsid w:val="00ED0F4B"/>
    <w:rsid w:val="00ED194C"/>
    <w:rsid w:val="00ED19F4"/>
    <w:rsid w:val="00ED1BDB"/>
    <w:rsid w:val="00ED2B1F"/>
    <w:rsid w:val="00ED3061"/>
    <w:rsid w:val="00ED31BA"/>
    <w:rsid w:val="00ED3965"/>
    <w:rsid w:val="00ED39F6"/>
    <w:rsid w:val="00ED4B59"/>
    <w:rsid w:val="00ED6683"/>
    <w:rsid w:val="00ED768F"/>
    <w:rsid w:val="00ED7DF9"/>
    <w:rsid w:val="00EE04AC"/>
    <w:rsid w:val="00EE1797"/>
    <w:rsid w:val="00EE18B3"/>
    <w:rsid w:val="00EE203D"/>
    <w:rsid w:val="00EE2D91"/>
    <w:rsid w:val="00EE3030"/>
    <w:rsid w:val="00EE3137"/>
    <w:rsid w:val="00EE3243"/>
    <w:rsid w:val="00EE3D10"/>
    <w:rsid w:val="00EE4C21"/>
    <w:rsid w:val="00EF02EF"/>
    <w:rsid w:val="00EF04C0"/>
    <w:rsid w:val="00EF08CD"/>
    <w:rsid w:val="00EF0E65"/>
    <w:rsid w:val="00EF18D5"/>
    <w:rsid w:val="00EF19C5"/>
    <w:rsid w:val="00EF2EF7"/>
    <w:rsid w:val="00EF3E23"/>
    <w:rsid w:val="00EF3E64"/>
    <w:rsid w:val="00EF481C"/>
    <w:rsid w:val="00EF4E09"/>
    <w:rsid w:val="00EF59E2"/>
    <w:rsid w:val="00EF5F97"/>
    <w:rsid w:val="00EF6330"/>
    <w:rsid w:val="00EF6D51"/>
    <w:rsid w:val="00EF7696"/>
    <w:rsid w:val="00F01BB3"/>
    <w:rsid w:val="00F027F2"/>
    <w:rsid w:val="00F02BB6"/>
    <w:rsid w:val="00F039E8"/>
    <w:rsid w:val="00F04856"/>
    <w:rsid w:val="00F0494C"/>
    <w:rsid w:val="00F05E78"/>
    <w:rsid w:val="00F05F86"/>
    <w:rsid w:val="00F06376"/>
    <w:rsid w:val="00F066D9"/>
    <w:rsid w:val="00F0689C"/>
    <w:rsid w:val="00F071C3"/>
    <w:rsid w:val="00F077E7"/>
    <w:rsid w:val="00F11BDC"/>
    <w:rsid w:val="00F1205A"/>
    <w:rsid w:val="00F12AA2"/>
    <w:rsid w:val="00F13811"/>
    <w:rsid w:val="00F13AA1"/>
    <w:rsid w:val="00F140E3"/>
    <w:rsid w:val="00F14D96"/>
    <w:rsid w:val="00F1517A"/>
    <w:rsid w:val="00F16186"/>
    <w:rsid w:val="00F162AC"/>
    <w:rsid w:val="00F167A9"/>
    <w:rsid w:val="00F20A37"/>
    <w:rsid w:val="00F20BFB"/>
    <w:rsid w:val="00F21140"/>
    <w:rsid w:val="00F2145C"/>
    <w:rsid w:val="00F22845"/>
    <w:rsid w:val="00F22D5B"/>
    <w:rsid w:val="00F232E4"/>
    <w:rsid w:val="00F24B2F"/>
    <w:rsid w:val="00F25284"/>
    <w:rsid w:val="00F2640F"/>
    <w:rsid w:val="00F26725"/>
    <w:rsid w:val="00F26942"/>
    <w:rsid w:val="00F26A1F"/>
    <w:rsid w:val="00F26E83"/>
    <w:rsid w:val="00F26F86"/>
    <w:rsid w:val="00F272CB"/>
    <w:rsid w:val="00F306B3"/>
    <w:rsid w:val="00F30C62"/>
    <w:rsid w:val="00F323CC"/>
    <w:rsid w:val="00F326A8"/>
    <w:rsid w:val="00F32F35"/>
    <w:rsid w:val="00F3430F"/>
    <w:rsid w:val="00F34D0B"/>
    <w:rsid w:val="00F34FE1"/>
    <w:rsid w:val="00F3522A"/>
    <w:rsid w:val="00F3571D"/>
    <w:rsid w:val="00F366E9"/>
    <w:rsid w:val="00F36A43"/>
    <w:rsid w:val="00F36C48"/>
    <w:rsid w:val="00F40993"/>
    <w:rsid w:val="00F40DE4"/>
    <w:rsid w:val="00F41187"/>
    <w:rsid w:val="00F41C85"/>
    <w:rsid w:val="00F43EF2"/>
    <w:rsid w:val="00F4476E"/>
    <w:rsid w:val="00F448E4"/>
    <w:rsid w:val="00F44D4C"/>
    <w:rsid w:val="00F455D6"/>
    <w:rsid w:val="00F45AB7"/>
    <w:rsid w:val="00F45DE5"/>
    <w:rsid w:val="00F46A12"/>
    <w:rsid w:val="00F4703A"/>
    <w:rsid w:val="00F478D0"/>
    <w:rsid w:val="00F479D4"/>
    <w:rsid w:val="00F47AD9"/>
    <w:rsid w:val="00F506E7"/>
    <w:rsid w:val="00F5090D"/>
    <w:rsid w:val="00F50B45"/>
    <w:rsid w:val="00F5121A"/>
    <w:rsid w:val="00F513B4"/>
    <w:rsid w:val="00F52411"/>
    <w:rsid w:val="00F5318B"/>
    <w:rsid w:val="00F543A5"/>
    <w:rsid w:val="00F54720"/>
    <w:rsid w:val="00F556ED"/>
    <w:rsid w:val="00F557AC"/>
    <w:rsid w:val="00F55946"/>
    <w:rsid w:val="00F55D3D"/>
    <w:rsid w:val="00F569D4"/>
    <w:rsid w:val="00F56C70"/>
    <w:rsid w:val="00F570AD"/>
    <w:rsid w:val="00F57DAE"/>
    <w:rsid w:val="00F57DCE"/>
    <w:rsid w:val="00F600B2"/>
    <w:rsid w:val="00F603AC"/>
    <w:rsid w:val="00F60566"/>
    <w:rsid w:val="00F61A93"/>
    <w:rsid w:val="00F61C72"/>
    <w:rsid w:val="00F61D21"/>
    <w:rsid w:val="00F61D77"/>
    <w:rsid w:val="00F63064"/>
    <w:rsid w:val="00F6322B"/>
    <w:rsid w:val="00F63695"/>
    <w:rsid w:val="00F639CE"/>
    <w:rsid w:val="00F640BE"/>
    <w:rsid w:val="00F64407"/>
    <w:rsid w:val="00F64654"/>
    <w:rsid w:val="00F64881"/>
    <w:rsid w:val="00F64C98"/>
    <w:rsid w:val="00F65B1A"/>
    <w:rsid w:val="00F660D3"/>
    <w:rsid w:val="00F66DBB"/>
    <w:rsid w:val="00F675C5"/>
    <w:rsid w:val="00F67B8C"/>
    <w:rsid w:val="00F67FEA"/>
    <w:rsid w:val="00F70118"/>
    <w:rsid w:val="00F706D2"/>
    <w:rsid w:val="00F70E5D"/>
    <w:rsid w:val="00F71B35"/>
    <w:rsid w:val="00F72B47"/>
    <w:rsid w:val="00F72B61"/>
    <w:rsid w:val="00F73207"/>
    <w:rsid w:val="00F7358E"/>
    <w:rsid w:val="00F73BCD"/>
    <w:rsid w:val="00F75554"/>
    <w:rsid w:val="00F767CD"/>
    <w:rsid w:val="00F77579"/>
    <w:rsid w:val="00F81BE1"/>
    <w:rsid w:val="00F81F4D"/>
    <w:rsid w:val="00F824B7"/>
    <w:rsid w:val="00F82DFB"/>
    <w:rsid w:val="00F833B5"/>
    <w:rsid w:val="00F8367B"/>
    <w:rsid w:val="00F83D27"/>
    <w:rsid w:val="00F8482D"/>
    <w:rsid w:val="00F85A6E"/>
    <w:rsid w:val="00F85DAC"/>
    <w:rsid w:val="00F878EE"/>
    <w:rsid w:val="00F900E2"/>
    <w:rsid w:val="00F9047E"/>
    <w:rsid w:val="00F90517"/>
    <w:rsid w:val="00F92083"/>
    <w:rsid w:val="00F9287A"/>
    <w:rsid w:val="00F92A73"/>
    <w:rsid w:val="00F9379B"/>
    <w:rsid w:val="00F93E32"/>
    <w:rsid w:val="00F94490"/>
    <w:rsid w:val="00F94497"/>
    <w:rsid w:val="00F94CC1"/>
    <w:rsid w:val="00F9536A"/>
    <w:rsid w:val="00F959E1"/>
    <w:rsid w:val="00F95B9F"/>
    <w:rsid w:val="00F95DD3"/>
    <w:rsid w:val="00F95E3C"/>
    <w:rsid w:val="00F9615F"/>
    <w:rsid w:val="00FA0120"/>
    <w:rsid w:val="00FA04F7"/>
    <w:rsid w:val="00FA0EF5"/>
    <w:rsid w:val="00FA10FA"/>
    <w:rsid w:val="00FA257F"/>
    <w:rsid w:val="00FA2E8A"/>
    <w:rsid w:val="00FA372B"/>
    <w:rsid w:val="00FA4712"/>
    <w:rsid w:val="00FA47EA"/>
    <w:rsid w:val="00FA4AD5"/>
    <w:rsid w:val="00FA4CAD"/>
    <w:rsid w:val="00FA4CC7"/>
    <w:rsid w:val="00FA5257"/>
    <w:rsid w:val="00FA57EA"/>
    <w:rsid w:val="00FA5AF3"/>
    <w:rsid w:val="00FA5BAA"/>
    <w:rsid w:val="00FA5BF9"/>
    <w:rsid w:val="00FA5F5A"/>
    <w:rsid w:val="00FA67A3"/>
    <w:rsid w:val="00FA69C2"/>
    <w:rsid w:val="00FA6EBB"/>
    <w:rsid w:val="00FA7503"/>
    <w:rsid w:val="00FA797E"/>
    <w:rsid w:val="00FB0034"/>
    <w:rsid w:val="00FB0835"/>
    <w:rsid w:val="00FB0D2E"/>
    <w:rsid w:val="00FB141F"/>
    <w:rsid w:val="00FB1556"/>
    <w:rsid w:val="00FB2A54"/>
    <w:rsid w:val="00FB2B00"/>
    <w:rsid w:val="00FB35F0"/>
    <w:rsid w:val="00FB3BD6"/>
    <w:rsid w:val="00FB3C83"/>
    <w:rsid w:val="00FB53A3"/>
    <w:rsid w:val="00FB67C8"/>
    <w:rsid w:val="00FB7A29"/>
    <w:rsid w:val="00FC0716"/>
    <w:rsid w:val="00FC09DF"/>
    <w:rsid w:val="00FC168C"/>
    <w:rsid w:val="00FC2102"/>
    <w:rsid w:val="00FC223B"/>
    <w:rsid w:val="00FC26BC"/>
    <w:rsid w:val="00FC34CA"/>
    <w:rsid w:val="00FC36C4"/>
    <w:rsid w:val="00FC36F4"/>
    <w:rsid w:val="00FC37B9"/>
    <w:rsid w:val="00FC3AF1"/>
    <w:rsid w:val="00FC3E8E"/>
    <w:rsid w:val="00FC5A48"/>
    <w:rsid w:val="00FC62A7"/>
    <w:rsid w:val="00FC6C87"/>
    <w:rsid w:val="00FC763F"/>
    <w:rsid w:val="00FD0A8C"/>
    <w:rsid w:val="00FD11F6"/>
    <w:rsid w:val="00FD1678"/>
    <w:rsid w:val="00FD1ABC"/>
    <w:rsid w:val="00FD1DBA"/>
    <w:rsid w:val="00FD2265"/>
    <w:rsid w:val="00FD2E9F"/>
    <w:rsid w:val="00FD3277"/>
    <w:rsid w:val="00FD3843"/>
    <w:rsid w:val="00FD4971"/>
    <w:rsid w:val="00FD4D60"/>
    <w:rsid w:val="00FD53B1"/>
    <w:rsid w:val="00FD582D"/>
    <w:rsid w:val="00FD6417"/>
    <w:rsid w:val="00FD6787"/>
    <w:rsid w:val="00FD6C00"/>
    <w:rsid w:val="00FD6D3C"/>
    <w:rsid w:val="00FD7974"/>
    <w:rsid w:val="00FD7F35"/>
    <w:rsid w:val="00FE0884"/>
    <w:rsid w:val="00FE0BEB"/>
    <w:rsid w:val="00FE1142"/>
    <w:rsid w:val="00FE162C"/>
    <w:rsid w:val="00FE1A6B"/>
    <w:rsid w:val="00FE274D"/>
    <w:rsid w:val="00FE2C2F"/>
    <w:rsid w:val="00FE2EE3"/>
    <w:rsid w:val="00FE32FF"/>
    <w:rsid w:val="00FE38E2"/>
    <w:rsid w:val="00FE4335"/>
    <w:rsid w:val="00FE4A64"/>
    <w:rsid w:val="00FE4ABF"/>
    <w:rsid w:val="00FE50C3"/>
    <w:rsid w:val="00FE561A"/>
    <w:rsid w:val="00FE5F2E"/>
    <w:rsid w:val="00FE61E2"/>
    <w:rsid w:val="00FE61E3"/>
    <w:rsid w:val="00FE6DA4"/>
    <w:rsid w:val="00FE7165"/>
    <w:rsid w:val="00FE7282"/>
    <w:rsid w:val="00FE730E"/>
    <w:rsid w:val="00FE732D"/>
    <w:rsid w:val="00FE7968"/>
    <w:rsid w:val="00FF0342"/>
    <w:rsid w:val="00FF08A2"/>
    <w:rsid w:val="00FF0977"/>
    <w:rsid w:val="00FF1491"/>
    <w:rsid w:val="00FF1A7B"/>
    <w:rsid w:val="00FF28AB"/>
    <w:rsid w:val="00FF31A4"/>
    <w:rsid w:val="00FF4258"/>
    <w:rsid w:val="00FF5C61"/>
    <w:rsid w:val="00FF6586"/>
    <w:rsid w:val="00FF676B"/>
    <w:rsid w:val="00FF6BD4"/>
    <w:rsid w:val="011D4A3E"/>
    <w:rsid w:val="01542CCE"/>
    <w:rsid w:val="015F78C3"/>
    <w:rsid w:val="019D3888"/>
    <w:rsid w:val="019E3FFC"/>
    <w:rsid w:val="01DF5C8D"/>
    <w:rsid w:val="02113E13"/>
    <w:rsid w:val="023A0C7E"/>
    <w:rsid w:val="02467CDA"/>
    <w:rsid w:val="026129E5"/>
    <w:rsid w:val="02AA4DEA"/>
    <w:rsid w:val="02B022A5"/>
    <w:rsid w:val="02D03F1B"/>
    <w:rsid w:val="02F66FDA"/>
    <w:rsid w:val="03335C13"/>
    <w:rsid w:val="03410F40"/>
    <w:rsid w:val="035739C7"/>
    <w:rsid w:val="036202EF"/>
    <w:rsid w:val="03675CDC"/>
    <w:rsid w:val="03863974"/>
    <w:rsid w:val="03B00ED5"/>
    <w:rsid w:val="03B36D4B"/>
    <w:rsid w:val="03CF6117"/>
    <w:rsid w:val="03F5116C"/>
    <w:rsid w:val="04431866"/>
    <w:rsid w:val="0466707F"/>
    <w:rsid w:val="049C1D57"/>
    <w:rsid w:val="04BA40B1"/>
    <w:rsid w:val="04BB1539"/>
    <w:rsid w:val="04C602CD"/>
    <w:rsid w:val="04DB097F"/>
    <w:rsid w:val="04F23572"/>
    <w:rsid w:val="05145E3A"/>
    <w:rsid w:val="055E1FCB"/>
    <w:rsid w:val="056A0342"/>
    <w:rsid w:val="056A6B58"/>
    <w:rsid w:val="058A1758"/>
    <w:rsid w:val="0592242A"/>
    <w:rsid w:val="05D83BCA"/>
    <w:rsid w:val="05DE15E9"/>
    <w:rsid w:val="063B2973"/>
    <w:rsid w:val="06EB1D63"/>
    <w:rsid w:val="06ED08E9"/>
    <w:rsid w:val="070C154D"/>
    <w:rsid w:val="072F7CAA"/>
    <w:rsid w:val="073E6713"/>
    <w:rsid w:val="074844C9"/>
    <w:rsid w:val="076849D5"/>
    <w:rsid w:val="076C0B55"/>
    <w:rsid w:val="076E6E77"/>
    <w:rsid w:val="078A5A76"/>
    <w:rsid w:val="07B16307"/>
    <w:rsid w:val="0806538B"/>
    <w:rsid w:val="08614A39"/>
    <w:rsid w:val="0869588A"/>
    <w:rsid w:val="0877730B"/>
    <w:rsid w:val="08997B83"/>
    <w:rsid w:val="08AC1D5B"/>
    <w:rsid w:val="08B448D6"/>
    <w:rsid w:val="08BC6008"/>
    <w:rsid w:val="08BD365D"/>
    <w:rsid w:val="08EB6E83"/>
    <w:rsid w:val="08F90B1C"/>
    <w:rsid w:val="092B7519"/>
    <w:rsid w:val="093C6C08"/>
    <w:rsid w:val="096B00AD"/>
    <w:rsid w:val="09C53B3D"/>
    <w:rsid w:val="09CD0C86"/>
    <w:rsid w:val="0A080C65"/>
    <w:rsid w:val="0A0E45A1"/>
    <w:rsid w:val="0A0F5BA6"/>
    <w:rsid w:val="0A1159C6"/>
    <w:rsid w:val="0A191F80"/>
    <w:rsid w:val="0A261CF5"/>
    <w:rsid w:val="0A7A42AA"/>
    <w:rsid w:val="0ABA779A"/>
    <w:rsid w:val="0ADC46B6"/>
    <w:rsid w:val="0AEF1A19"/>
    <w:rsid w:val="0B356B62"/>
    <w:rsid w:val="0B4B1C22"/>
    <w:rsid w:val="0B4E1BFB"/>
    <w:rsid w:val="0B633653"/>
    <w:rsid w:val="0B782A19"/>
    <w:rsid w:val="0B8D3BA6"/>
    <w:rsid w:val="0BB836AB"/>
    <w:rsid w:val="0BB97E34"/>
    <w:rsid w:val="0BF2304D"/>
    <w:rsid w:val="0C5E5E27"/>
    <w:rsid w:val="0C7568DA"/>
    <w:rsid w:val="0CB251F0"/>
    <w:rsid w:val="0CC32763"/>
    <w:rsid w:val="0CC645E4"/>
    <w:rsid w:val="0CDF4E47"/>
    <w:rsid w:val="0CE37362"/>
    <w:rsid w:val="0CFB031B"/>
    <w:rsid w:val="0CFF69F6"/>
    <w:rsid w:val="0D105E8F"/>
    <w:rsid w:val="0D1A1E56"/>
    <w:rsid w:val="0D4D3237"/>
    <w:rsid w:val="0D661E0C"/>
    <w:rsid w:val="0D707823"/>
    <w:rsid w:val="0D721AC3"/>
    <w:rsid w:val="0D8C54FC"/>
    <w:rsid w:val="0DA637C8"/>
    <w:rsid w:val="0DA950E5"/>
    <w:rsid w:val="0DF014C3"/>
    <w:rsid w:val="0E1221D1"/>
    <w:rsid w:val="0E1432B2"/>
    <w:rsid w:val="0E807591"/>
    <w:rsid w:val="0EFC24E4"/>
    <w:rsid w:val="0F235F6D"/>
    <w:rsid w:val="0F244062"/>
    <w:rsid w:val="0F357E5F"/>
    <w:rsid w:val="0F4D143D"/>
    <w:rsid w:val="0F5E75FF"/>
    <w:rsid w:val="0FAC356D"/>
    <w:rsid w:val="0FBD0386"/>
    <w:rsid w:val="0FC44D70"/>
    <w:rsid w:val="10357E48"/>
    <w:rsid w:val="103E5719"/>
    <w:rsid w:val="104B5E06"/>
    <w:rsid w:val="10B4247E"/>
    <w:rsid w:val="10C02120"/>
    <w:rsid w:val="112872FC"/>
    <w:rsid w:val="113B00EA"/>
    <w:rsid w:val="115B653B"/>
    <w:rsid w:val="11A62DD1"/>
    <w:rsid w:val="11DA695E"/>
    <w:rsid w:val="11F0441B"/>
    <w:rsid w:val="11F251A9"/>
    <w:rsid w:val="11F71276"/>
    <w:rsid w:val="12073D56"/>
    <w:rsid w:val="12443492"/>
    <w:rsid w:val="124A7225"/>
    <w:rsid w:val="12580240"/>
    <w:rsid w:val="128B5B09"/>
    <w:rsid w:val="128D2C73"/>
    <w:rsid w:val="12CC5E2F"/>
    <w:rsid w:val="133D13E5"/>
    <w:rsid w:val="13826A09"/>
    <w:rsid w:val="13832F4F"/>
    <w:rsid w:val="13F97CA7"/>
    <w:rsid w:val="140E1F32"/>
    <w:rsid w:val="1412518A"/>
    <w:rsid w:val="142B1F06"/>
    <w:rsid w:val="143631EF"/>
    <w:rsid w:val="14CB318C"/>
    <w:rsid w:val="14F42E5A"/>
    <w:rsid w:val="14F92252"/>
    <w:rsid w:val="14FC00D9"/>
    <w:rsid w:val="15190695"/>
    <w:rsid w:val="15290BF1"/>
    <w:rsid w:val="15497F5D"/>
    <w:rsid w:val="158C7B66"/>
    <w:rsid w:val="15A56156"/>
    <w:rsid w:val="15B047DA"/>
    <w:rsid w:val="15B162B2"/>
    <w:rsid w:val="15F66362"/>
    <w:rsid w:val="16073E30"/>
    <w:rsid w:val="16797B5F"/>
    <w:rsid w:val="169E5ACB"/>
    <w:rsid w:val="16CB1BED"/>
    <w:rsid w:val="1749786D"/>
    <w:rsid w:val="17501148"/>
    <w:rsid w:val="17836BED"/>
    <w:rsid w:val="17A43B97"/>
    <w:rsid w:val="17A95B4A"/>
    <w:rsid w:val="17AE4BAB"/>
    <w:rsid w:val="17B47D73"/>
    <w:rsid w:val="17B74E54"/>
    <w:rsid w:val="17C5717A"/>
    <w:rsid w:val="17D92F19"/>
    <w:rsid w:val="18BA452E"/>
    <w:rsid w:val="18DA5164"/>
    <w:rsid w:val="18EE4971"/>
    <w:rsid w:val="18F5473E"/>
    <w:rsid w:val="18FB7D3B"/>
    <w:rsid w:val="190535D2"/>
    <w:rsid w:val="191B7494"/>
    <w:rsid w:val="19352CEB"/>
    <w:rsid w:val="193D1971"/>
    <w:rsid w:val="196C541F"/>
    <w:rsid w:val="19724DF3"/>
    <w:rsid w:val="19990A1A"/>
    <w:rsid w:val="19B109AE"/>
    <w:rsid w:val="19E40661"/>
    <w:rsid w:val="1A04751E"/>
    <w:rsid w:val="1A1F22F0"/>
    <w:rsid w:val="1A2810C6"/>
    <w:rsid w:val="1A2A1E33"/>
    <w:rsid w:val="1A4B3F41"/>
    <w:rsid w:val="1A9D59C5"/>
    <w:rsid w:val="1AA621F7"/>
    <w:rsid w:val="1AEA1790"/>
    <w:rsid w:val="1B0B6AE6"/>
    <w:rsid w:val="1B333284"/>
    <w:rsid w:val="1BA8111A"/>
    <w:rsid w:val="1BB377D0"/>
    <w:rsid w:val="1BC77CD6"/>
    <w:rsid w:val="1BD44B4C"/>
    <w:rsid w:val="1BD872DA"/>
    <w:rsid w:val="1C1E6C4B"/>
    <w:rsid w:val="1C2B4F32"/>
    <w:rsid w:val="1C2C23A5"/>
    <w:rsid w:val="1C3A7E55"/>
    <w:rsid w:val="1C714697"/>
    <w:rsid w:val="1CB05CDE"/>
    <w:rsid w:val="1CB67E51"/>
    <w:rsid w:val="1CC7677A"/>
    <w:rsid w:val="1CFC0A47"/>
    <w:rsid w:val="1D1D5016"/>
    <w:rsid w:val="1D7839C6"/>
    <w:rsid w:val="1D7B6C8C"/>
    <w:rsid w:val="1D8E5E39"/>
    <w:rsid w:val="1DF20A0E"/>
    <w:rsid w:val="1E9A7948"/>
    <w:rsid w:val="1EB620EB"/>
    <w:rsid w:val="1EC82853"/>
    <w:rsid w:val="1ECB1A9E"/>
    <w:rsid w:val="1EE139B7"/>
    <w:rsid w:val="1EE21B83"/>
    <w:rsid w:val="1F2B0260"/>
    <w:rsid w:val="1F564D77"/>
    <w:rsid w:val="1F6D0757"/>
    <w:rsid w:val="1F993E90"/>
    <w:rsid w:val="1FCD1E69"/>
    <w:rsid w:val="1FD8032B"/>
    <w:rsid w:val="1FE1482B"/>
    <w:rsid w:val="205830F8"/>
    <w:rsid w:val="20583FA4"/>
    <w:rsid w:val="20BB43C8"/>
    <w:rsid w:val="20C33F60"/>
    <w:rsid w:val="20EE6483"/>
    <w:rsid w:val="210049EC"/>
    <w:rsid w:val="211D11F3"/>
    <w:rsid w:val="213441E5"/>
    <w:rsid w:val="218A61C7"/>
    <w:rsid w:val="22685958"/>
    <w:rsid w:val="229C135D"/>
    <w:rsid w:val="22A94279"/>
    <w:rsid w:val="22E027F2"/>
    <w:rsid w:val="234610B0"/>
    <w:rsid w:val="23CD05C5"/>
    <w:rsid w:val="23E07106"/>
    <w:rsid w:val="23EF1B19"/>
    <w:rsid w:val="23F65C02"/>
    <w:rsid w:val="2406613A"/>
    <w:rsid w:val="244769B8"/>
    <w:rsid w:val="2461433E"/>
    <w:rsid w:val="24674CA6"/>
    <w:rsid w:val="24990400"/>
    <w:rsid w:val="24A57836"/>
    <w:rsid w:val="24E93DDA"/>
    <w:rsid w:val="253B6B94"/>
    <w:rsid w:val="25913D7C"/>
    <w:rsid w:val="25A80A8A"/>
    <w:rsid w:val="25A958E0"/>
    <w:rsid w:val="25B63800"/>
    <w:rsid w:val="25C1716E"/>
    <w:rsid w:val="260F670F"/>
    <w:rsid w:val="262F41BF"/>
    <w:rsid w:val="264C3AC9"/>
    <w:rsid w:val="26505D15"/>
    <w:rsid w:val="26655046"/>
    <w:rsid w:val="26794C79"/>
    <w:rsid w:val="26814E75"/>
    <w:rsid w:val="26EE691B"/>
    <w:rsid w:val="26F87075"/>
    <w:rsid w:val="2741168D"/>
    <w:rsid w:val="274B539E"/>
    <w:rsid w:val="275413E2"/>
    <w:rsid w:val="27AE01C7"/>
    <w:rsid w:val="27F76427"/>
    <w:rsid w:val="280F2A00"/>
    <w:rsid w:val="28102763"/>
    <w:rsid w:val="281F4F80"/>
    <w:rsid w:val="283E3FC5"/>
    <w:rsid w:val="2846360A"/>
    <w:rsid w:val="284F2B9E"/>
    <w:rsid w:val="28620962"/>
    <w:rsid w:val="287E5311"/>
    <w:rsid w:val="28872DA4"/>
    <w:rsid w:val="289F613A"/>
    <w:rsid w:val="28DD5486"/>
    <w:rsid w:val="292A5635"/>
    <w:rsid w:val="29395D1E"/>
    <w:rsid w:val="293B42B3"/>
    <w:rsid w:val="29490A9C"/>
    <w:rsid w:val="29851C57"/>
    <w:rsid w:val="29CA4D20"/>
    <w:rsid w:val="29DA12B1"/>
    <w:rsid w:val="2A3C34D0"/>
    <w:rsid w:val="2A3F6E7F"/>
    <w:rsid w:val="2A61688D"/>
    <w:rsid w:val="2A9865E7"/>
    <w:rsid w:val="2A9C231A"/>
    <w:rsid w:val="2AF768D6"/>
    <w:rsid w:val="2B3123B0"/>
    <w:rsid w:val="2B551A7F"/>
    <w:rsid w:val="2BC13088"/>
    <w:rsid w:val="2BCD10D6"/>
    <w:rsid w:val="2C150AC6"/>
    <w:rsid w:val="2C5921A9"/>
    <w:rsid w:val="2C5E1671"/>
    <w:rsid w:val="2CA44EB3"/>
    <w:rsid w:val="2CB44417"/>
    <w:rsid w:val="2CE62E4F"/>
    <w:rsid w:val="2D0F50AF"/>
    <w:rsid w:val="2D2A22F1"/>
    <w:rsid w:val="2D3F0F85"/>
    <w:rsid w:val="2D4479C8"/>
    <w:rsid w:val="2D5251E9"/>
    <w:rsid w:val="2D581045"/>
    <w:rsid w:val="2D8B0017"/>
    <w:rsid w:val="2DA95ABF"/>
    <w:rsid w:val="2DC47FE9"/>
    <w:rsid w:val="2DC50A52"/>
    <w:rsid w:val="2DDC4B27"/>
    <w:rsid w:val="2DF202AA"/>
    <w:rsid w:val="2E452053"/>
    <w:rsid w:val="2E4B24D4"/>
    <w:rsid w:val="2E4D45ED"/>
    <w:rsid w:val="2E937BB3"/>
    <w:rsid w:val="2EEE17E4"/>
    <w:rsid w:val="2EF61020"/>
    <w:rsid w:val="2F2A671F"/>
    <w:rsid w:val="2F5779DA"/>
    <w:rsid w:val="2F933B64"/>
    <w:rsid w:val="2FAC09BF"/>
    <w:rsid w:val="2FCD6A3E"/>
    <w:rsid w:val="2FFA272C"/>
    <w:rsid w:val="30046139"/>
    <w:rsid w:val="305D5027"/>
    <w:rsid w:val="30A74890"/>
    <w:rsid w:val="30B72A6B"/>
    <w:rsid w:val="30C67797"/>
    <w:rsid w:val="31054413"/>
    <w:rsid w:val="31221389"/>
    <w:rsid w:val="312E18A6"/>
    <w:rsid w:val="31385B48"/>
    <w:rsid w:val="31552513"/>
    <w:rsid w:val="31794FEE"/>
    <w:rsid w:val="31840E35"/>
    <w:rsid w:val="31907216"/>
    <w:rsid w:val="31A50F78"/>
    <w:rsid w:val="31C77794"/>
    <w:rsid w:val="321A2F2E"/>
    <w:rsid w:val="321A7927"/>
    <w:rsid w:val="32554CF9"/>
    <w:rsid w:val="328A4B78"/>
    <w:rsid w:val="32AA00CC"/>
    <w:rsid w:val="32BF42CE"/>
    <w:rsid w:val="32CB47B7"/>
    <w:rsid w:val="32D70F83"/>
    <w:rsid w:val="32FD4EC6"/>
    <w:rsid w:val="33593295"/>
    <w:rsid w:val="339238FF"/>
    <w:rsid w:val="33C348EA"/>
    <w:rsid w:val="33DB2CF0"/>
    <w:rsid w:val="34601572"/>
    <w:rsid w:val="346868F9"/>
    <w:rsid w:val="347E0CF9"/>
    <w:rsid w:val="349377CB"/>
    <w:rsid w:val="34AD659F"/>
    <w:rsid w:val="34D10A74"/>
    <w:rsid w:val="34ED5A90"/>
    <w:rsid w:val="350354A8"/>
    <w:rsid w:val="35185312"/>
    <w:rsid w:val="351C5B5C"/>
    <w:rsid w:val="35277FCA"/>
    <w:rsid w:val="353852AA"/>
    <w:rsid w:val="355736E8"/>
    <w:rsid w:val="356B15D7"/>
    <w:rsid w:val="35715EE2"/>
    <w:rsid w:val="35845B5D"/>
    <w:rsid w:val="35B61A5C"/>
    <w:rsid w:val="35C240E2"/>
    <w:rsid w:val="35F92DFD"/>
    <w:rsid w:val="361A0ECF"/>
    <w:rsid w:val="36381CED"/>
    <w:rsid w:val="36497E77"/>
    <w:rsid w:val="364E0E09"/>
    <w:rsid w:val="36780399"/>
    <w:rsid w:val="36993752"/>
    <w:rsid w:val="36A10CD2"/>
    <w:rsid w:val="370635B5"/>
    <w:rsid w:val="3707385C"/>
    <w:rsid w:val="37080B04"/>
    <w:rsid w:val="371C3637"/>
    <w:rsid w:val="376660F9"/>
    <w:rsid w:val="376B5D31"/>
    <w:rsid w:val="37814CC4"/>
    <w:rsid w:val="3790713D"/>
    <w:rsid w:val="37A672D6"/>
    <w:rsid w:val="37AB3DAF"/>
    <w:rsid w:val="37B014BE"/>
    <w:rsid w:val="37B16A00"/>
    <w:rsid w:val="37C9088C"/>
    <w:rsid w:val="37E71417"/>
    <w:rsid w:val="380A68D2"/>
    <w:rsid w:val="380B4DAA"/>
    <w:rsid w:val="38125C51"/>
    <w:rsid w:val="383E0D2A"/>
    <w:rsid w:val="384C0C7B"/>
    <w:rsid w:val="38522B60"/>
    <w:rsid w:val="389A748A"/>
    <w:rsid w:val="38E423B9"/>
    <w:rsid w:val="39334494"/>
    <w:rsid w:val="394A2BA7"/>
    <w:rsid w:val="39AE683F"/>
    <w:rsid w:val="39B675D5"/>
    <w:rsid w:val="39C2084D"/>
    <w:rsid w:val="39C6288F"/>
    <w:rsid w:val="39CA2ED7"/>
    <w:rsid w:val="39E3395F"/>
    <w:rsid w:val="39ED55D8"/>
    <w:rsid w:val="3A085469"/>
    <w:rsid w:val="3A606ABF"/>
    <w:rsid w:val="3A850140"/>
    <w:rsid w:val="3AC3203F"/>
    <w:rsid w:val="3B0F0373"/>
    <w:rsid w:val="3B526EA5"/>
    <w:rsid w:val="3B7B4CCA"/>
    <w:rsid w:val="3B80166C"/>
    <w:rsid w:val="3B882751"/>
    <w:rsid w:val="3B9E1570"/>
    <w:rsid w:val="3BFA0051"/>
    <w:rsid w:val="3C1737F9"/>
    <w:rsid w:val="3C4B6DAF"/>
    <w:rsid w:val="3C7E361C"/>
    <w:rsid w:val="3CD112FD"/>
    <w:rsid w:val="3CE37B2B"/>
    <w:rsid w:val="3D162DB7"/>
    <w:rsid w:val="3D431EEA"/>
    <w:rsid w:val="3D7161DC"/>
    <w:rsid w:val="3D8E1A0A"/>
    <w:rsid w:val="3DE50C7F"/>
    <w:rsid w:val="3E027EF3"/>
    <w:rsid w:val="3E302D01"/>
    <w:rsid w:val="3E6A3E24"/>
    <w:rsid w:val="3EB221E9"/>
    <w:rsid w:val="3EBC5C25"/>
    <w:rsid w:val="3F313E49"/>
    <w:rsid w:val="3F351BC8"/>
    <w:rsid w:val="3F446E4D"/>
    <w:rsid w:val="3FAD3E54"/>
    <w:rsid w:val="3FC348ED"/>
    <w:rsid w:val="3FDE6583"/>
    <w:rsid w:val="3FF1104D"/>
    <w:rsid w:val="400E7372"/>
    <w:rsid w:val="403B0E40"/>
    <w:rsid w:val="40A03821"/>
    <w:rsid w:val="40B938B7"/>
    <w:rsid w:val="415B7799"/>
    <w:rsid w:val="41933465"/>
    <w:rsid w:val="4194218E"/>
    <w:rsid w:val="41CF6360"/>
    <w:rsid w:val="41D972D1"/>
    <w:rsid w:val="41ED769E"/>
    <w:rsid w:val="41F308EF"/>
    <w:rsid w:val="41F32E31"/>
    <w:rsid w:val="42222F31"/>
    <w:rsid w:val="424346A0"/>
    <w:rsid w:val="42461312"/>
    <w:rsid w:val="42613916"/>
    <w:rsid w:val="426618EB"/>
    <w:rsid w:val="42F84556"/>
    <w:rsid w:val="43122AEC"/>
    <w:rsid w:val="4320452B"/>
    <w:rsid w:val="436C43E1"/>
    <w:rsid w:val="43A74F56"/>
    <w:rsid w:val="43DA3F28"/>
    <w:rsid w:val="43F6372F"/>
    <w:rsid w:val="44321CE7"/>
    <w:rsid w:val="44763779"/>
    <w:rsid w:val="447A5C4B"/>
    <w:rsid w:val="449F0D58"/>
    <w:rsid w:val="44AE7537"/>
    <w:rsid w:val="452C25A0"/>
    <w:rsid w:val="45324577"/>
    <w:rsid w:val="45765A0D"/>
    <w:rsid w:val="457F1CFC"/>
    <w:rsid w:val="457F34B7"/>
    <w:rsid w:val="4582152B"/>
    <w:rsid w:val="45922C38"/>
    <w:rsid w:val="45EF1A32"/>
    <w:rsid w:val="463C7AD1"/>
    <w:rsid w:val="46450BE1"/>
    <w:rsid w:val="46806659"/>
    <w:rsid w:val="468B47CA"/>
    <w:rsid w:val="46954E4B"/>
    <w:rsid w:val="46BF7C6C"/>
    <w:rsid w:val="46FB2D30"/>
    <w:rsid w:val="47047FEB"/>
    <w:rsid w:val="473B6E5C"/>
    <w:rsid w:val="47502F6E"/>
    <w:rsid w:val="47590201"/>
    <w:rsid w:val="476B2854"/>
    <w:rsid w:val="47A7457A"/>
    <w:rsid w:val="47AD18B7"/>
    <w:rsid w:val="48304949"/>
    <w:rsid w:val="48312F3D"/>
    <w:rsid w:val="483471C8"/>
    <w:rsid w:val="483C511D"/>
    <w:rsid w:val="486376A5"/>
    <w:rsid w:val="487C1D01"/>
    <w:rsid w:val="489F7F75"/>
    <w:rsid w:val="48A30348"/>
    <w:rsid w:val="48DD64FB"/>
    <w:rsid w:val="48FD18FA"/>
    <w:rsid w:val="49004208"/>
    <w:rsid w:val="49146174"/>
    <w:rsid w:val="491C40D1"/>
    <w:rsid w:val="49331473"/>
    <w:rsid w:val="49471A51"/>
    <w:rsid w:val="49517A2B"/>
    <w:rsid w:val="496422D5"/>
    <w:rsid w:val="49946D14"/>
    <w:rsid w:val="499B7BAE"/>
    <w:rsid w:val="49BD1177"/>
    <w:rsid w:val="49D871F3"/>
    <w:rsid w:val="49DD6273"/>
    <w:rsid w:val="49F36DD4"/>
    <w:rsid w:val="4A6A3C8C"/>
    <w:rsid w:val="4A823058"/>
    <w:rsid w:val="4AA87DD1"/>
    <w:rsid w:val="4ACD1A08"/>
    <w:rsid w:val="4AEF1D46"/>
    <w:rsid w:val="4B23102C"/>
    <w:rsid w:val="4B383D59"/>
    <w:rsid w:val="4B420366"/>
    <w:rsid w:val="4B5200CD"/>
    <w:rsid w:val="4B66236B"/>
    <w:rsid w:val="4B667A61"/>
    <w:rsid w:val="4B731C59"/>
    <w:rsid w:val="4B791051"/>
    <w:rsid w:val="4B9330E8"/>
    <w:rsid w:val="4B965CD2"/>
    <w:rsid w:val="4BD94910"/>
    <w:rsid w:val="4C0061A6"/>
    <w:rsid w:val="4C321BDD"/>
    <w:rsid w:val="4C3473A6"/>
    <w:rsid w:val="4C466C24"/>
    <w:rsid w:val="4C5F1DF3"/>
    <w:rsid w:val="4C97070D"/>
    <w:rsid w:val="4CA613E0"/>
    <w:rsid w:val="4CAE7BB3"/>
    <w:rsid w:val="4CD86138"/>
    <w:rsid w:val="4CE3153D"/>
    <w:rsid w:val="4CFF3400"/>
    <w:rsid w:val="4D0D0FC1"/>
    <w:rsid w:val="4D2C2228"/>
    <w:rsid w:val="4D4E1345"/>
    <w:rsid w:val="4D841339"/>
    <w:rsid w:val="4D9517CC"/>
    <w:rsid w:val="4DAF5DCC"/>
    <w:rsid w:val="4DBF3A7C"/>
    <w:rsid w:val="4DC90FEF"/>
    <w:rsid w:val="4E003B24"/>
    <w:rsid w:val="4E1A6E23"/>
    <w:rsid w:val="4E547C8D"/>
    <w:rsid w:val="4E5528C1"/>
    <w:rsid w:val="4E686BCB"/>
    <w:rsid w:val="4E7945A1"/>
    <w:rsid w:val="4E960EFF"/>
    <w:rsid w:val="4EB10FED"/>
    <w:rsid w:val="4EE411EA"/>
    <w:rsid w:val="4EE64790"/>
    <w:rsid w:val="4F0220B2"/>
    <w:rsid w:val="4F023220"/>
    <w:rsid w:val="4F1D55BA"/>
    <w:rsid w:val="4F5D575A"/>
    <w:rsid w:val="4F69582B"/>
    <w:rsid w:val="4F717B58"/>
    <w:rsid w:val="4F783C58"/>
    <w:rsid w:val="4F9B0224"/>
    <w:rsid w:val="4F9E469C"/>
    <w:rsid w:val="4FA038E0"/>
    <w:rsid w:val="4FA703CD"/>
    <w:rsid w:val="4FB5081C"/>
    <w:rsid w:val="4FD972F4"/>
    <w:rsid w:val="4FF40258"/>
    <w:rsid w:val="4FF61C1E"/>
    <w:rsid w:val="500103F0"/>
    <w:rsid w:val="502A02A5"/>
    <w:rsid w:val="506014FC"/>
    <w:rsid w:val="506B4928"/>
    <w:rsid w:val="507A48FE"/>
    <w:rsid w:val="5092125E"/>
    <w:rsid w:val="50D6508B"/>
    <w:rsid w:val="513E2AA5"/>
    <w:rsid w:val="51662929"/>
    <w:rsid w:val="51800EA7"/>
    <w:rsid w:val="51B32B04"/>
    <w:rsid w:val="51D5628B"/>
    <w:rsid w:val="51E13050"/>
    <w:rsid w:val="51E15F78"/>
    <w:rsid w:val="5266041D"/>
    <w:rsid w:val="526F5F03"/>
    <w:rsid w:val="52C61FCD"/>
    <w:rsid w:val="52E857BB"/>
    <w:rsid w:val="52FC016C"/>
    <w:rsid w:val="52FD630A"/>
    <w:rsid w:val="53037862"/>
    <w:rsid w:val="530C3E45"/>
    <w:rsid w:val="53252E0C"/>
    <w:rsid w:val="532659DA"/>
    <w:rsid w:val="53295326"/>
    <w:rsid w:val="53807DBC"/>
    <w:rsid w:val="53845672"/>
    <w:rsid w:val="544C5FC6"/>
    <w:rsid w:val="54992589"/>
    <w:rsid w:val="54B4086B"/>
    <w:rsid w:val="54DE1A4A"/>
    <w:rsid w:val="54F27FBC"/>
    <w:rsid w:val="551D4DA5"/>
    <w:rsid w:val="55915083"/>
    <w:rsid w:val="560046AD"/>
    <w:rsid w:val="5651048E"/>
    <w:rsid w:val="567A0776"/>
    <w:rsid w:val="56957592"/>
    <w:rsid w:val="56B9120B"/>
    <w:rsid w:val="56D4365E"/>
    <w:rsid w:val="56EB51A7"/>
    <w:rsid w:val="56FC29CC"/>
    <w:rsid w:val="56FF1417"/>
    <w:rsid w:val="57055BBC"/>
    <w:rsid w:val="57164B9F"/>
    <w:rsid w:val="574E41DD"/>
    <w:rsid w:val="576C6F1B"/>
    <w:rsid w:val="5777712B"/>
    <w:rsid w:val="57AA3DB3"/>
    <w:rsid w:val="57CF170A"/>
    <w:rsid w:val="57D15F93"/>
    <w:rsid w:val="57E813A6"/>
    <w:rsid w:val="58037FF6"/>
    <w:rsid w:val="58507920"/>
    <w:rsid w:val="586D63B2"/>
    <w:rsid w:val="58733C3A"/>
    <w:rsid w:val="58920A4B"/>
    <w:rsid w:val="589337E8"/>
    <w:rsid w:val="58997BD2"/>
    <w:rsid w:val="58AA537A"/>
    <w:rsid w:val="58B14227"/>
    <w:rsid w:val="58D977F5"/>
    <w:rsid w:val="58F65B59"/>
    <w:rsid w:val="593E01F8"/>
    <w:rsid w:val="59525334"/>
    <w:rsid w:val="59947380"/>
    <w:rsid w:val="59AA69F8"/>
    <w:rsid w:val="59C17EB1"/>
    <w:rsid w:val="59CD7849"/>
    <w:rsid w:val="59EA46DD"/>
    <w:rsid w:val="59FD38CB"/>
    <w:rsid w:val="5A1255BE"/>
    <w:rsid w:val="5A722A5E"/>
    <w:rsid w:val="5A727282"/>
    <w:rsid w:val="5A7E453A"/>
    <w:rsid w:val="5ADF2E4F"/>
    <w:rsid w:val="5AEA12E0"/>
    <w:rsid w:val="5AEC714A"/>
    <w:rsid w:val="5B6936C2"/>
    <w:rsid w:val="5B845A1D"/>
    <w:rsid w:val="5BAE41B4"/>
    <w:rsid w:val="5BAF2B87"/>
    <w:rsid w:val="5BD72CF9"/>
    <w:rsid w:val="5BD756CD"/>
    <w:rsid w:val="5C0004FF"/>
    <w:rsid w:val="5C2C6512"/>
    <w:rsid w:val="5C2F74C6"/>
    <w:rsid w:val="5C323B3D"/>
    <w:rsid w:val="5C5D6C66"/>
    <w:rsid w:val="5C6A076E"/>
    <w:rsid w:val="5C804F74"/>
    <w:rsid w:val="5CF24137"/>
    <w:rsid w:val="5CFB3C1D"/>
    <w:rsid w:val="5D2412E6"/>
    <w:rsid w:val="5D325E76"/>
    <w:rsid w:val="5D7C040D"/>
    <w:rsid w:val="5D8124CB"/>
    <w:rsid w:val="5DC52F53"/>
    <w:rsid w:val="5E2055AA"/>
    <w:rsid w:val="5E2672B8"/>
    <w:rsid w:val="5E354526"/>
    <w:rsid w:val="5E5140DC"/>
    <w:rsid w:val="5EB71065"/>
    <w:rsid w:val="5F1423A9"/>
    <w:rsid w:val="5F562DF1"/>
    <w:rsid w:val="5F7B3FD5"/>
    <w:rsid w:val="5F8D6EB4"/>
    <w:rsid w:val="5FC661A4"/>
    <w:rsid w:val="5FF67555"/>
    <w:rsid w:val="60041F1E"/>
    <w:rsid w:val="600472BA"/>
    <w:rsid w:val="60377A1E"/>
    <w:rsid w:val="606C13F2"/>
    <w:rsid w:val="608C5810"/>
    <w:rsid w:val="609378D4"/>
    <w:rsid w:val="60A15BF4"/>
    <w:rsid w:val="60A64840"/>
    <w:rsid w:val="60C83541"/>
    <w:rsid w:val="60CA39AC"/>
    <w:rsid w:val="61001941"/>
    <w:rsid w:val="61591425"/>
    <w:rsid w:val="61731C76"/>
    <w:rsid w:val="61C3584B"/>
    <w:rsid w:val="61C739EA"/>
    <w:rsid w:val="61E864AA"/>
    <w:rsid w:val="621A794E"/>
    <w:rsid w:val="622649FB"/>
    <w:rsid w:val="627922CB"/>
    <w:rsid w:val="62792318"/>
    <w:rsid w:val="628A0272"/>
    <w:rsid w:val="629050C8"/>
    <w:rsid w:val="62B73A84"/>
    <w:rsid w:val="62D312A2"/>
    <w:rsid w:val="62E47068"/>
    <w:rsid w:val="636A274B"/>
    <w:rsid w:val="63702E9E"/>
    <w:rsid w:val="637073BB"/>
    <w:rsid w:val="637D1C65"/>
    <w:rsid w:val="639C37FF"/>
    <w:rsid w:val="63A20691"/>
    <w:rsid w:val="63D002AE"/>
    <w:rsid w:val="63E93F1E"/>
    <w:rsid w:val="64023B8E"/>
    <w:rsid w:val="643E4C93"/>
    <w:rsid w:val="6467595C"/>
    <w:rsid w:val="64835E33"/>
    <w:rsid w:val="64884333"/>
    <w:rsid w:val="648E700E"/>
    <w:rsid w:val="64926EDD"/>
    <w:rsid w:val="649A3472"/>
    <w:rsid w:val="65240F4C"/>
    <w:rsid w:val="65983E97"/>
    <w:rsid w:val="659B1C67"/>
    <w:rsid w:val="65A92BA3"/>
    <w:rsid w:val="65BF7652"/>
    <w:rsid w:val="66055BA0"/>
    <w:rsid w:val="663A4B95"/>
    <w:rsid w:val="66622933"/>
    <w:rsid w:val="667400AB"/>
    <w:rsid w:val="668B1482"/>
    <w:rsid w:val="6699646B"/>
    <w:rsid w:val="66C07984"/>
    <w:rsid w:val="66F90F33"/>
    <w:rsid w:val="67262D18"/>
    <w:rsid w:val="6748611A"/>
    <w:rsid w:val="675B0BF0"/>
    <w:rsid w:val="676A687D"/>
    <w:rsid w:val="676D060A"/>
    <w:rsid w:val="677D6E6D"/>
    <w:rsid w:val="67820DB5"/>
    <w:rsid w:val="68062497"/>
    <w:rsid w:val="686F5AA1"/>
    <w:rsid w:val="68887E9C"/>
    <w:rsid w:val="68A56C80"/>
    <w:rsid w:val="68A95582"/>
    <w:rsid w:val="68C92ED3"/>
    <w:rsid w:val="68D814E1"/>
    <w:rsid w:val="694D7A74"/>
    <w:rsid w:val="69512552"/>
    <w:rsid w:val="6951417B"/>
    <w:rsid w:val="69D856CA"/>
    <w:rsid w:val="69F90E0E"/>
    <w:rsid w:val="6A051C34"/>
    <w:rsid w:val="6A091374"/>
    <w:rsid w:val="6A78006F"/>
    <w:rsid w:val="6AB574B0"/>
    <w:rsid w:val="6ADA0E6F"/>
    <w:rsid w:val="6B02247E"/>
    <w:rsid w:val="6B212F3C"/>
    <w:rsid w:val="6B360EF0"/>
    <w:rsid w:val="6B8A7519"/>
    <w:rsid w:val="6BE909B6"/>
    <w:rsid w:val="6C0F7A3A"/>
    <w:rsid w:val="6C105DDD"/>
    <w:rsid w:val="6C3B6CDA"/>
    <w:rsid w:val="6CD524A0"/>
    <w:rsid w:val="6CFC1649"/>
    <w:rsid w:val="6D001847"/>
    <w:rsid w:val="6D0E4699"/>
    <w:rsid w:val="6D297B74"/>
    <w:rsid w:val="6D3C747C"/>
    <w:rsid w:val="6D4A18B4"/>
    <w:rsid w:val="6D4F3A89"/>
    <w:rsid w:val="6D536A54"/>
    <w:rsid w:val="6D971773"/>
    <w:rsid w:val="6D9747A0"/>
    <w:rsid w:val="6DC23BF0"/>
    <w:rsid w:val="6DEC04F3"/>
    <w:rsid w:val="6DFB4D93"/>
    <w:rsid w:val="6E0134F9"/>
    <w:rsid w:val="6E16392E"/>
    <w:rsid w:val="6E4571CB"/>
    <w:rsid w:val="6E5E60E2"/>
    <w:rsid w:val="6E844EEA"/>
    <w:rsid w:val="6E894A96"/>
    <w:rsid w:val="6E93252A"/>
    <w:rsid w:val="6EB44C60"/>
    <w:rsid w:val="6EC8694E"/>
    <w:rsid w:val="6EDA02E5"/>
    <w:rsid w:val="6EF862F1"/>
    <w:rsid w:val="6F2E2A9C"/>
    <w:rsid w:val="6F694582"/>
    <w:rsid w:val="6F863886"/>
    <w:rsid w:val="6F9A3CF3"/>
    <w:rsid w:val="6FB30AAA"/>
    <w:rsid w:val="6FB93444"/>
    <w:rsid w:val="6FEF6960"/>
    <w:rsid w:val="6FF04E1F"/>
    <w:rsid w:val="7071775A"/>
    <w:rsid w:val="70DD5EA0"/>
    <w:rsid w:val="70E632B3"/>
    <w:rsid w:val="71187903"/>
    <w:rsid w:val="71386683"/>
    <w:rsid w:val="713A66C6"/>
    <w:rsid w:val="71682D6E"/>
    <w:rsid w:val="71C708D6"/>
    <w:rsid w:val="723D1833"/>
    <w:rsid w:val="724A2491"/>
    <w:rsid w:val="724C7300"/>
    <w:rsid w:val="727B5FB8"/>
    <w:rsid w:val="72BA2B4E"/>
    <w:rsid w:val="72BA675E"/>
    <w:rsid w:val="72C01E52"/>
    <w:rsid w:val="73006B8A"/>
    <w:rsid w:val="73132B5A"/>
    <w:rsid w:val="73226B5C"/>
    <w:rsid w:val="732A2CBD"/>
    <w:rsid w:val="734F591D"/>
    <w:rsid w:val="7363220B"/>
    <w:rsid w:val="73955B50"/>
    <w:rsid w:val="73AA1727"/>
    <w:rsid w:val="73DC06B6"/>
    <w:rsid w:val="73DF733F"/>
    <w:rsid w:val="73E033D8"/>
    <w:rsid w:val="7425710E"/>
    <w:rsid w:val="7437321D"/>
    <w:rsid w:val="748574CD"/>
    <w:rsid w:val="74960A1D"/>
    <w:rsid w:val="74A449EF"/>
    <w:rsid w:val="74AF267B"/>
    <w:rsid w:val="750A032E"/>
    <w:rsid w:val="753C0819"/>
    <w:rsid w:val="755F1E15"/>
    <w:rsid w:val="75600590"/>
    <w:rsid w:val="756C19BE"/>
    <w:rsid w:val="759B2413"/>
    <w:rsid w:val="7625679C"/>
    <w:rsid w:val="764670B9"/>
    <w:rsid w:val="765C34F3"/>
    <w:rsid w:val="76606F7B"/>
    <w:rsid w:val="769C60EF"/>
    <w:rsid w:val="76BD58A8"/>
    <w:rsid w:val="76CB7118"/>
    <w:rsid w:val="76F978EB"/>
    <w:rsid w:val="7738632C"/>
    <w:rsid w:val="776332C1"/>
    <w:rsid w:val="77AB34FE"/>
    <w:rsid w:val="77B35C5A"/>
    <w:rsid w:val="78685024"/>
    <w:rsid w:val="786D2D5D"/>
    <w:rsid w:val="790E0CA2"/>
    <w:rsid w:val="79356997"/>
    <w:rsid w:val="793A20FF"/>
    <w:rsid w:val="79683D59"/>
    <w:rsid w:val="79A95164"/>
    <w:rsid w:val="79BB2C90"/>
    <w:rsid w:val="7A0E320E"/>
    <w:rsid w:val="7A16749A"/>
    <w:rsid w:val="7A506133"/>
    <w:rsid w:val="7A625C10"/>
    <w:rsid w:val="7A6D732C"/>
    <w:rsid w:val="7A952309"/>
    <w:rsid w:val="7AAC63BF"/>
    <w:rsid w:val="7AB91648"/>
    <w:rsid w:val="7AE01F6A"/>
    <w:rsid w:val="7AF87A2D"/>
    <w:rsid w:val="7AFC14E6"/>
    <w:rsid w:val="7B733FAB"/>
    <w:rsid w:val="7BD32B7F"/>
    <w:rsid w:val="7BE80646"/>
    <w:rsid w:val="7C0848FA"/>
    <w:rsid w:val="7C682375"/>
    <w:rsid w:val="7C72050B"/>
    <w:rsid w:val="7C7462A5"/>
    <w:rsid w:val="7CA038CF"/>
    <w:rsid w:val="7CA777EF"/>
    <w:rsid w:val="7CAB07F2"/>
    <w:rsid w:val="7CE03687"/>
    <w:rsid w:val="7CE258FF"/>
    <w:rsid w:val="7D031206"/>
    <w:rsid w:val="7D2A4A44"/>
    <w:rsid w:val="7D3E5EAC"/>
    <w:rsid w:val="7D723584"/>
    <w:rsid w:val="7DB20677"/>
    <w:rsid w:val="7DBD6B13"/>
    <w:rsid w:val="7DDD54E1"/>
    <w:rsid w:val="7DE308B9"/>
    <w:rsid w:val="7DEF583E"/>
    <w:rsid w:val="7E4A7EBC"/>
    <w:rsid w:val="7E4F3662"/>
    <w:rsid w:val="7E625689"/>
    <w:rsid w:val="7EDB62D4"/>
    <w:rsid w:val="7EEF45B5"/>
    <w:rsid w:val="7EFF1E4A"/>
    <w:rsid w:val="7F02796E"/>
    <w:rsid w:val="7F187F60"/>
    <w:rsid w:val="7F3E3C5B"/>
    <w:rsid w:val="7F415378"/>
    <w:rsid w:val="7F6D0717"/>
    <w:rsid w:val="7F8849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qFormat="1" w:unhideWhenUsed="0"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99" w:semiHidden="0"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1"/>
    <w:qFormat/>
    <w:uiPriority w:val="0"/>
    <w:pPr>
      <w:keepNext/>
      <w:keepLines/>
      <w:spacing w:line="360" w:lineRule="auto"/>
      <w:outlineLvl w:val="0"/>
    </w:pPr>
    <w:rPr>
      <w:rFonts w:eastAsia="黑体"/>
      <w:b/>
      <w:bCs/>
      <w:kern w:val="44"/>
      <w:sz w:val="44"/>
      <w:szCs w:val="44"/>
    </w:rPr>
  </w:style>
  <w:style w:type="paragraph" w:styleId="3">
    <w:name w:val="heading 2"/>
    <w:basedOn w:val="1"/>
    <w:next w:val="1"/>
    <w:link w:val="138"/>
    <w:qFormat/>
    <w:uiPriority w:val="0"/>
    <w:pPr>
      <w:keepNext/>
      <w:keepLines/>
      <w:spacing w:before="60" w:after="60" w:line="413" w:lineRule="auto"/>
      <w:outlineLvl w:val="1"/>
    </w:pPr>
    <w:rPr>
      <w:rFonts w:ascii="Arial" w:hAnsi="Arial" w:eastAsia="黑体"/>
      <w:b/>
      <w:bCs/>
      <w:sz w:val="32"/>
      <w:szCs w:val="32"/>
    </w:rPr>
  </w:style>
  <w:style w:type="paragraph" w:styleId="4">
    <w:name w:val="heading 3"/>
    <w:basedOn w:val="1"/>
    <w:next w:val="1"/>
    <w:link w:val="145"/>
    <w:qFormat/>
    <w:uiPriority w:val="0"/>
    <w:pPr>
      <w:keepNext/>
      <w:keepLines/>
      <w:spacing w:line="360" w:lineRule="auto"/>
      <w:outlineLvl w:val="2"/>
    </w:pPr>
    <w:rPr>
      <w:rFonts w:eastAsia="黑体"/>
      <w:b/>
      <w:bCs/>
      <w:sz w:val="32"/>
      <w:szCs w:val="32"/>
    </w:rPr>
  </w:style>
  <w:style w:type="paragraph" w:styleId="5">
    <w:name w:val="heading 4"/>
    <w:basedOn w:val="1"/>
    <w:next w:val="1"/>
    <w:link w:val="187"/>
    <w:qFormat/>
    <w:uiPriority w:val="0"/>
    <w:pPr>
      <w:keepNext/>
      <w:keepLines/>
      <w:spacing w:line="360" w:lineRule="auto"/>
      <w:outlineLvl w:val="3"/>
    </w:pPr>
    <w:rPr>
      <w:rFonts w:ascii="Arial" w:hAnsi="Arial"/>
      <w:b/>
      <w:bCs/>
      <w:sz w:val="28"/>
      <w:szCs w:val="28"/>
    </w:rPr>
  </w:style>
  <w:style w:type="paragraph" w:styleId="6">
    <w:name w:val="heading 5"/>
    <w:basedOn w:val="1"/>
    <w:next w:val="1"/>
    <w:link w:val="166"/>
    <w:qFormat/>
    <w:uiPriority w:val="0"/>
    <w:pPr>
      <w:keepNext/>
      <w:keepLines/>
      <w:spacing w:before="280" w:after="290" w:line="376" w:lineRule="auto"/>
      <w:outlineLvl w:val="4"/>
    </w:pPr>
    <w:rPr>
      <w:b/>
      <w:bCs/>
      <w:sz w:val="28"/>
      <w:szCs w:val="28"/>
    </w:rPr>
  </w:style>
  <w:style w:type="paragraph" w:styleId="7">
    <w:name w:val="heading 6"/>
    <w:basedOn w:val="1"/>
    <w:next w:val="1"/>
    <w:link w:val="77"/>
    <w:autoRedefine/>
    <w:qFormat/>
    <w:uiPriority w:val="0"/>
    <w:pPr>
      <w:keepNext/>
      <w:keepLines/>
      <w:spacing w:before="240" w:after="64" w:line="317" w:lineRule="auto"/>
      <w:outlineLvl w:val="5"/>
    </w:pPr>
    <w:rPr>
      <w:rFonts w:ascii="Cambria" w:hAnsi="Cambria" w:cs="Cambria"/>
      <w:b/>
      <w:bCs/>
      <w:sz w:val="24"/>
      <w:szCs w:val="24"/>
    </w:rPr>
  </w:style>
  <w:style w:type="paragraph" w:styleId="8">
    <w:name w:val="heading 7"/>
    <w:basedOn w:val="1"/>
    <w:next w:val="1"/>
    <w:link w:val="78"/>
    <w:qFormat/>
    <w:uiPriority w:val="0"/>
    <w:pPr>
      <w:keepNext/>
      <w:keepLines/>
      <w:spacing w:before="240" w:after="64" w:line="317" w:lineRule="auto"/>
      <w:outlineLvl w:val="6"/>
    </w:pPr>
    <w:rPr>
      <w:rFonts w:ascii="Calibri" w:hAnsi="Calibri" w:cs="Calibri"/>
      <w:b/>
      <w:bCs/>
      <w:sz w:val="24"/>
      <w:szCs w:val="24"/>
    </w:rPr>
  </w:style>
  <w:style w:type="paragraph" w:styleId="9">
    <w:name w:val="heading 8"/>
    <w:basedOn w:val="1"/>
    <w:next w:val="1"/>
    <w:link w:val="79"/>
    <w:autoRedefine/>
    <w:qFormat/>
    <w:uiPriority w:val="0"/>
    <w:pPr>
      <w:keepNext/>
      <w:keepLines/>
      <w:spacing w:before="240" w:after="64" w:line="317" w:lineRule="auto"/>
      <w:outlineLvl w:val="7"/>
    </w:pPr>
    <w:rPr>
      <w:rFonts w:ascii="Cambria" w:hAnsi="Cambria" w:cs="Cambria"/>
      <w:sz w:val="24"/>
      <w:szCs w:val="24"/>
    </w:rPr>
  </w:style>
  <w:style w:type="paragraph" w:styleId="10">
    <w:name w:val="heading 9"/>
    <w:basedOn w:val="1"/>
    <w:next w:val="1"/>
    <w:link w:val="80"/>
    <w:autoRedefine/>
    <w:qFormat/>
    <w:uiPriority w:val="0"/>
    <w:pPr>
      <w:keepNext/>
      <w:keepLines/>
      <w:spacing w:before="240" w:after="64" w:line="317" w:lineRule="auto"/>
      <w:outlineLvl w:val="8"/>
    </w:pPr>
    <w:rPr>
      <w:rFonts w:ascii="Cambria" w:hAnsi="Cambria" w:cs="Cambria"/>
    </w:rPr>
  </w:style>
  <w:style w:type="character" w:default="1" w:styleId="55">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cs="Calibri"/>
    </w:rPr>
  </w:style>
  <w:style w:type="paragraph" w:styleId="12">
    <w:name w:val="List Number 2"/>
    <w:basedOn w:val="1"/>
    <w:qFormat/>
    <w:uiPriority w:val="99"/>
    <w:pPr>
      <w:widowControl/>
      <w:tabs>
        <w:tab w:val="left" w:pos="1697"/>
      </w:tabs>
      <w:spacing w:afterLines="50"/>
      <w:ind w:left="1697" w:hanging="420"/>
      <w:jc w:val="left"/>
    </w:pPr>
    <w:rPr>
      <w:kern w:val="0"/>
      <w:sz w:val="24"/>
      <w:szCs w:val="24"/>
    </w:rPr>
  </w:style>
  <w:style w:type="paragraph" w:styleId="13">
    <w:name w:val="List Number"/>
    <w:basedOn w:val="1"/>
    <w:autoRedefine/>
    <w:qFormat/>
    <w:uiPriority w:val="99"/>
    <w:pPr>
      <w:widowControl/>
      <w:tabs>
        <w:tab w:val="left" w:pos="360"/>
        <w:tab w:val="left" w:pos="454"/>
      </w:tabs>
      <w:spacing w:afterLines="50"/>
      <w:ind w:left="454" w:hanging="284"/>
      <w:jc w:val="left"/>
    </w:pPr>
    <w:rPr>
      <w:kern w:val="0"/>
      <w:sz w:val="24"/>
      <w:szCs w:val="24"/>
    </w:rPr>
  </w:style>
  <w:style w:type="paragraph" w:styleId="14">
    <w:name w:val="Normal Indent"/>
    <w:basedOn w:val="1"/>
    <w:link w:val="144"/>
    <w:autoRedefine/>
    <w:qFormat/>
    <w:uiPriority w:val="0"/>
    <w:pPr>
      <w:widowControl/>
      <w:ind w:firstLine="420"/>
      <w:jc w:val="left"/>
    </w:pPr>
    <w:rPr>
      <w:sz w:val="24"/>
      <w:szCs w:val="24"/>
    </w:rPr>
  </w:style>
  <w:style w:type="paragraph" w:styleId="15">
    <w:name w:val="caption"/>
    <w:basedOn w:val="1"/>
    <w:next w:val="1"/>
    <w:autoRedefine/>
    <w:qFormat/>
    <w:uiPriority w:val="0"/>
    <w:rPr>
      <w:rFonts w:ascii="Cambria" w:hAnsi="Cambria" w:eastAsia="黑体" w:cs="Cambria"/>
      <w:sz w:val="20"/>
      <w:szCs w:val="20"/>
    </w:rPr>
  </w:style>
  <w:style w:type="paragraph" w:styleId="16">
    <w:name w:val="index 5"/>
    <w:basedOn w:val="1"/>
    <w:next w:val="1"/>
    <w:autoRedefine/>
    <w:semiHidden/>
    <w:qFormat/>
    <w:uiPriority w:val="99"/>
    <w:pPr>
      <w:ind w:left="800" w:leftChars="800"/>
    </w:pPr>
  </w:style>
  <w:style w:type="paragraph" w:styleId="17">
    <w:name w:val="Document Map"/>
    <w:basedOn w:val="1"/>
    <w:link w:val="218"/>
    <w:autoRedefine/>
    <w:qFormat/>
    <w:uiPriority w:val="0"/>
    <w:pPr>
      <w:shd w:val="clear" w:color="auto" w:fill="000080"/>
    </w:pPr>
    <w:rPr>
      <w:sz w:val="24"/>
      <w:szCs w:val="24"/>
      <w:shd w:val="clear" w:color="auto" w:fill="000080"/>
    </w:rPr>
  </w:style>
  <w:style w:type="paragraph" w:styleId="18">
    <w:name w:val="toa heading"/>
    <w:basedOn w:val="1"/>
    <w:next w:val="1"/>
    <w:autoRedefine/>
    <w:qFormat/>
    <w:uiPriority w:val="0"/>
    <w:pPr>
      <w:adjustRightInd w:val="0"/>
      <w:spacing w:line="360" w:lineRule="atLeast"/>
      <w:jc w:val="center"/>
      <w:textAlignment w:val="baseline"/>
    </w:pPr>
    <w:rPr>
      <w:rFonts w:ascii="Arial" w:hAnsi="Arial" w:eastAsia="黑体" w:cs="Arial"/>
      <w:kern w:val="0"/>
      <w:sz w:val="36"/>
      <w:szCs w:val="36"/>
    </w:rPr>
  </w:style>
  <w:style w:type="paragraph" w:styleId="19">
    <w:name w:val="annotation text"/>
    <w:basedOn w:val="1"/>
    <w:link w:val="204"/>
    <w:autoRedefine/>
    <w:qFormat/>
    <w:uiPriority w:val="0"/>
    <w:pPr>
      <w:jc w:val="left"/>
    </w:pPr>
    <w:rPr>
      <w:sz w:val="24"/>
      <w:szCs w:val="24"/>
    </w:rPr>
  </w:style>
  <w:style w:type="paragraph" w:styleId="20">
    <w:name w:val="Body Text 3"/>
    <w:basedOn w:val="1"/>
    <w:link w:val="207"/>
    <w:autoRedefine/>
    <w:qFormat/>
    <w:uiPriority w:val="99"/>
    <w:pPr>
      <w:spacing w:after="120"/>
    </w:pPr>
    <w:rPr>
      <w:sz w:val="16"/>
      <w:szCs w:val="16"/>
    </w:rPr>
  </w:style>
  <w:style w:type="paragraph" w:styleId="21">
    <w:name w:val="Body Text"/>
    <w:basedOn w:val="1"/>
    <w:link w:val="214"/>
    <w:autoRedefine/>
    <w:qFormat/>
    <w:uiPriority w:val="0"/>
    <w:pPr>
      <w:adjustRightInd w:val="0"/>
      <w:spacing w:after="60" w:line="360" w:lineRule="atLeast"/>
      <w:ind w:left="72" w:leftChars="30" w:right="30" w:rightChars="30"/>
      <w:jc w:val="center"/>
      <w:textAlignment w:val="baseline"/>
    </w:pPr>
    <w:rPr>
      <w:sz w:val="22"/>
      <w:szCs w:val="22"/>
    </w:rPr>
  </w:style>
  <w:style w:type="paragraph" w:styleId="22">
    <w:name w:val="Body Text Indent"/>
    <w:basedOn w:val="1"/>
    <w:link w:val="217"/>
    <w:autoRedefine/>
    <w:qFormat/>
    <w:uiPriority w:val="0"/>
    <w:pPr>
      <w:spacing w:before="240" w:line="360" w:lineRule="auto"/>
      <w:ind w:firstLine="552" w:firstLineChars="263"/>
    </w:pPr>
    <w:rPr>
      <w:rFonts w:ascii="宋体"/>
    </w:rPr>
  </w:style>
  <w:style w:type="paragraph" w:styleId="23">
    <w:name w:val="List Number 3"/>
    <w:basedOn w:val="1"/>
    <w:autoRedefine/>
    <w:qFormat/>
    <w:uiPriority w:val="99"/>
    <w:pPr>
      <w:widowControl/>
      <w:tabs>
        <w:tab w:val="left" w:pos="482"/>
        <w:tab w:val="left" w:pos="1200"/>
      </w:tabs>
      <w:spacing w:afterLines="50"/>
      <w:ind w:left="482" w:hanging="340"/>
      <w:jc w:val="left"/>
    </w:pPr>
    <w:rPr>
      <w:kern w:val="0"/>
      <w:sz w:val="24"/>
      <w:szCs w:val="24"/>
    </w:rPr>
  </w:style>
  <w:style w:type="paragraph" w:styleId="24">
    <w:name w:val="Block Text"/>
    <w:basedOn w:val="1"/>
    <w:autoRedefine/>
    <w:qFormat/>
    <w:uiPriority w:val="0"/>
    <w:pPr>
      <w:adjustRightInd w:val="0"/>
      <w:ind w:left="420" w:right="33"/>
      <w:jc w:val="left"/>
      <w:textAlignment w:val="baseline"/>
    </w:pPr>
    <w:rPr>
      <w:kern w:val="0"/>
      <w:sz w:val="24"/>
      <w:szCs w:val="24"/>
    </w:rPr>
  </w:style>
  <w:style w:type="paragraph" w:styleId="25">
    <w:name w:val="index 4"/>
    <w:basedOn w:val="1"/>
    <w:next w:val="1"/>
    <w:autoRedefine/>
    <w:qFormat/>
    <w:uiPriority w:val="0"/>
    <w:pPr>
      <w:ind w:left="600" w:leftChars="600"/>
    </w:pPr>
  </w:style>
  <w:style w:type="paragraph" w:styleId="26">
    <w:name w:val="toc 5"/>
    <w:basedOn w:val="1"/>
    <w:next w:val="1"/>
    <w:autoRedefine/>
    <w:qFormat/>
    <w:uiPriority w:val="0"/>
    <w:pPr>
      <w:ind w:left="1680" w:leftChars="800"/>
    </w:pPr>
    <w:rPr>
      <w:rFonts w:ascii="Calibri" w:hAnsi="Calibri" w:cs="Calibri"/>
    </w:rPr>
  </w:style>
  <w:style w:type="paragraph" w:styleId="27">
    <w:name w:val="toc 3"/>
    <w:basedOn w:val="28"/>
    <w:next w:val="28"/>
    <w:autoRedefine/>
    <w:qFormat/>
    <w:uiPriority w:val="0"/>
    <w:pPr>
      <w:ind w:left="840" w:leftChars="400"/>
    </w:pPr>
  </w:style>
  <w:style w:type="paragraph" w:customStyle="1" w:styleId="28">
    <w:name w:val="正文_0"/>
    <w:autoRedefine/>
    <w:qFormat/>
    <w:uiPriority w:val="0"/>
    <w:pPr>
      <w:widowControl w:val="0"/>
      <w:jc w:val="both"/>
    </w:pPr>
    <w:rPr>
      <w:rFonts w:ascii="Calibri" w:hAnsi="Calibri" w:eastAsia="宋体" w:cs="Calibri"/>
      <w:kern w:val="2"/>
      <w:sz w:val="21"/>
      <w:szCs w:val="21"/>
      <w:lang w:val="en-US" w:eastAsia="zh-CN" w:bidi="ar-SA"/>
    </w:rPr>
  </w:style>
  <w:style w:type="paragraph" w:styleId="29">
    <w:name w:val="Plain Text"/>
    <w:basedOn w:val="1"/>
    <w:link w:val="206"/>
    <w:autoRedefine/>
    <w:qFormat/>
    <w:uiPriority w:val="0"/>
    <w:rPr>
      <w:rFonts w:ascii="宋体" w:hAnsi="Courier New"/>
      <w:sz w:val="24"/>
      <w:szCs w:val="24"/>
    </w:rPr>
  </w:style>
  <w:style w:type="paragraph" w:styleId="30">
    <w:name w:val="toc 8"/>
    <w:basedOn w:val="1"/>
    <w:next w:val="1"/>
    <w:autoRedefine/>
    <w:qFormat/>
    <w:uiPriority w:val="0"/>
    <w:pPr>
      <w:ind w:left="2940" w:leftChars="1400"/>
    </w:pPr>
    <w:rPr>
      <w:rFonts w:ascii="Calibri" w:hAnsi="Calibri" w:cs="Calibri"/>
    </w:rPr>
  </w:style>
  <w:style w:type="paragraph" w:styleId="31">
    <w:name w:val="Date"/>
    <w:basedOn w:val="1"/>
    <w:next w:val="1"/>
    <w:link w:val="210"/>
    <w:autoRedefine/>
    <w:qFormat/>
    <w:uiPriority w:val="0"/>
    <w:pPr>
      <w:ind w:left="100" w:leftChars="2500"/>
    </w:pPr>
    <w:rPr>
      <w:sz w:val="24"/>
      <w:szCs w:val="24"/>
    </w:rPr>
  </w:style>
  <w:style w:type="paragraph" w:styleId="32">
    <w:name w:val="Body Text Indent 2"/>
    <w:basedOn w:val="1"/>
    <w:link w:val="209"/>
    <w:autoRedefine/>
    <w:qFormat/>
    <w:uiPriority w:val="0"/>
    <w:pPr>
      <w:spacing w:after="120" w:line="480" w:lineRule="auto"/>
      <w:ind w:left="420" w:leftChars="200"/>
    </w:pPr>
    <w:rPr>
      <w:sz w:val="24"/>
      <w:szCs w:val="24"/>
    </w:rPr>
  </w:style>
  <w:style w:type="paragraph" w:styleId="33">
    <w:name w:val="endnote text"/>
    <w:basedOn w:val="1"/>
    <w:link w:val="216"/>
    <w:autoRedefine/>
    <w:qFormat/>
    <w:uiPriority w:val="0"/>
    <w:pPr>
      <w:widowControl/>
      <w:snapToGrid w:val="0"/>
      <w:jc w:val="left"/>
    </w:pPr>
    <w:rPr>
      <w:kern w:val="0"/>
      <w:sz w:val="20"/>
      <w:szCs w:val="20"/>
    </w:rPr>
  </w:style>
  <w:style w:type="paragraph" w:styleId="34">
    <w:name w:val="Balloon Text"/>
    <w:basedOn w:val="1"/>
    <w:link w:val="213"/>
    <w:autoRedefine/>
    <w:qFormat/>
    <w:uiPriority w:val="0"/>
    <w:rPr>
      <w:sz w:val="18"/>
      <w:szCs w:val="18"/>
    </w:rPr>
  </w:style>
  <w:style w:type="paragraph" w:styleId="35">
    <w:name w:val="footer"/>
    <w:basedOn w:val="1"/>
    <w:link w:val="219"/>
    <w:autoRedefine/>
    <w:qFormat/>
    <w:uiPriority w:val="0"/>
    <w:pPr>
      <w:tabs>
        <w:tab w:val="center" w:pos="4153"/>
        <w:tab w:val="right" w:pos="8306"/>
      </w:tabs>
      <w:snapToGrid w:val="0"/>
      <w:jc w:val="left"/>
    </w:pPr>
    <w:rPr>
      <w:sz w:val="18"/>
      <w:szCs w:val="18"/>
    </w:rPr>
  </w:style>
  <w:style w:type="paragraph" w:styleId="36">
    <w:name w:val="header"/>
    <w:basedOn w:val="1"/>
    <w:link w:val="222"/>
    <w:autoRedefine/>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autoRedefine/>
    <w:qFormat/>
    <w:uiPriority w:val="0"/>
    <w:pPr>
      <w:spacing w:before="60" w:line="400" w:lineRule="exact"/>
    </w:pPr>
    <w:rPr>
      <w:rFonts w:eastAsia="黑体"/>
    </w:rPr>
  </w:style>
  <w:style w:type="paragraph" w:styleId="38">
    <w:name w:val="toc 4"/>
    <w:basedOn w:val="28"/>
    <w:next w:val="28"/>
    <w:autoRedefine/>
    <w:qFormat/>
    <w:uiPriority w:val="0"/>
    <w:pPr>
      <w:ind w:left="1260" w:leftChars="600"/>
    </w:pPr>
  </w:style>
  <w:style w:type="paragraph" w:styleId="39">
    <w:name w:val="Subtitle"/>
    <w:basedOn w:val="1"/>
    <w:next w:val="1"/>
    <w:link w:val="215"/>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autoRedefine/>
    <w:qFormat/>
    <w:uiPriority w:val="99"/>
    <w:pPr>
      <w:ind w:left="200" w:hanging="200" w:hangingChars="200"/>
    </w:pPr>
  </w:style>
  <w:style w:type="paragraph" w:styleId="41">
    <w:name w:val="footnote text"/>
    <w:basedOn w:val="1"/>
    <w:link w:val="220"/>
    <w:autoRedefine/>
    <w:qFormat/>
    <w:uiPriority w:val="0"/>
    <w:pPr>
      <w:adjustRightInd w:val="0"/>
      <w:spacing w:line="312" w:lineRule="atLeast"/>
      <w:jc w:val="left"/>
      <w:textAlignment w:val="baseline"/>
    </w:pPr>
    <w:rPr>
      <w:kern w:val="0"/>
      <w:sz w:val="18"/>
      <w:szCs w:val="18"/>
    </w:rPr>
  </w:style>
  <w:style w:type="paragraph" w:styleId="42">
    <w:name w:val="toc 6"/>
    <w:basedOn w:val="1"/>
    <w:next w:val="1"/>
    <w:autoRedefine/>
    <w:qFormat/>
    <w:uiPriority w:val="0"/>
    <w:pPr>
      <w:ind w:left="2100" w:leftChars="1000"/>
    </w:pPr>
    <w:rPr>
      <w:rFonts w:ascii="Calibri" w:hAnsi="Calibri" w:cs="Calibri"/>
    </w:rPr>
  </w:style>
  <w:style w:type="paragraph" w:styleId="43">
    <w:name w:val="Body Text Indent 3"/>
    <w:basedOn w:val="1"/>
    <w:link w:val="212"/>
    <w:autoRedefine/>
    <w:qFormat/>
    <w:uiPriority w:val="0"/>
    <w:pPr>
      <w:spacing w:line="360" w:lineRule="auto"/>
      <w:ind w:firstLine="480"/>
    </w:pPr>
    <w:rPr>
      <w:rFonts w:eastAsia="仿宋_GB2312"/>
      <w:sz w:val="24"/>
      <w:szCs w:val="24"/>
    </w:rPr>
  </w:style>
  <w:style w:type="paragraph" w:styleId="44">
    <w:name w:val="toc 2"/>
    <w:basedOn w:val="1"/>
    <w:next w:val="1"/>
    <w:autoRedefine/>
    <w:qFormat/>
    <w:uiPriority w:val="0"/>
    <w:pPr>
      <w:ind w:left="420" w:leftChars="200"/>
    </w:pPr>
    <w:rPr>
      <w:rFonts w:ascii="Calibri" w:hAnsi="Calibri" w:cs="Calibri"/>
    </w:rPr>
  </w:style>
  <w:style w:type="paragraph" w:styleId="45">
    <w:name w:val="toc 9"/>
    <w:basedOn w:val="1"/>
    <w:next w:val="1"/>
    <w:autoRedefine/>
    <w:qFormat/>
    <w:uiPriority w:val="0"/>
    <w:pPr>
      <w:ind w:left="3360" w:leftChars="1600"/>
    </w:pPr>
    <w:rPr>
      <w:rFonts w:ascii="Calibri" w:hAnsi="Calibri" w:cs="Calibri"/>
    </w:rPr>
  </w:style>
  <w:style w:type="paragraph" w:styleId="46">
    <w:name w:val="Body Text 2"/>
    <w:basedOn w:val="1"/>
    <w:link w:val="221"/>
    <w:autoRedefine/>
    <w:qFormat/>
    <w:uiPriority w:val="99"/>
    <w:pPr>
      <w:widowControl/>
      <w:spacing w:afterLines="50" w:line="216" w:lineRule="auto"/>
      <w:jc w:val="center"/>
    </w:pPr>
    <w:rPr>
      <w:rFonts w:ascii="隶书" w:eastAsia="隶书"/>
      <w:kern w:val="0"/>
      <w:sz w:val="84"/>
      <w:szCs w:val="84"/>
    </w:rPr>
  </w:style>
  <w:style w:type="paragraph" w:styleId="47">
    <w:name w:val="HTML Preformatted"/>
    <w:basedOn w:val="1"/>
    <w:link w:val="211"/>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4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9">
    <w:name w:val="Title"/>
    <w:basedOn w:val="1"/>
    <w:next w:val="1"/>
    <w:link w:val="208"/>
    <w:autoRedefine/>
    <w:qFormat/>
    <w:uiPriority w:val="99"/>
    <w:pPr>
      <w:spacing w:before="240" w:after="60"/>
      <w:jc w:val="center"/>
      <w:outlineLvl w:val="0"/>
    </w:pPr>
    <w:rPr>
      <w:rFonts w:ascii="Cambria" w:hAnsi="Cambria"/>
      <w:b/>
      <w:bCs/>
      <w:sz w:val="32"/>
      <w:szCs w:val="32"/>
    </w:rPr>
  </w:style>
  <w:style w:type="paragraph" w:styleId="50">
    <w:name w:val="annotation subject"/>
    <w:basedOn w:val="19"/>
    <w:next w:val="19"/>
    <w:link w:val="205"/>
    <w:autoRedefine/>
    <w:qFormat/>
    <w:uiPriority w:val="0"/>
    <w:rPr>
      <w:b/>
      <w:bCs/>
    </w:rPr>
  </w:style>
  <w:style w:type="table" w:styleId="52">
    <w:name w:val="Table Grid"/>
    <w:basedOn w:val="5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Theme"/>
    <w:basedOn w:val="5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4">
    <w:name w:val="Table Colorful 1"/>
    <w:basedOn w:val="51"/>
    <w:autoRedefine/>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6">
    <w:name w:val="Strong"/>
    <w:basedOn w:val="55"/>
    <w:autoRedefine/>
    <w:qFormat/>
    <w:uiPriority w:val="0"/>
    <w:rPr>
      <w:b/>
      <w:bCs/>
    </w:rPr>
  </w:style>
  <w:style w:type="character" w:styleId="57">
    <w:name w:val="endnote reference"/>
    <w:basedOn w:val="55"/>
    <w:autoRedefine/>
    <w:qFormat/>
    <w:uiPriority w:val="0"/>
    <w:rPr>
      <w:vertAlign w:val="superscript"/>
    </w:rPr>
  </w:style>
  <w:style w:type="character" w:styleId="58">
    <w:name w:val="page number"/>
    <w:basedOn w:val="55"/>
    <w:autoRedefine/>
    <w:qFormat/>
    <w:uiPriority w:val="0"/>
  </w:style>
  <w:style w:type="character" w:styleId="59">
    <w:name w:val="FollowedHyperlink"/>
    <w:basedOn w:val="55"/>
    <w:autoRedefine/>
    <w:qFormat/>
    <w:uiPriority w:val="0"/>
    <w:rPr>
      <w:color w:val="auto"/>
      <w:u w:val="none"/>
    </w:rPr>
  </w:style>
  <w:style w:type="character" w:styleId="60">
    <w:name w:val="Emphasis"/>
    <w:basedOn w:val="55"/>
    <w:autoRedefine/>
    <w:qFormat/>
    <w:uiPriority w:val="0"/>
    <w:rPr>
      <w:i/>
      <w:iCs/>
    </w:rPr>
  </w:style>
  <w:style w:type="character" w:styleId="61">
    <w:name w:val="HTML Definition"/>
    <w:basedOn w:val="55"/>
    <w:autoRedefine/>
    <w:qFormat/>
    <w:uiPriority w:val="99"/>
  </w:style>
  <w:style w:type="character" w:styleId="62">
    <w:name w:val="HTML Typewriter"/>
    <w:basedOn w:val="55"/>
    <w:autoRedefine/>
    <w:qFormat/>
    <w:uiPriority w:val="99"/>
    <w:rPr>
      <w:rFonts w:ascii="monospace" w:hAnsi="monospace" w:eastAsia="Times New Roman" w:cs="monospace"/>
      <w:sz w:val="20"/>
      <w:szCs w:val="20"/>
    </w:rPr>
  </w:style>
  <w:style w:type="character" w:styleId="63">
    <w:name w:val="HTML Acronym"/>
    <w:basedOn w:val="55"/>
    <w:autoRedefine/>
    <w:qFormat/>
    <w:uiPriority w:val="99"/>
  </w:style>
  <w:style w:type="character" w:styleId="64">
    <w:name w:val="HTML Variable"/>
    <w:basedOn w:val="55"/>
    <w:autoRedefine/>
    <w:qFormat/>
    <w:uiPriority w:val="99"/>
  </w:style>
  <w:style w:type="character" w:styleId="65">
    <w:name w:val="Hyperlink"/>
    <w:basedOn w:val="55"/>
    <w:autoRedefine/>
    <w:qFormat/>
    <w:uiPriority w:val="0"/>
    <w:rPr>
      <w:color w:val="000000"/>
      <w:u w:val="none"/>
    </w:rPr>
  </w:style>
  <w:style w:type="character" w:styleId="66">
    <w:name w:val="HTML Code"/>
    <w:basedOn w:val="55"/>
    <w:autoRedefine/>
    <w:qFormat/>
    <w:uiPriority w:val="99"/>
    <w:rPr>
      <w:rFonts w:ascii="monospace" w:hAnsi="monospace" w:eastAsia="Times New Roman" w:cs="monospace"/>
      <w:sz w:val="20"/>
      <w:szCs w:val="20"/>
    </w:rPr>
  </w:style>
  <w:style w:type="character" w:styleId="67">
    <w:name w:val="annotation reference"/>
    <w:basedOn w:val="55"/>
    <w:autoRedefine/>
    <w:qFormat/>
    <w:uiPriority w:val="0"/>
    <w:rPr>
      <w:sz w:val="21"/>
      <w:szCs w:val="21"/>
    </w:rPr>
  </w:style>
  <w:style w:type="character" w:styleId="68">
    <w:name w:val="HTML Cite"/>
    <w:basedOn w:val="55"/>
    <w:autoRedefine/>
    <w:qFormat/>
    <w:uiPriority w:val="99"/>
    <w:rPr>
      <w:color w:val="008000"/>
    </w:rPr>
  </w:style>
  <w:style w:type="character" w:styleId="69">
    <w:name w:val="footnote reference"/>
    <w:basedOn w:val="55"/>
    <w:autoRedefine/>
    <w:qFormat/>
    <w:uiPriority w:val="0"/>
    <w:rPr>
      <w:vertAlign w:val="superscript"/>
    </w:rPr>
  </w:style>
  <w:style w:type="character" w:styleId="70">
    <w:name w:val="HTML Keyboard"/>
    <w:basedOn w:val="55"/>
    <w:autoRedefine/>
    <w:qFormat/>
    <w:uiPriority w:val="99"/>
    <w:rPr>
      <w:rFonts w:ascii="monospace" w:hAnsi="monospace" w:eastAsia="Times New Roman" w:cs="monospace"/>
      <w:sz w:val="20"/>
      <w:szCs w:val="20"/>
    </w:rPr>
  </w:style>
  <w:style w:type="character" w:styleId="71">
    <w:name w:val="HTML Sample"/>
    <w:basedOn w:val="55"/>
    <w:autoRedefine/>
    <w:qFormat/>
    <w:uiPriority w:val="99"/>
    <w:rPr>
      <w:rFonts w:ascii="monospace" w:hAnsi="monospace" w:eastAsia="Times New Roman" w:cs="monospace"/>
    </w:rPr>
  </w:style>
  <w:style w:type="character" w:customStyle="1" w:styleId="72">
    <w:name w:val="Heading 1 Char"/>
    <w:basedOn w:val="55"/>
    <w:autoRedefine/>
    <w:qFormat/>
    <w:uiPriority w:val="0"/>
    <w:rPr>
      <w:rFonts w:eastAsia="宋体"/>
      <w:b/>
      <w:bCs/>
      <w:kern w:val="44"/>
      <w:sz w:val="44"/>
      <w:szCs w:val="44"/>
      <w:lang w:val="en-US" w:eastAsia="zh-CN"/>
    </w:rPr>
  </w:style>
  <w:style w:type="character" w:customStyle="1" w:styleId="73">
    <w:name w:val="Heading 2 Char"/>
    <w:basedOn w:val="55"/>
    <w:autoRedefine/>
    <w:qFormat/>
    <w:uiPriority w:val="0"/>
    <w:rPr>
      <w:rFonts w:ascii="Arial" w:hAnsi="Arial" w:eastAsia="黑体" w:cs="Arial"/>
      <w:b/>
      <w:bCs/>
      <w:kern w:val="2"/>
      <w:sz w:val="32"/>
      <w:szCs w:val="32"/>
      <w:lang w:val="en-US" w:eastAsia="zh-CN"/>
    </w:rPr>
  </w:style>
  <w:style w:type="character" w:customStyle="1" w:styleId="74">
    <w:name w:val="Heading 3 Char"/>
    <w:basedOn w:val="55"/>
    <w:autoRedefine/>
    <w:qFormat/>
    <w:uiPriority w:val="0"/>
    <w:rPr>
      <w:b/>
      <w:bCs/>
      <w:kern w:val="2"/>
      <w:sz w:val="32"/>
      <w:szCs w:val="32"/>
    </w:rPr>
  </w:style>
  <w:style w:type="character" w:customStyle="1" w:styleId="75">
    <w:name w:val="Heading 4 Char"/>
    <w:basedOn w:val="55"/>
    <w:autoRedefine/>
    <w:qFormat/>
    <w:uiPriority w:val="0"/>
    <w:rPr>
      <w:rFonts w:ascii="Arial" w:hAnsi="Arial" w:eastAsia="宋体" w:cs="Arial"/>
      <w:b/>
      <w:bCs/>
      <w:kern w:val="2"/>
      <w:sz w:val="28"/>
      <w:szCs w:val="28"/>
      <w:lang w:val="en-US" w:eastAsia="zh-CN"/>
    </w:rPr>
  </w:style>
  <w:style w:type="character" w:customStyle="1" w:styleId="76">
    <w:name w:val="Heading 5 Char"/>
    <w:basedOn w:val="55"/>
    <w:autoRedefine/>
    <w:qFormat/>
    <w:uiPriority w:val="0"/>
    <w:rPr>
      <w:rFonts w:eastAsia="宋体"/>
      <w:b/>
      <w:bCs/>
      <w:kern w:val="2"/>
      <w:sz w:val="28"/>
      <w:szCs w:val="28"/>
      <w:lang w:val="en-US" w:eastAsia="zh-CN"/>
    </w:rPr>
  </w:style>
  <w:style w:type="character" w:customStyle="1" w:styleId="77">
    <w:name w:val="标题 6 Char"/>
    <w:basedOn w:val="55"/>
    <w:link w:val="7"/>
    <w:autoRedefine/>
    <w:qFormat/>
    <w:locked/>
    <w:uiPriority w:val="0"/>
    <w:rPr>
      <w:rFonts w:ascii="Cambria" w:hAnsi="Cambria" w:cs="Cambria"/>
      <w:b/>
      <w:bCs/>
      <w:kern w:val="2"/>
      <w:sz w:val="24"/>
      <w:szCs w:val="24"/>
    </w:rPr>
  </w:style>
  <w:style w:type="character" w:customStyle="1" w:styleId="78">
    <w:name w:val="标题 7 Char"/>
    <w:basedOn w:val="55"/>
    <w:link w:val="8"/>
    <w:autoRedefine/>
    <w:qFormat/>
    <w:locked/>
    <w:uiPriority w:val="0"/>
    <w:rPr>
      <w:rFonts w:ascii="Calibri" w:hAnsi="Calibri" w:cs="Calibri"/>
      <w:b/>
      <w:bCs/>
      <w:kern w:val="2"/>
      <w:sz w:val="24"/>
      <w:szCs w:val="24"/>
    </w:rPr>
  </w:style>
  <w:style w:type="character" w:customStyle="1" w:styleId="79">
    <w:name w:val="标题 8 Char"/>
    <w:basedOn w:val="55"/>
    <w:link w:val="9"/>
    <w:autoRedefine/>
    <w:qFormat/>
    <w:locked/>
    <w:uiPriority w:val="0"/>
    <w:rPr>
      <w:rFonts w:ascii="Cambria" w:hAnsi="Cambria" w:cs="Cambria"/>
      <w:kern w:val="2"/>
      <w:sz w:val="24"/>
      <w:szCs w:val="24"/>
    </w:rPr>
  </w:style>
  <w:style w:type="character" w:customStyle="1" w:styleId="80">
    <w:name w:val="标题 9 Char"/>
    <w:basedOn w:val="55"/>
    <w:link w:val="10"/>
    <w:autoRedefine/>
    <w:qFormat/>
    <w:locked/>
    <w:uiPriority w:val="0"/>
    <w:rPr>
      <w:rFonts w:ascii="Cambria" w:hAnsi="Cambria" w:cs="Cambria"/>
      <w:kern w:val="2"/>
      <w:sz w:val="21"/>
      <w:szCs w:val="21"/>
    </w:rPr>
  </w:style>
  <w:style w:type="character" w:customStyle="1" w:styleId="81">
    <w:name w:val="标题 3 Char1"/>
    <w:autoRedefine/>
    <w:qFormat/>
    <w:uiPriority w:val="0"/>
    <w:rPr>
      <w:rFonts w:ascii="Calibri" w:hAnsi="Calibri" w:eastAsia="宋体" w:cs="Calibri"/>
      <w:b/>
      <w:bCs/>
      <w:kern w:val="0"/>
      <w:sz w:val="20"/>
      <w:szCs w:val="20"/>
    </w:rPr>
  </w:style>
  <w:style w:type="character" w:customStyle="1" w:styleId="82">
    <w:name w:val="正文文本缩进 Char"/>
    <w:autoRedefine/>
    <w:qFormat/>
    <w:locked/>
    <w:uiPriority w:val="0"/>
    <w:rPr>
      <w:rFonts w:ascii="宋体" w:eastAsia="宋体" w:cs="宋体"/>
      <w:kern w:val="2"/>
      <w:sz w:val="21"/>
      <w:szCs w:val="21"/>
    </w:rPr>
  </w:style>
  <w:style w:type="character" w:customStyle="1" w:styleId="83">
    <w:name w:val="Char Char6"/>
    <w:autoRedefine/>
    <w:qFormat/>
    <w:uiPriority w:val="0"/>
    <w:rPr>
      <w:rFonts w:eastAsia="宋体"/>
      <w:b/>
      <w:bCs/>
      <w:kern w:val="44"/>
      <w:sz w:val="44"/>
      <w:szCs w:val="44"/>
      <w:lang w:val="en-US" w:eastAsia="zh-CN"/>
    </w:rPr>
  </w:style>
  <w:style w:type="character" w:customStyle="1" w:styleId="84">
    <w:name w:val="引用 Char2"/>
    <w:autoRedefine/>
    <w:qFormat/>
    <w:uiPriority w:val="0"/>
    <w:rPr>
      <w:i/>
      <w:iCs/>
      <w:color w:val="000000"/>
      <w:kern w:val="2"/>
      <w:sz w:val="24"/>
      <w:szCs w:val="24"/>
    </w:rPr>
  </w:style>
  <w:style w:type="character" w:customStyle="1" w:styleId="85">
    <w:name w:val="Title Char"/>
    <w:autoRedefine/>
    <w:qFormat/>
    <w:uiPriority w:val="0"/>
    <w:rPr>
      <w:rFonts w:ascii="Cambria" w:hAnsi="Cambria" w:cs="Cambria"/>
      <w:b/>
      <w:bCs/>
      <w:sz w:val="32"/>
      <w:szCs w:val="32"/>
    </w:rPr>
  </w:style>
  <w:style w:type="character" w:customStyle="1" w:styleId="86">
    <w:name w:val="批注文字 Char3"/>
    <w:autoRedefine/>
    <w:qFormat/>
    <w:uiPriority w:val="99"/>
    <w:rPr>
      <w:kern w:val="2"/>
      <w:sz w:val="24"/>
      <w:szCs w:val="24"/>
    </w:rPr>
  </w:style>
  <w:style w:type="character" w:customStyle="1" w:styleId="87">
    <w:name w:val="HTML 预设格式 字符"/>
    <w:autoRedefine/>
    <w:qFormat/>
    <w:uiPriority w:val="99"/>
    <w:rPr>
      <w:rFonts w:ascii="Courier New" w:hAnsi="Courier New" w:cs="Courier New"/>
      <w:kern w:val="2"/>
    </w:rPr>
  </w:style>
  <w:style w:type="character" w:customStyle="1" w:styleId="88">
    <w:name w:val="Char Char19"/>
    <w:autoRedefine/>
    <w:qFormat/>
    <w:uiPriority w:val="0"/>
    <w:rPr>
      <w:rFonts w:ascii="Arial" w:hAnsi="Arial" w:eastAsia="宋体" w:cs="Arial"/>
      <w:b/>
      <w:bCs/>
      <w:sz w:val="28"/>
      <w:szCs w:val="28"/>
    </w:rPr>
  </w:style>
  <w:style w:type="character" w:customStyle="1" w:styleId="89">
    <w:name w:val="标题 Char2"/>
    <w:autoRedefine/>
    <w:qFormat/>
    <w:uiPriority w:val="0"/>
    <w:rPr>
      <w:rFonts w:ascii="Cambria" w:hAnsi="Cambria" w:eastAsia="宋体" w:cs="Cambria"/>
      <w:b/>
      <w:bCs/>
      <w:sz w:val="32"/>
      <w:szCs w:val="32"/>
    </w:rPr>
  </w:style>
  <w:style w:type="character" w:customStyle="1" w:styleId="90">
    <w:name w:val="Char Char24"/>
    <w:autoRedefine/>
    <w:qFormat/>
    <w:uiPriority w:val="0"/>
    <w:rPr>
      <w:rFonts w:eastAsia="宋体"/>
      <w:b/>
      <w:bCs/>
      <w:kern w:val="44"/>
      <w:sz w:val="44"/>
      <w:szCs w:val="44"/>
      <w:lang w:val="en-US" w:eastAsia="zh-CN"/>
    </w:rPr>
  </w:style>
  <w:style w:type="character" w:customStyle="1" w:styleId="91">
    <w:name w:val="fontstyle01"/>
    <w:autoRedefine/>
    <w:qFormat/>
    <w:uiPriority w:val="99"/>
    <w:rPr>
      <w:rFonts w:ascii="宋体" w:hAnsi="宋体" w:eastAsia="宋体" w:cs="宋体"/>
      <w:color w:val="000000"/>
      <w:sz w:val="24"/>
      <w:szCs w:val="24"/>
    </w:rPr>
  </w:style>
  <w:style w:type="character" w:customStyle="1" w:styleId="92">
    <w:name w:val="Balloon Text Char"/>
    <w:autoRedefine/>
    <w:qFormat/>
    <w:uiPriority w:val="0"/>
    <w:rPr>
      <w:sz w:val="18"/>
      <w:szCs w:val="18"/>
    </w:rPr>
  </w:style>
  <w:style w:type="character" w:customStyle="1" w:styleId="93">
    <w:name w:val="批注框文本 Char2"/>
    <w:autoRedefine/>
    <w:qFormat/>
    <w:uiPriority w:val="0"/>
    <w:rPr>
      <w:kern w:val="2"/>
      <w:sz w:val="18"/>
      <w:szCs w:val="18"/>
    </w:rPr>
  </w:style>
  <w:style w:type="character" w:customStyle="1" w:styleId="94">
    <w:name w:val="3zw1"/>
    <w:autoRedefine/>
    <w:qFormat/>
    <w:uiPriority w:val="99"/>
  </w:style>
  <w:style w:type="character" w:customStyle="1" w:styleId="95">
    <w:name w:val="文档结构图 Char1"/>
    <w:autoRedefine/>
    <w:qFormat/>
    <w:uiPriority w:val="0"/>
    <w:rPr>
      <w:rFonts w:ascii="宋体" w:hAnsi="Times New Roman" w:eastAsia="宋体" w:cs="宋体"/>
      <w:sz w:val="18"/>
      <w:szCs w:val="18"/>
    </w:rPr>
  </w:style>
  <w:style w:type="character" w:customStyle="1" w:styleId="96">
    <w:name w:val="标题4 Char Char"/>
    <w:link w:val="97"/>
    <w:autoRedefine/>
    <w:qFormat/>
    <w:locked/>
    <w:uiPriority w:val="0"/>
    <w:rPr>
      <w:rFonts w:ascii="Arial" w:hAnsi="Arial" w:cs="Arial"/>
      <w:b/>
      <w:bCs/>
      <w:sz w:val="32"/>
      <w:szCs w:val="32"/>
    </w:rPr>
  </w:style>
  <w:style w:type="paragraph" w:customStyle="1" w:styleId="97">
    <w:name w:val="标题4"/>
    <w:basedOn w:val="3"/>
    <w:next w:val="25"/>
    <w:link w:val="96"/>
    <w:autoRedefine/>
    <w:qFormat/>
    <w:uiPriority w:val="0"/>
    <w:rPr>
      <w:rFonts w:eastAsia="宋体"/>
      <w:kern w:val="0"/>
    </w:rPr>
  </w:style>
  <w:style w:type="character" w:customStyle="1" w:styleId="98">
    <w:name w:val="正文文本 2 Char"/>
    <w:autoRedefine/>
    <w:qFormat/>
    <w:locked/>
    <w:uiPriority w:val="99"/>
    <w:rPr>
      <w:rFonts w:ascii="隶书" w:eastAsia="隶书" w:cs="隶书"/>
      <w:sz w:val="84"/>
      <w:szCs w:val="84"/>
    </w:rPr>
  </w:style>
  <w:style w:type="character" w:customStyle="1" w:styleId="99">
    <w:name w:val="Comment Text Char1"/>
    <w:autoRedefine/>
    <w:qFormat/>
    <w:uiPriority w:val="0"/>
    <w:rPr>
      <w:sz w:val="24"/>
      <w:szCs w:val="24"/>
    </w:rPr>
  </w:style>
  <w:style w:type="character" w:customStyle="1" w:styleId="100">
    <w:name w:val="标题 Char"/>
    <w:autoRedefine/>
    <w:qFormat/>
    <w:locked/>
    <w:uiPriority w:val="99"/>
    <w:rPr>
      <w:rFonts w:ascii="Cambria" w:hAnsi="Cambria" w:cs="Cambria"/>
      <w:b/>
      <w:bCs/>
      <w:kern w:val="2"/>
      <w:sz w:val="32"/>
      <w:szCs w:val="32"/>
    </w:rPr>
  </w:style>
  <w:style w:type="character" w:customStyle="1" w:styleId="101">
    <w:name w:val="纯文本 Char1"/>
    <w:autoRedefine/>
    <w:qFormat/>
    <w:uiPriority w:val="0"/>
    <w:rPr>
      <w:rFonts w:ascii="宋体" w:hAnsi="Courier New" w:eastAsia="宋体" w:cs="宋体"/>
      <w:sz w:val="21"/>
      <w:szCs w:val="21"/>
    </w:rPr>
  </w:style>
  <w:style w:type="character" w:customStyle="1" w:styleId="102">
    <w:name w:val="批注文字 Char"/>
    <w:autoRedefine/>
    <w:qFormat/>
    <w:uiPriority w:val="0"/>
    <w:rPr>
      <w:kern w:val="2"/>
      <w:sz w:val="24"/>
      <w:szCs w:val="24"/>
    </w:rPr>
  </w:style>
  <w:style w:type="character" w:customStyle="1" w:styleId="103">
    <w:name w:val="副标题 Char1"/>
    <w:autoRedefine/>
    <w:qFormat/>
    <w:uiPriority w:val="0"/>
    <w:rPr>
      <w:rFonts w:ascii="Cambria" w:hAnsi="Cambria" w:cs="Cambria"/>
      <w:b/>
      <w:bCs/>
      <w:kern w:val="28"/>
      <w:sz w:val="32"/>
      <w:szCs w:val="32"/>
    </w:rPr>
  </w:style>
  <w:style w:type="character" w:customStyle="1" w:styleId="104">
    <w:name w:val="文档结构图 Char2"/>
    <w:autoRedefine/>
    <w:qFormat/>
    <w:uiPriority w:val="0"/>
    <w:rPr>
      <w:rFonts w:ascii="宋体" w:cs="宋体"/>
      <w:kern w:val="2"/>
      <w:sz w:val="18"/>
      <w:szCs w:val="18"/>
    </w:rPr>
  </w:style>
  <w:style w:type="character" w:customStyle="1" w:styleId="105">
    <w:name w:val="批注框文本 Char"/>
    <w:autoRedefine/>
    <w:qFormat/>
    <w:locked/>
    <w:uiPriority w:val="0"/>
    <w:rPr>
      <w:kern w:val="2"/>
      <w:sz w:val="18"/>
      <w:szCs w:val="18"/>
    </w:rPr>
  </w:style>
  <w:style w:type="character" w:customStyle="1" w:styleId="106">
    <w:name w:val="页脚 Char1"/>
    <w:autoRedefine/>
    <w:qFormat/>
    <w:uiPriority w:val="0"/>
    <w:rPr>
      <w:rFonts w:ascii="Times New Roman" w:hAnsi="Times New Roman" w:eastAsia="宋体" w:cs="Times New Roman"/>
      <w:sz w:val="18"/>
      <w:szCs w:val="18"/>
    </w:rPr>
  </w:style>
  <w:style w:type="character" w:customStyle="1" w:styleId="107">
    <w:name w:val="Comment Subject Char"/>
    <w:autoRedefine/>
    <w:qFormat/>
    <w:uiPriority w:val="0"/>
    <w:rPr>
      <w:b/>
      <w:bCs/>
      <w:sz w:val="24"/>
      <w:szCs w:val="24"/>
    </w:rPr>
  </w:style>
  <w:style w:type="character" w:customStyle="1" w:styleId="108">
    <w:name w:val="页眉 Char"/>
    <w:autoRedefine/>
    <w:qFormat/>
    <w:locked/>
    <w:uiPriority w:val="0"/>
    <w:rPr>
      <w:kern w:val="2"/>
      <w:sz w:val="18"/>
      <w:szCs w:val="18"/>
    </w:rPr>
  </w:style>
  <w:style w:type="character" w:customStyle="1" w:styleId="109">
    <w:name w:val="表格样式 Char"/>
    <w:link w:val="110"/>
    <w:autoRedefine/>
    <w:qFormat/>
    <w:locked/>
    <w:uiPriority w:val="99"/>
    <w:rPr>
      <w:sz w:val="21"/>
      <w:szCs w:val="21"/>
    </w:rPr>
  </w:style>
  <w:style w:type="paragraph" w:customStyle="1" w:styleId="110">
    <w:name w:val="表格样式"/>
    <w:basedOn w:val="1"/>
    <w:link w:val="109"/>
    <w:autoRedefine/>
    <w:qFormat/>
    <w:uiPriority w:val="99"/>
    <w:pPr>
      <w:widowControl/>
      <w:jc w:val="center"/>
    </w:pPr>
    <w:rPr>
      <w:kern w:val="0"/>
    </w:rPr>
  </w:style>
  <w:style w:type="character" w:customStyle="1" w:styleId="111">
    <w:name w:val="尾注文本 字符"/>
    <w:autoRedefine/>
    <w:qFormat/>
    <w:uiPriority w:val="99"/>
    <w:rPr>
      <w:kern w:val="2"/>
      <w:sz w:val="24"/>
      <w:szCs w:val="24"/>
    </w:rPr>
  </w:style>
  <w:style w:type="character" w:customStyle="1" w:styleId="112">
    <w:name w:val="明显引用 Char1"/>
    <w:link w:val="113"/>
    <w:autoRedefine/>
    <w:qFormat/>
    <w:locked/>
    <w:uiPriority w:val="30"/>
    <w:rPr>
      <w:rFonts w:ascii="Times New Roman" w:hAnsi="Times New Roman" w:eastAsia="宋体" w:cs="Times New Roman"/>
      <w:b/>
      <w:bCs/>
      <w:i/>
      <w:iCs/>
      <w:color w:val="4F81BD"/>
      <w:sz w:val="24"/>
      <w:szCs w:val="24"/>
    </w:rPr>
  </w:style>
  <w:style w:type="paragraph" w:customStyle="1" w:styleId="113">
    <w:name w:val="明显引用1"/>
    <w:basedOn w:val="1"/>
    <w:next w:val="1"/>
    <w:link w:val="112"/>
    <w:autoRedefine/>
    <w:qFormat/>
    <w:uiPriority w:val="30"/>
    <w:pPr>
      <w:pBdr>
        <w:bottom w:val="single" w:color="4F81BD" w:sz="4" w:space="4"/>
      </w:pBdr>
      <w:spacing w:before="200" w:after="280"/>
      <w:ind w:left="936" w:right="936"/>
    </w:pPr>
    <w:rPr>
      <w:b/>
      <w:bCs/>
      <w:i/>
      <w:iCs/>
      <w:color w:val="4F81BD"/>
      <w:kern w:val="0"/>
      <w:sz w:val="24"/>
      <w:szCs w:val="24"/>
    </w:rPr>
  </w:style>
  <w:style w:type="character" w:customStyle="1" w:styleId="114">
    <w:name w:val="批注文字 Char2"/>
    <w:autoRedefine/>
    <w:qFormat/>
    <w:locked/>
    <w:uiPriority w:val="0"/>
    <w:rPr>
      <w:rFonts w:eastAsia="宋体"/>
      <w:kern w:val="2"/>
      <w:sz w:val="24"/>
      <w:szCs w:val="24"/>
      <w:lang w:val="en-US" w:eastAsia="zh-CN"/>
    </w:rPr>
  </w:style>
  <w:style w:type="character" w:customStyle="1" w:styleId="115">
    <w:name w:val="超链接_0"/>
    <w:qFormat/>
    <w:uiPriority w:val="99"/>
    <w:rPr>
      <w:rFonts w:ascii="Calibri" w:hAnsi="Calibri" w:cs="Calibri"/>
      <w:color w:val="0000FF"/>
      <w:u w:val="single"/>
    </w:rPr>
  </w:style>
  <w:style w:type="character" w:customStyle="1" w:styleId="116">
    <w:name w:val="脚注文本 Char1"/>
    <w:autoRedefine/>
    <w:qFormat/>
    <w:uiPriority w:val="0"/>
    <w:rPr>
      <w:kern w:val="2"/>
      <w:sz w:val="18"/>
      <w:szCs w:val="18"/>
    </w:rPr>
  </w:style>
  <w:style w:type="character" w:customStyle="1" w:styleId="117">
    <w:name w:val="apple-converted-space"/>
    <w:autoRedefine/>
    <w:qFormat/>
    <w:uiPriority w:val="0"/>
  </w:style>
  <w:style w:type="character" w:customStyle="1" w:styleId="118">
    <w:name w:val="正文文本缩进 3 Char"/>
    <w:autoRedefine/>
    <w:qFormat/>
    <w:locked/>
    <w:uiPriority w:val="0"/>
    <w:rPr>
      <w:rFonts w:eastAsia="仿宋_GB2312"/>
      <w:kern w:val="2"/>
      <w:sz w:val="24"/>
      <w:szCs w:val="24"/>
    </w:rPr>
  </w:style>
  <w:style w:type="character" w:customStyle="1" w:styleId="119">
    <w:name w:val="font41"/>
    <w:autoRedefine/>
    <w:qFormat/>
    <w:uiPriority w:val="99"/>
    <w:rPr>
      <w:rFonts w:ascii="宋体" w:hAnsi="宋体" w:eastAsia="宋体" w:cs="宋体"/>
      <w:color w:val="000000"/>
      <w:sz w:val="20"/>
      <w:szCs w:val="20"/>
      <w:u w:val="none"/>
    </w:rPr>
  </w:style>
  <w:style w:type="character" w:customStyle="1" w:styleId="120">
    <w:name w:val="书籍标题1"/>
    <w:basedOn w:val="55"/>
    <w:qFormat/>
    <w:uiPriority w:val="0"/>
    <w:rPr>
      <w:b/>
      <w:bCs/>
      <w:smallCaps/>
      <w:spacing w:val="5"/>
    </w:rPr>
  </w:style>
  <w:style w:type="character" w:customStyle="1" w:styleId="121">
    <w:name w:val="正文文本缩进 2 Char"/>
    <w:autoRedefine/>
    <w:qFormat/>
    <w:locked/>
    <w:uiPriority w:val="0"/>
    <w:rPr>
      <w:kern w:val="2"/>
      <w:sz w:val="24"/>
      <w:szCs w:val="24"/>
    </w:rPr>
  </w:style>
  <w:style w:type="character" w:customStyle="1" w:styleId="122">
    <w:name w:val="列出段落 Char"/>
    <w:link w:val="123"/>
    <w:autoRedefine/>
    <w:qFormat/>
    <w:locked/>
    <w:uiPriority w:val="99"/>
    <w:rPr>
      <w:rFonts w:ascii="Calibri" w:hAnsi="Calibri" w:cs="Calibri"/>
      <w:kern w:val="2"/>
      <w:sz w:val="22"/>
      <w:szCs w:val="22"/>
    </w:rPr>
  </w:style>
  <w:style w:type="paragraph" w:customStyle="1" w:styleId="123">
    <w:name w:val="列出段落1"/>
    <w:basedOn w:val="1"/>
    <w:link w:val="122"/>
    <w:autoRedefine/>
    <w:qFormat/>
    <w:uiPriority w:val="0"/>
    <w:pPr>
      <w:ind w:firstLine="420" w:firstLineChars="200"/>
    </w:pPr>
    <w:rPr>
      <w:rFonts w:ascii="Calibri" w:hAnsi="Calibri"/>
      <w:sz w:val="22"/>
      <w:szCs w:val="22"/>
    </w:rPr>
  </w:style>
  <w:style w:type="character" w:customStyle="1" w:styleId="124">
    <w:name w:val="日期 Char1"/>
    <w:autoRedefine/>
    <w:qFormat/>
    <w:uiPriority w:val="0"/>
    <w:rPr>
      <w:rFonts w:ascii="Times New Roman" w:hAnsi="Times New Roman" w:eastAsia="宋体" w:cs="Times New Roman"/>
      <w:sz w:val="24"/>
      <w:szCs w:val="24"/>
    </w:rPr>
  </w:style>
  <w:style w:type="character" w:customStyle="1" w:styleId="125">
    <w:name w:val="标题 Char1"/>
    <w:autoRedefine/>
    <w:qFormat/>
    <w:uiPriority w:val="0"/>
    <w:rPr>
      <w:rFonts w:ascii="Cambria" w:hAnsi="Cambria" w:eastAsia="宋体" w:cs="Cambria"/>
      <w:b/>
      <w:bCs/>
      <w:sz w:val="32"/>
      <w:szCs w:val="32"/>
    </w:rPr>
  </w:style>
  <w:style w:type="character" w:customStyle="1" w:styleId="126">
    <w:name w:val="批注主题 Char2"/>
    <w:autoRedefine/>
    <w:qFormat/>
    <w:uiPriority w:val="0"/>
    <w:rPr>
      <w:b/>
      <w:bCs/>
      <w:kern w:val="2"/>
      <w:sz w:val="24"/>
      <w:szCs w:val="24"/>
    </w:rPr>
  </w:style>
  <w:style w:type="character" w:customStyle="1" w:styleId="127">
    <w:name w:val="明显引用 Char"/>
    <w:autoRedefine/>
    <w:qFormat/>
    <w:locked/>
    <w:uiPriority w:val="0"/>
    <w:rPr>
      <w:b/>
      <w:bCs/>
      <w:i/>
      <w:iCs/>
      <w:color w:val="4F81BD"/>
    </w:rPr>
  </w:style>
  <w:style w:type="paragraph" w:styleId="128">
    <w:name w:val="Intense Quote"/>
    <w:basedOn w:val="1"/>
    <w:next w:val="1"/>
    <w:link w:val="243"/>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29">
    <w:name w:val="标题5 Char Char"/>
    <w:link w:val="130"/>
    <w:autoRedefine/>
    <w:qFormat/>
    <w:locked/>
    <w:uiPriority w:val="0"/>
    <w:rPr>
      <w:rFonts w:ascii="Arial" w:hAnsi="Arial" w:cs="Arial"/>
      <w:b/>
      <w:bCs/>
      <w:sz w:val="32"/>
      <w:szCs w:val="32"/>
    </w:rPr>
  </w:style>
  <w:style w:type="paragraph" w:customStyle="1" w:styleId="130">
    <w:name w:val="标题5"/>
    <w:basedOn w:val="4"/>
    <w:link w:val="129"/>
    <w:autoRedefine/>
    <w:qFormat/>
    <w:uiPriority w:val="0"/>
    <w:pPr>
      <w:spacing w:before="260" w:after="260" w:line="413" w:lineRule="auto"/>
    </w:pPr>
    <w:rPr>
      <w:rFonts w:ascii="Arial" w:hAnsi="Arial" w:eastAsia="宋体"/>
      <w:kern w:val="0"/>
    </w:rPr>
  </w:style>
  <w:style w:type="character" w:customStyle="1" w:styleId="131">
    <w:name w:val="标题 1 Char"/>
    <w:link w:val="2"/>
    <w:autoRedefine/>
    <w:qFormat/>
    <w:locked/>
    <w:uiPriority w:val="0"/>
    <w:rPr>
      <w:rFonts w:eastAsia="黑体"/>
      <w:b/>
      <w:bCs/>
      <w:kern w:val="44"/>
      <w:sz w:val="44"/>
      <w:szCs w:val="44"/>
    </w:rPr>
  </w:style>
  <w:style w:type="character" w:customStyle="1" w:styleId="132">
    <w:name w:val="明显引用 Char2"/>
    <w:autoRedefine/>
    <w:qFormat/>
    <w:uiPriority w:val="0"/>
    <w:rPr>
      <w:b/>
      <w:bCs/>
      <w:i/>
      <w:iCs/>
      <w:color w:val="4F81BD"/>
      <w:kern w:val="2"/>
      <w:sz w:val="24"/>
      <w:szCs w:val="24"/>
    </w:rPr>
  </w:style>
  <w:style w:type="character" w:customStyle="1" w:styleId="133">
    <w:name w:val="Para head"/>
    <w:autoRedefine/>
    <w:qFormat/>
    <w:uiPriority w:val="0"/>
    <w:rPr>
      <w:rFonts w:ascii="Arial" w:hAnsi="Arial" w:cs="Arial"/>
      <w:sz w:val="20"/>
      <w:szCs w:val="20"/>
    </w:rPr>
  </w:style>
  <w:style w:type="character" w:customStyle="1" w:styleId="134">
    <w:name w:val="批注主题 Char"/>
    <w:autoRedefine/>
    <w:qFormat/>
    <w:locked/>
    <w:uiPriority w:val="0"/>
    <w:rPr>
      <w:b/>
      <w:bCs/>
      <w:kern w:val="2"/>
      <w:sz w:val="24"/>
      <w:szCs w:val="24"/>
    </w:rPr>
  </w:style>
  <w:style w:type="character" w:customStyle="1" w:styleId="135">
    <w:name w:val="Char Char9"/>
    <w:autoRedefine/>
    <w:qFormat/>
    <w:uiPriority w:val="0"/>
    <w:rPr>
      <w:rFonts w:eastAsia="宋体"/>
      <w:b/>
      <w:bCs/>
      <w:kern w:val="44"/>
      <w:sz w:val="44"/>
      <w:szCs w:val="44"/>
      <w:lang w:val="en-US" w:eastAsia="zh-CN"/>
    </w:rPr>
  </w:style>
  <w:style w:type="character" w:customStyle="1" w:styleId="136">
    <w:name w:val="Footnote Text Char"/>
    <w:autoRedefine/>
    <w:qFormat/>
    <w:uiPriority w:val="0"/>
    <w:rPr>
      <w:rFonts w:eastAsia="宋体"/>
      <w:sz w:val="18"/>
      <w:szCs w:val="18"/>
      <w:lang w:val="en-US" w:eastAsia="zh-CN"/>
    </w:rPr>
  </w:style>
  <w:style w:type="character" w:customStyle="1" w:styleId="137">
    <w:name w:val="不明显参考1"/>
    <w:basedOn w:val="55"/>
    <w:autoRedefine/>
    <w:qFormat/>
    <w:uiPriority w:val="0"/>
    <w:rPr>
      <w:smallCaps/>
      <w:color w:val="auto"/>
      <w:u w:val="single"/>
    </w:rPr>
  </w:style>
  <w:style w:type="character" w:customStyle="1" w:styleId="138">
    <w:name w:val="标题 2 Char"/>
    <w:link w:val="3"/>
    <w:autoRedefine/>
    <w:qFormat/>
    <w:locked/>
    <w:uiPriority w:val="0"/>
    <w:rPr>
      <w:rFonts w:ascii="Arial" w:hAnsi="Arial" w:eastAsia="黑体" w:cs="Arial"/>
      <w:b/>
      <w:bCs/>
      <w:kern w:val="2"/>
      <w:sz w:val="32"/>
      <w:szCs w:val="32"/>
    </w:rPr>
  </w:style>
  <w:style w:type="character" w:customStyle="1" w:styleId="139">
    <w:name w:val="正文缩进2格 Char"/>
    <w:link w:val="140"/>
    <w:autoRedefine/>
    <w:qFormat/>
    <w:locked/>
    <w:uiPriority w:val="99"/>
    <w:rPr>
      <w:rFonts w:ascii="仿宋_GB2312" w:hAnsi="宋体" w:eastAsia="仿宋_GB2312" w:cs="仿宋_GB2312"/>
      <w:kern w:val="2"/>
      <w:sz w:val="28"/>
      <w:szCs w:val="28"/>
    </w:rPr>
  </w:style>
  <w:style w:type="paragraph" w:customStyle="1" w:styleId="140">
    <w:name w:val="正文缩进2格"/>
    <w:basedOn w:val="1"/>
    <w:link w:val="139"/>
    <w:autoRedefine/>
    <w:qFormat/>
    <w:uiPriority w:val="99"/>
    <w:pPr>
      <w:spacing w:line="600" w:lineRule="exact"/>
      <w:ind w:firstLine="639" w:firstLineChars="206"/>
    </w:pPr>
    <w:rPr>
      <w:rFonts w:ascii="仿宋_GB2312" w:hAnsi="宋体" w:eastAsia="仿宋_GB2312"/>
      <w:sz w:val="28"/>
      <w:szCs w:val="28"/>
    </w:rPr>
  </w:style>
  <w:style w:type="character" w:customStyle="1" w:styleId="141">
    <w:name w:val="正文文本 3 字符"/>
    <w:autoRedefine/>
    <w:qFormat/>
    <w:uiPriority w:val="99"/>
    <w:rPr>
      <w:kern w:val="2"/>
      <w:sz w:val="16"/>
      <w:szCs w:val="16"/>
    </w:rPr>
  </w:style>
  <w:style w:type="character" w:customStyle="1" w:styleId="142">
    <w:name w:val="标题 2 Char1"/>
    <w:autoRedefine/>
    <w:qFormat/>
    <w:uiPriority w:val="0"/>
    <w:rPr>
      <w:rFonts w:ascii="Arial" w:hAnsi="Arial" w:eastAsia="黑体" w:cs="Arial"/>
      <w:b/>
      <w:bCs/>
      <w:kern w:val="0"/>
      <w:sz w:val="20"/>
      <w:szCs w:val="20"/>
    </w:rPr>
  </w:style>
  <w:style w:type="character" w:customStyle="1" w:styleId="143">
    <w:name w:val="HTML 预设格式 Char"/>
    <w:autoRedefine/>
    <w:qFormat/>
    <w:locked/>
    <w:uiPriority w:val="99"/>
    <w:rPr>
      <w:rFonts w:ascii="宋体" w:eastAsia="宋体" w:cs="宋体"/>
      <w:sz w:val="24"/>
      <w:szCs w:val="24"/>
    </w:rPr>
  </w:style>
  <w:style w:type="character" w:customStyle="1" w:styleId="144">
    <w:name w:val="正文缩进 Char"/>
    <w:link w:val="14"/>
    <w:autoRedefine/>
    <w:qFormat/>
    <w:locked/>
    <w:uiPriority w:val="0"/>
    <w:rPr>
      <w:kern w:val="2"/>
      <w:sz w:val="24"/>
      <w:szCs w:val="24"/>
    </w:rPr>
  </w:style>
  <w:style w:type="character" w:customStyle="1" w:styleId="145">
    <w:name w:val="标题 3 Char"/>
    <w:link w:val="4"/>
    <w:autoRedefine/>
    <w:qFormat/>
    <w:locked/>
    <w:uiPriority w:val="0"/>
    <w:rPr>
      <w:rFonts w:eastAsia="黑体"/>
      <w:b/>
      <w:bCs/>
      <w:kern w:val="2"/>
      <w:sz w:val="32"/>
      <w:szCs w:val="32"/>
    </w:rPr>
  </w:style>
  <w:style w:type="character" w:customStyle="1" w:styleId="146">
    <w:name w:val="批注文字 Char1"/>
    <w:qFormat/>
    <w:uiPriority w:val="0"/>
    <w:rPr>
      <w:rFonts w:ascii="Times New Roman" w:hAnsi="Times New Roman" w:eastAsia="宋体" w:cs="Times New Roman"/>
      <w:sz w:val="24"/>
      <w:szCs w:val="24"/>
    </w:rPr>
  </w:style>
  <w:style w:type="character" w:customStyle="1" w:styleId="147">
    <w:name w:val="Heading 3 Char1"/>
    <w:autoRedefine/>
    <w:qFormat/>
    <w:uiPriority w:val="0"/>
    <w:rPr>
      <w:rFonts w:eastAsia="宋体"/>
      <w:b/>
      <w:bCs/>
      <w:kern w:val="2"/>
      <w:sz w:val="32"/>
      <w:szCs w:val="32"/>
      <w:lang w:val="en-US" w:eastAsia="zh-CN"/>
    </w:rPr>
  </w:style>
  <w:style w:type="character" w:customStyle="1" w:styleId="148">
    <w:name w:val="+正文 Char6"/>
    <w:link w:val="149"/>
    <w:autoRedefine/>
    <w:qFormat/>
    <w:locked/>
    <w:uiPriority w:val="99"/>
    <w:rPr>
      <w:sz w:val="28"/>
      <w:szCs w:val="28"/>
    </w:rPr>
  </w:style>
  <w:style w:type="paragraph" w:customStyle="1" w:styleId="149">
    <w:name w:val="+正文"/>
    <w:basedOn w:val="1"/>
    <w:link w:val="148"/>
    <w:autoRedefine/>
    <w:qFormat/>
    <w:uiPriority w:val="99"/>
    <w:pPr>
      <w:spacing w:line="360" w:lineRule="auto"/>
      <w:ind w:firstLine="200" w:firstLineChars="200"/>
    </w:pPr>
    <w:rPr>
      <w:kern w:val="0"/>
      <w:sz w:val="28"/>
      <w:szCs w:val="28"/>
    </w:rPr>
  </w:style>
  <w:style w:type="character" w:customStyle="1" w:styleId="150">
    <w:name w:val="标题1"/>
    <w:autoRedefine/>
    <w:qFormat/>
    <w:uiPriority w:val="99"/>
    <w:rPr>
      <w:rFonts w:eastAsia="宋体"/>
      <w:b/>
      <w:bCs/>
      <w:sz w:val="30"/>
      <w:szCs w:val="30"/>
    </w:rPr>
  </w:style>
  <w:style w:type="character" w:customStyle="1" w:styleId="151">
    <w:name w:val="引用 Char"/>
    <w:autoRedefine/>
    <w:qFormat/>
    <w:locked/>
    <w:uiPriority w:val="0"/>
    <w:rPr>
      <w:i/>
      <w:iCs/>
      <w:color w:val="000000"/>
    </w:rPr>
  </w:style>
  <w:style w:type="paragraph" w:styleId="152">
    <w:name w:val="Quote"/>
    <w:basedOn w:val="1"/>
    <w:next w:val="1"/>
    <w:link w:val="272"/>
    <w:autoRedefine/>
    <w:qFormat/>
    <w:uiPriority w:val="0"/>
    <w:rPr>
      <w:i/>
      <w:iCs/>
      <w:color w:val="000000"/>
      <w:kern w:val="0"/>
      <w:sz w:val="20"/>
      <w:szCs w:val="20"/>
    </w:rPr>
  </w:style>
  <w:style w:type="character" w:customStyle="1" w:styleId="153">
    <w:name w:val="正文文本 3 Char"/>
    <w:autoRedefine/>
    <w:qFormat/>
    <w:locked/>
    <w:uiPriority w:val="99"/>
    <w:rPr>
      <w:kern w:val="2"/>
      <w:sz w:val="16"/>
      <w:szCs w:val="16"/>
    </w:rPr>
  </w:style>
  <w:style w:type="character" w:customStyle="1" w:styleId="154">
    <w:name w:val="样式 Char"/>
    <w:link w:val="155"/>
    <w:qFormat/>
    <w:locked/>
    <w:uiPriority w:val="0"/>
    <w:rPr>
      <w:rFonts w:ascii="宋体" w:hAnsi="宋体" w:cs="宋体"/>
      <w:sz w:val="24"/>
      <w:szCs w:val="24"/>
      <w:lang w:val="en-US" w:eastAsia="zh-CN" w:bidi="ar-SA"/>
    </w:rPr>
  </w:style>
  <w:style w:type="paragraph" w:customStyle="1" w:styleId="155">
    <w:name w:val="样式"/>
    <w:link w:val="154"/>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6">
    <w:name w:val="标题 1 Char Char"/>
    <w:autoRedefine/>
    <w:qFormat/>
    <w:uiPriority w:val="99"/>
    <w:rPr>
      <w:rFonts w:eastAsia="宋体"/>
      <w:b/>
      <w:bCs/>
      <w:spacing w:val="-2"/>
      <w:sz w:val="24"/>
      <w:szCs w:val="24"/>
      <w:lang w:val="en-US" w:eastAsia="zh-CN"/>
    </w:rPr>
  </w:style>
  <w:style w:type="character" w:customStyle="1" w:styleId="157">
    <w:name w:val="页眉 Char1"/>
    <w:autoRedefine/>
    <w:qFormat/>
    <w:uiPriority w:val="0"/>
    <w:rPr>
      <w:rFonts w:ascii="Times New Roman" w:hAnsi="Times New Roman" w:eastAsia="宋体" w:cs="Times New Roman"/>
      <w:sz w:val="18"/>
      <w:szCs w:val="18"/>
    </w:rPr>
  </w:style>
  <w:style w:type="character" w:customStyle="1" w:styleId="158">
    <w:name w:val="明显参考1"/>
    <w:basedOn w:val="55"/>
    <w:autoRedefine/>
    <w:qFormat/>
    <w:uiPriority w:val="0"/>
    <w:rPr>
      <w:b/>
      <w:bCs/>
      <w:smallCaps/>
      <w:color w:val="auto"/>
      <w:spacing w:val="5"/>
      <w:u w:val="single"/>
    </w:rPr>
  </w:style>
  <w:style w:type="character" w:customStyle="1" w:styleId="159">
    <w:name w:val="正文文本 Char1"/>
    <w:autoRedefine/>
    <w:qFormat/>
    <w:uiPriority w:val="0"/>
    <w:rPr>
      <w:kern w:val="2"/>
      <w:sz w:val="22"/>
      <w:szCs w:val="22"/>
    </w:rPr>
  </w:style>
  <w:style w:type="character" w:customStyle="1" w:styleId="160">
    <w:name w:val="Comment Text Char"/>
    <w:autoRedefine/>
    <w:qFormat/>
    <w:uiPriority w:val="0"/>
    <w:rPr>
      <w:sz w:val="24"/>
      <w:szCs w:val="24"/>
    </w:rPr>
  </w:style>
  <w:style w:type="character" w:customStyle="1" w:styleId="161">
    <w:name w:val="纯文本 Char"/>
    <w:autoRedefine/>
    <w:qFormat/>
    <w:locked/>
    <w:uiPriority w:val="0"/>
    <w:rPr>
      <w:rFonts w:ascii="宋体" w:hAnsi="Courier New" w:eastAsia="宋体" w:cs="宋体"/>
      <w:kern w:val="2"/>
      <w:sz w:val="24"/>
      <w:szCs w:val="24"/>
      <w:lang w:val="en-US" w:eastAsia="zh-CN"/>
    </w:rPr>
  </w:style>
  <w:style w:type="character" w:customStyle="1" w:styleId="162">
    <w:name w:val="Date Char"/>
    <w:autoRedefine/>
    <w:qFormat/>
    <w:uiPriority w:val="0"/>
    <w:rPr>
      <w:rFonts w:eastAsia="宋体"/>
      <w:kern w:val="2"/>
      <w:sz w:val="24"/>
      <w:szCs w:val="24"/>
      <w:lang w:val="en-US" w:eastAsia="zh-CN"/>
    </w:rPr>
  </w:style>
  <w:style w:type="character" w:customStyle="1" w:styleId="163">
    <w:name w:val="Variable"/>
    <w:autoRedefine/>
    <w:qFormat/>
    <w:uiPriority w:val="0"/>
    <w:rPr>
      <w:i/>
      <w:iCs/>
    </w:rPr>
  </w:style>
  <w:style w:type="character" w:customStyle="1" w:styleId="164">
    <w:name w:val="批注框文本 Char1"/>
    <w:autoRedefine/>
    <w:qFormat/>
    <w:uiPriority w:val="0"/>
    <w:rPr>
      <w:rFonts w:ascii="Times New Roman" w:hAnsi="Times New Roman" w:eastAsia="宋体" w:cs="Times New Roman"/>
      <w:sz w:val="18"/>
      <w:szCs w:val="18"/>
    </w:rPr>
  </w:style>
  <w:style w:type="character" w:customStyle="1" w:styleId="165">
    <w:name w:val="正文文本 2 字符"/>
    <w:autoRedefine/>
    <w:qFormat/>
    <w:uiPriority w:val="99"/>
    <w:rPr>
      <w:kern w:val="2"/>
      <w:sz w:val="24"/>
      <w:szCs w:val="24"/>
    </w:rPr>
  </w:style>
  <w:style w:type="character" w:customStyle="1" w:styleId="166">
    <w:name w:val="标题 5 Char"/>
    <w:link w:val="6"/>
    <w:autoRedefine/>
    <w:qFormat/>
    <w:locked/>
    <w:uiPriority w:val="0"/>
    <w:rPr>
      <w:rFonts w:eastAsia="宋体"/>
      <w:b/>
      <w:bCs/>
      <w:kern w:val="2"/>
      <w:sz w:val="28"/>
      <w:szCs w:val="28"/>
      <w:lang w:val="en-US" w:eastAsia="zh-CN"/>
    </w:rPr>
  </w:style>
  <w:style w:type="character" w:customStyle="1" w:styleId="167">
    <w:name w:val="cucd-0 Char"/>
    <w:link w:val="168"/>
    <w:autoRedefine/>
    <w:qFormat/>
    <w:locked/>
    <w:uiPriority w:val="99"/>
    <w:rPr>
      <w:kern w:val="2"/>
      <w:sz w:val="24"/>
      <w:szCs w:val="24"/>
      <w:lang w:val="en-US" w:eastAsia="zh-CN" w:bidi="ar-SA"/>
    </w:rPr>
  </w:style>
  <w:style w:type="paragraph" w:customStyle="1" w:styleId="168">
    <w:name w:val="cucd-0"/>
    <w:link w:val="167"/>
    <w:autoRedefine/>
    <w:qFormat/>
    <w:uiPriority w:val="99"/>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69">
    <w:name w:val="Char Char18"/>
    <w:autoRedefine/>
    <w:qFormat/>
    <w:uiPriority w:val="0"/>
    <w:rPr>
      <w:rFonts w:ascii="Times New Roman" w:hAnsi="Times New Roman" w:eastAsia="宋体" w:cs="Times New Roman"/>
      <w:b/>
      <w:bCs/>
      <w:sz w:val="28"/>
      <w:szCs w:val="28"/>
    </w:rPr>
  </w:style>
  <w:style w:type="character" w:customStyle="1" w:styleId="170">
    <w:name w:val="Document Map Char"/>
    <w:autoRedefine/>
    <w:qFormat/>
    <w:uiPriority w:val="0"/>
    <w:rPr>
      <w:rFonts w:eastAsia="宋体"/>
      <w:kern w:val="2"/>
      <w:sz w:val="24"/>
      <w:szCs w:val="24"/>
      <w:lang w:val="en-US" w:eastAsia="zh-CN"/>
    </w:rPr>
  </w:style>
  <w:style w:type="character" w:customStyle="1" w:styleId="171">
    <w:name w:val="Char Char91"/>
    <w:autoRedefine/>
    <w:qFormat/>
    <w:uiPriority w:val="0"/>
    <w:rPr>
      <w:rFonts w:eastAsia="宋体"/>
      <w:b/>
      <w:bCs/>
      <w:kern w:val="44"/>
      <w:sz w:val="44"/>
      <w:szCs w:val="44"/>
      <w:lang w:val="en-US" w:eastAsia="zh-CN"/>
    </w:rPr>
  </w:style>
  <w:style w:type="character" w:customStyle="1" w:styleId="172">
    <w:name w:val="textcontents"/>
    <w:autoRedefine/>
    <w:qFormat/>
    <w:uiPriority w:val="0"/>
  </w:style>
  <w:style w:type="character" w:customStyle="1" w:styleId="173">
    <w:name w:val="Char Char23"/>
    <w:autoRedefine/>
    <w:qFormat/>
    <w:uiPriority w:val="0"/>
    <w:rPr>
      <w:rFonts w:eastAsia="宋体"/>
      <w:b/>
      <w:bCs/>
      <w:kern w:val="44"/>
      <w:sz w:val="44"/>
      <w:szCs w:val="44"/>
      <w:lang w:val="en-US" w:eastAsia="zh-CN"/>
    </w:rPr>
  </w:style>
  <w:style w:type="character" w:customStyle="1" w:styleId="174">
    <w:name w:val="文档结构图 Char"/>
    <w:autoRedefine/>
    <w:qFormat/>
    <w:locked/>
    <w:uiPriority w:val="0"/>
    <w:rPr>
      <w:kern w:val="2"/>
      <w:sz w:val="24"/>
      <w:szCs w:val="24"/>
      <w:shd w:val="clear" w:color="auto" w:fill="000080"/>
    </w:rPr>
  </w:style>
  <w:style w:type="character" w:customStyle="1" w:styleId="175">
    <w:name w:val="Char Char"/>
    <w:autoRedefine/>
    <w:qFormat/>
    <w:uiPriority w:val="0"/>
    <w:rPr>
      <w:rFonts w:ascii="宋体" w:hAnsi="Courier New" w:eastAsia="宋体" w:cs="宋体"/>
      <w:kern w:val="2"/>
      <w:sz w:val="21"/>
      <w:szCs w:val="21"/>
      <w:lang w:val="en-US" w:eastAsia="zh-CN"/>
    </w:rPr>
  </w:style>
  <w:style w:type="character" w:customStyle="1" w:styleId="176">
    <w:name w:val="Char Char20"/>
    <w:autoRedefine/>
    <w:qFormat/>
    <w:uiPriority w:val="0"/>
    <w:rPr>
      <w:rFonts w:ascii="Times New Roman" w:hAnsi="Times New Roman" w:eastAsia="宋体" w:cs="Times New Roman"/>
      <w:b/>
      <w:bCs/>
      <w:sz w:val="32"/>
      <w:szCs w:val="32"/>
    </w:rPr>
  </w:style>
  <w:style w:type="character" w:customStyle="1" w:styleId="177">
    <w:name w:val="Char Char181"/>
    <w:autoRedefine/>
    <w:qFormat/>
    <w:uiPriority w:val="0"/>
    <w:rPr>
      <w:b/>
      <w:bCs/>
      <w:kern w:val="44"/>
      <w:sz w:val="44"/>
      <w:szCs w:val="44"/>
    </w:rPr>
  </w:style>
  <w:style w:type="character" w:customStyle="1" w:styleId="178">
    <w:name w:val="标题 Char3"/>
    <w:autoRedefine/>
    <w:qFormat/>
    <w:uiPriority w:val="0"/>
    <w:rPr>
      <w:rFonts w:ascii="Cambria" w:hAnsi="Cambria" w:cs="Cambria"/>
      <w:b/>
      <w:bCs/>
      <w:kern w:val="2"/>
      <w:sz w:val="32"/>
      <w:szCs w:val="32"/>
    </w:rPr>
  </w:style>
  <w:style w:type="character" w:customStyle="1" w:styleId="179">
    <w:name w:val="Body Text Indent Char"/>
    <w:autoRedefine/>
    <w:qFormat/>
    <w:uiPriority w:val="0"/>
    <w:rPr>
      <w:rFonts w:ascii="宋体" w:hAnsi="宋体" w:eastAsia="宋体" w:cs="宋体"/>
      <w:kern w:val="2"/>
      <w:sz w:val="21"/>
      <w:szCs w:val="21"/>
      <w:lang w:val="en-US" w:eastAsia="zh-CN"/>
    </w:rPr>
  </w:style>
  <w:style w:type="character" w:customStyle="1" w:styleId="180">
    <w:name w:val="脚注文本 Char"/>
    <w:autoRedefine/>
    <w:qFormat/>
    <w:locked/>
    <w:uiPriority w:val="0"/>
    <w:rPr>
      <w:sz w:val="18"/>
      <w:szCs w:val="18"/>
    </w:rPr>
  </w:style>
  <w:style w:type="character" w:customStyle="1" w:styleId="181">
    <w:name w:val="副标题 Char"/>
    <w:autoRedefine/>
    <w:qFormat/>
    <w:locked/>
    <w:uiPriority w:val="0"/>
    <w:rPr>
      <w:rFonts w:ascii="Cambria" w:hAnsi="Cambria" w:cs="Cambria"/>
      <w:b/>
      <w:bCs/>
      <w:kern w:val="28"/>
      <w:sz w:val="32"/>
      <w:szCs w:val="32"/>
    </w:rPr>
  </w:style>
  <w:style w:type="character" w:customStyle="1" w:styleId="182">
    <w:name w:val="正文文本 Char"/>
    <w:autoRedefine/>
    <w:qFormat/>
    <w:locked/>
    <w:uiPriority w:val="0"/>
    <w:rPr>
      <w:rFonts w:eastAsia="宋体"/>
      <w:kern w:val="2"/>
      <w:sz w:val="22"/>
      <w:szCs w:val="22"/>
      <w:lang w:val="en-US" w:eastAsia="zh-CN"/>
    </w:rPr>
  </w:style>
  <w:style w:type="character" w:customStyle="1" w:styleId="183">
    <w:name w:val="正文文本缩进 3 字符"/>
    <w:autoRedefine/>
    <w:qFormat/>
    <w:uiPriority w:val="99"/>
    <w:rPr>
      <w:kern w:val="2"/>
      <w:sz w:val="16"/>
      <w:szCs w:val="16"/>
    </w:rPr>
  </w:style>
  <w:style w:type="character" w:customStyle="1" w:styleId="184">
    <w:name w:val="无间隔 Char"/>
    <w:link w:val="185"/>
    <w:autoRedefine/>
    <w:qFormat/>
    <w:locked/>
    <w:uiPriority w:val="99"/>
    <w:rPr>
      <w:kern w:val="2"/>
      <w:sz w:val="21"/>
      <w:szCs w:val="21"/>
      <w:lang w:val="en-US" w:eastAsia="zh-CN" w:bidi="ar-SA"/>
    </w:rPr>
  </w:style>
  <w:style w:type="paragraph" w:customStyle="1" w:styleId="185">
    <w:name w:val="无间隔1"/>
    <w:link w:val="184"/>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86">
    <w:name w:val="Footer Char"/>
    <w:autoRedefine/>
    <w:qFormat/>
    <w:uiPriority w:val="0"/>
    <w:rPr>
      <w:rFonts w:eastAsia="宋体"/>
      <w:kern w:val="2"/>
      <w:sz w:val="18"/>
      <w:szCs w:val="18"/>
      <w:lang w:val="en-US" w:eastAsia="zh-CN"/>
    </w:rPr>
  </w:style>
  <w:style w:type="character" w:customStyle="1" w:styleId="187">
    <w:name w:val="标题 4 Char"/>
    <w:link w:val="5"/>
    <w:autoRedefine/>
    <w:qFormat/>
    <w:locked/>
    <w:uiPriority w:val="0"/>
    <w:rPr>
      <w:rFonts w:ascii="Arial" w:hAnsi="Arial" w:eastAsia="宋体" w:cs="Arial"/>
      <w:b/>
      <w:bCs/>
      <w:kern w:val="2"/>
      <w:sz w:val="28"/>
      <w:szCs w:val="28"/>
      <w:lang w:val="en-US" w:eastAsia="zh-CN"/>
    </w:rPr>
  </w:style>
  <w:style w:type="character" w:customStyle="1" w:styleId="188">
    <w:name w:val="尾注文本 Char"/>
    <w:autoRedefine/>
    <w:qFormat/>
    <w:locked/>
    <w:uiPriority w:val="0"/>
  </w:style>
  <w:style w:type="character" w:customStyle="1" w:styleId="189">
    <w:name w:val="不明显强调1"/>
    <w:basedOn w:val="55"/>
    <w:autoRedefine/>
    <w:qFormat/>
    <w:uiPriority w:val="0"/>
    <w:rPr>
      <w:i/>
      <w:iCs/>
      <w:color w:val="808080"/>
    </w:rPr>
  </w:style>
  <w:style w:type="character" w:customStyle="1" w:styleId="190">
    <w:name w:val="批注文字 Char Char"/>
    <w:autoRedefine/>
    <w:qFormat/>
    <w:uiPriority w:val="0"/>
    <w:rPr>
      <w:rFonts w:ascii="宋体" w:hAnsi="Times New Roman" w:eastAsia="宋体" w:cs="宋体"/>
      <w:sz w:val="20"/>
      <w:szCs w:val="20"/>
    </w:rPr>
  </w:style>
  <w:style w:type="character" w:customStyle="1" w:styleId="191">
    <w:name w:val="明显强调1"/>
    <w:basedOn w:val="55"/>
    <w:autoRedefine/>
    <w:qFormat/>
    <w:uiPriority w:val="0"/>
    <w:rPr>
      <w:b/>
      <w:bCs/>
      <w:i/>
      <w:iCs/>
      <w:color w:val="4F81BD"/>
    </w:rPr>
  </w:style>
  <w:style w:type="character" w:customStyle="1" w:styleId="192">
    <w:name w:val="Char Char22"/>
    <w:autoRedefine/>
    <w:qFormat/>
    <w:uiPriority w:val="0"/>
    <w:rPr>
      <w:rFonts w:ascii="Times New Roman" w:hAnsi="Times New Roman" w:eastAsia="宋体" w:cs="Times New Roman"/>
      <w:b/>
      <w:bCs/>
      <w:kern w:val="44"/>
      <w:sz w:val="44"/>
      <w:szCs w:val="44"/>
    </w:rPr>
  </w:style>
  <w:style w:type="character" w:customStyle="1" w:styleId="193">
    <w:name w:val="Char Char231"/>
    <w:autoRedefine/>
    <w:qFormat/>
    <w:uiPriority w:val="99"/>
    <w:rPr>
      <w:rFonts w:eastAsia="黑体"/>
      <w:b/>
      <w:bCs/>
      <w:kern w:val="44"/>
      <w:sz w:val="44"/>
      <w:szCs w:val="44"/>
    </w:rPr>
  </w:style>
  <w:style w:type="character" w:customStyle="1" w:styleId="194">
    <w:name w:val="Body Text Indent 2 Char"/>
    <w:autoRedefine/>
    <w:qFormat/>
    <w:uiPriority w:val="0"/>
    <w:rPr>
      <w:rFonts w:eastAsia="宋体"/>
      <w:kern w:val="2"/>
      <w:sz w:val="24"/>
      <w:szCs w:val="24"/>
      <w:lang w:val="en-US" w:eastAsia="zh-CN"/>
    </w:rPr>
  </w:style>
  <w:style w:type="character" w:customStyle="1" w:styleId="195">
    <w:name w:val="批注主题 Char1"/>
    <w:autoRedefine/>
    <w:qFormat/>
    <w:uiPriority w:val="0"/>
    <w:rPr>
      <w:rFonts w:ascii="Times New Roman" w:hAnsi="Times New Roman" w:eastAsia="宋体" w:cs="Times New Roman"/>
      <w:b/>
      <w:bCs/>
      <w:sz w:val="24"/>
      <w:szCs w:val="24"/>
    </w:rPr>
  </w:style>
  <w:style w:type="character" w:customStyle="1" w:styleId="196">
    <w:name w:val="引用 Char1"/>
    <w:link w:val="197"/>
    <w:autoRedefine/>
    <w:qFormat/>
    <w:locked/>
    <w:uiPriority w:val="29"/>
    <w:rPr>
      <w:rFonts w:ascii="Times New Roman" w:hAnsi="Times New Roman" w:eastAsia="宋体" w:cs="Times New Roman"/>
      <w:i/>
      <w:iCs/>
      <w:color w:val="000000"/>
      <w:sz w:val="24"/>
      <w:szCs w:val="24"/>
    </w:rPr>
  </w:style>
  <w:style w:type="paragraph" w:customStyle="1" w:styleId="197">
    <w:name w:val="引用1"/>
    <w:basedOn w:val="1"/>
    <w:next w:val="1"/>
    <w:link w:val="196"/>
    <w:autoRedefine/>
    <w:qFormat/>
    <w:uiPriority w:val="29"/>
    <w:rPr>
      <w:i/>
      <w:iCs/>
      <w:color w:val="000000"/>
      <w:kern w:val="0"/>
      <w:sz w:val="24"/>
      <w:szCs w:val="24"/>
    </w:rPr>
  </w:style>
  <w:style w:type="character" w:customStyle="1" w:styleId="198">
    <w:name w:val="Plain Text Char"/>
    <w:autoRedefine/>
    <w:qFormat/>
    <w:uiPriority w:val="0"/>
    <w:rPr>
      <w:rFonts w:ascii="宋体" w:hAnsi="Courier New" w:eastAsia="宋体" w:cs="宋体"/>
      <w:sz w:val="24"/>
      <w:szCs w:val="24"/>
    </w:rPr>
  </w:style>
  <w:style w:type="character" w:customStyle="1" w:styleId="199">
    <w:name w:val="标题 1 Char1"/>
    <w:autoRedefine/>
    <w:qFormat/>
    <w:uiPriority w:val="0"/>
    <w:rPr>
      <w:rFonts w:ascii="Calibri" w:hAnsi="Calibri" w:eastAsia="宋体" w:cs="Calibri"/>
      <w:b/>
      <w:bCs/>
      <w:kern w:val="44"/>
      <w:sz w:val="20"/>
      <w:szCs w:val="20"/>
    </w:rPr>
  </w:style>
  <w:style w:type="character" w:customStyle="1" w:styleId="200">
    <w:name w:val="Char Char21"/>
    <w:autoRedefine/>
    <w:qFormat/>
    <w:uiPriority w:val="0"/>
    <w:rPr>
      <w:rFonts w:ascii="Arial" w:hAnsi="Arial" w:eastAsia="黑体" w:cs="Arial"/>
      <w:b/>
      <w:bCs/>
      <w:sz w:val="32"/>
      <w:szCs w:val="32"/>
    </w:rPr>
  </w:style>
  <w:style w:type="character" w:customStyle="1" w:styleId="201">
    <w:name w:val="Header Char"/>
    <w:autoRedefine/>
    <w:qFormat/>
    <w:uiPriority w:val="0"/>
    <w:rPr>
      <w:rFonts w:eastAsia="宋体"/>
      <w:kern w:val="2"/>
      <w:sz w:val="18"/>
      <w:szCs w:val="18"/>
      <w:lang w:val="en-US" w:eastAsia="zh-CN"/>
    </w:rPr>
  </w:style>
  <w:style w:type="character" w:customStyle="1" w:styleId="202">
    <w:name w:val="页脚 Char"/>
    <w:autoRedefine/>
    <w:qFormat/>
    <w:locked/>
    <w:uiPriority w:val="0"/>
    <w:rPr>
      <w:kern w:val="2"/>
      <w:sz w:val="18"/>
      <w:szCs w:val="18"/>
    </w:rPr>
  </w:style>
  <w:style w:type="character" w:customStyle="1" w:styleId="203">
    <w:name w:val="日期 Char"/>
    <w:autoRedefine/>
    <w:qFormat/>
    <w:locked/>
    <w:uiPriority w:val="0"/>
    <w:rPr>
      <w:kern w:val="2"/>
      <w:sz w:val="24"/>
      <w:szCs w:val="24"/>
    </w:rPr>
  </w:style>
  <w:style w:type="character" w:customStyle="1" w:styleId="204">
    <w:name w:val="批注文字 Char4"/>
    <w:basedOn w:val="55"/>
    <w:link w:val="19"/>
    <w:autoRedefine/>
    <w:semiHidden/>
    <w:qFormat/>
    <w:uiPriority w:val="99"/>
    <w:rPr>
      <w:szCs w:val="21"/>
    </w:rPr>
  </w:style>
  <w:style w:type="character" w:customStyle="1" w:styleId="205">
    <w:name w:val="批注主题 Char3"/>
    <w:basedOn w:val="114"/>
    <w:link w:val="50"/>
    <w:autoRedefine/>
    <w:semiHidden/>
    <w:qFormat/>
    <w:uiPriority w:val="99"/>
    <w:rPr>
      <w:rFonts w:eastAsia="宋体"/>
      <w:b/>
      <w:bCs/>
      <w:kern w:val="2"/>
      <w:sz w:val="24"/>
      <w:szCs w:val="21"/>
      <w:lang w:val="en-US" w:eastAsia="zh-CN"/>
    </w:rPr>
  </w:style>
  <w:style w:type="character" w:customStyle="1" w:styleId="206">
    <w:name w:val="纯文本 Char3"/>
    <w:basedOn w:val="55"/>
    <w:link w:val="29"/>
    <w:autoRedefine/>
    <w:semiHidden/>
    <w:qFormat/>
    <w:uiPriority w:val="99"/>
    <w:rPr>
      <w:rFonts w:ascii="宋体" w:hAnsi="Courier New" w:cs="Courier New"/>
      <w:szCs w:val="21"/>
    </w:rPr>
  </w:style>
  <w:style w:type="character" w:customStyle="1" w:styleId="207">
    <w:name w:val="正文文本 3 Char1"/>
    <w:basedOn w:val="55"/>
    <w:link w:val="20"/>
    <w:autoRedefine/>
    <w:semiHidden/>
    <w:qFormat/>
    <w:uiPriority w:val="99"/>
    <w:rPr>
      <w:sz w:val="16"/>
      <w:szCs w:val="16"/>
    </w:rPr>
  </w:style>
  <w:style w:type="character" w:customStyle="1" w:styleId="208">
    <w:name w:val="标题 Char4"/>
    <w:basedOn w:val="55"/>
    <w:link w:val="49"/>
    <w:autoRedefine/>
    <w:qFormat/>
    <w:uiPriority w:val="10"/>
    <w:rPr>
      <w:rFonts w:ascii="Cambria" w:hAnsi="Cambria" w:cs="Times New Roman"/>
      <w:b/>
      <w:bCs/>
      <w:sz w:val="32"/>
      <w:szCs w:val="32"/>
    </w:rPr>
  </w:style>
  <w:style w:type="character" w:customStyle="1" w:styleId="209">
    <w:name w:val="正文文本缩进 2 Char2"/>
    <w:basedOn w:val="55"/>
    <w:link w:val="32"/>
    <w:autoRedefine/>
    <w:semiHidden/>
    <w:qFormat/>
    <w:uiPriority w:val="99"/>
    <w:rPr>
      <w:szCs w:val="21"/>
    </w:rPr>
  </w:style>
  <w:style w:type="character" w:customStyle="1" w:styleId="210">
    <w:name w:val="日期 Char3"/>
    <w:basedOn w:val="55"/>
    <w:link w:val="31"/>
    <w:autoRedefine/>
    <w:semiHidden/>
    <w:qFormat/>
    <w:uiPriority w:val="99"/>
    <w:rPr>
      <w:szCs w:val="21"/>
    </w:rPr>
  </w:style>
  <w:style w:type="character" w:customStyle="1" w:styleId="211">
    <w:name w:val="HTML 预设格式 Char1"/>
    <w:basedOn w:val="55"/>
    <w:link w:val="47"/>
    <w:autoRedefine/>
    <w:semiHidden/>
    <w:qFormat/>
    <w:uiPriority w:val="99"/>
    <w:rPr>
      <w:rFonts w:ascii="Courier New" w:hAnsi="Courier New" w:cs="Courier New"/>
      <w:sz w:val="20"/>
      <w:szCs w:val="20"/>
    </w:rPr>
  </w:style>
  <w:style w:type="character" w:customStyle="1" w:styleId="212">
    <w:name w:val="正文文本缩进 3 Char1"/>
    <w:basedOn w:val="55"/>
    <w:link w:val="43"/>
    <w:autoRedefine/>
    <w:semiHidden/>
    <w:qFormat/>
    <w:uiPriority w:val="99"/>
    <w:rPr>
      <w:sz w:val="16"/>
      <w:szCs w:val="16"/>
    </w:rPr>
  </w:style>
  <w:style w:type="character" w:customStyle="1" w:styleId="213">
    <w:name w:val="批注框文本 Char3"/>
    <w:basedOn w:val="55"/>
    <w:link w:val="34"/>
    <w:autoRedefine/>
    <w:semiHidden/>
    <w:qFormat/>
    <w:uiPriority w:val="99"/>
    <w:rPr>
      <w:sz w:val="0"/>
      <w:szCs w:val="0"/>
    </w:rPr>
  </w:style>
  <w:style w:type="character" w:customStyle="1" w:styleId="214">
    <w:name w:val="正文文本 Char3"/>
    <w:basedOn w:val="55"/>
    <w:link w:val="21"/>
    <w:autoRedefine/>
    <w:semiHidden/>
    <w:qFormat/>
    <w:uiPriority w:val="99"/>
    <w:rPr>
      <w:szCs w:val="21"/>
    </w:rPr>
  </w:style>
  <w:style w:type="character" w:customStyle="1" w:styleId="215">
    <w:name w:val="副标题 Char2"/>
    <w:basedOn w:val="55"/>
    <w:link w:val="39"/>
    <w:autoRedefine/>
    <w:qFormat/>
    <w:uiPriority w:val="11"/>
    <w:rPr>
      <w:rFonts w:ascii="Cambria" w:hAnsi="Cambria" w:cs="Times New Roman"/>
      <w:b/>
      <w:bCs/>
      <w:kern w:val="28"/>
      <w:sz w:val="32"/>
      <w:szCs w:val="32"/>
    </w:rPr>
  </w:style>
  <w:style w:type="character" w:customStyle="1" w:styleId="216">
    <w:name w:val="尾注文本 Char1"/>
    <w:basedOn w:val="55"/>
    <w:link w:val="33"/>
    <w:autoRedefine/>
    <w:semiHidden/>
    <w:qFormat/>
    <w:uiPriority w:val="99"/>
    <w:rPr>
      <w:szCs w:val="21"/>
    </w:rPr>
  </w:style>
  <w:style w:type="character" w:customStyle="1" w:styleId="217">
    <w:name w:val="正文文本缩进 Char2"/>
    <w:basedOn w:val="55"/>
    <w:link w:val="22"/>
    <w:autoRedefine/>
    <w:semiHidden/>
    <w:qFormat/>
    <w:uiPriority w:val="99"/>
    <w:rPr>
      <w:szCs w:val="21"/>
    </w:rPr>
  </w:style>
  <w:style w:type="character" w:customStyle="1" w:styleId="218">
    <w:name w:val="文档结构图 Char3"/>
    <w:basedOn w:val="55"/>
    <w:link w:val="17"/>
    <w:autoRedefine/>
    <w:semiHidden/>
    <w:qFormat/>
    <w:uiPriority w:val="99"/>
    <w:rPr>
      <w:sz w:val="0"/>
      <w:szCs w:val="0"/>
    </w:rPr>
  </w:style>
  <w:style w:type="character" w:customStyle="1" w:styleId="219">
    <w:name w:val="页脚 Char2"/>
    <w:basedOn w:val="55"/>
    <w:link w:val="35"/>
    <w:autoRedefine/>
    <w:semiHidden/>
    <w:qFormat/>
    <w:uiPriority w:val="99"/>
    <w:rPr>
      <w:sz w:val="18"/>
      <w:szCs w:val="18"/>
    </w:rPr>
  </w:style>
  <w:style w:type="character" w:customStyle="1" w:styleId="220">
    <w:name w:val="脚注文本 Char2"/>
    <w:basedOn w:val="55"/>
    <w:link w:val="41"/>
    <w:autoRedefine/>
    <w:semiHidden/>
    <w:qFormat/>
    <w:uiPriority w:val="99"/>
    <w:rPr>
      <w:sz w:val="18"/>
      <w:szCs w:val="18"/>
    </w:rPr>
  </w:style>
  <w:style w:type="character" w:customStyle="1" w:styleId="221">
    <w:name w:val="正文文本 2 Char1"/>
    <w:basedOn w:val="55"/>
    <w:link w:val="46"/>
    <w:autoRedefine/>
    <w:semiHidden/>
    <w:qFormat/>
    <w:uiPriority w:val="99"/>
    <w:rPr>
      <w:szCs w:val="21"/>
    </w:rPr>
  </w:style>
  <w:style w:type="character" w:customStyle="1" w:styleId="222">
    <w:name w:val="页眉 Char2"/>
    <w:basedOn w:val="55"/>
    <w:link w:val="36"/>
    <w:autoRedefine/>
    <w:semiHidden/>
    <w:qFormat/>
    <w:uiPriority w:val="99"/>
    <w:rPr>
      <w:sz w:val="18"/>
      <w:szCs w:val="18"/>
    </w:rPr>
  </w:style>
  <w:style w:type="paragraph" w:customStyle="1" w:styleId="223">
    <w:name w:val="正文通用"/>
    <w:basedOn w:val="1"/>
    <w:autoRedefine/>
    <w:qFormat/>
    <w:uiPriority w:val="99"/>
    <w:pPr>
      <w:spacing w:line="360" w:lineRule="auto"/>
      <w:ind w:firstLine="880" w:firstLineChars="200"/>
    </w:pPr>
    <w:rPr>
      <w:sz w:val="24"/>
      <w:szCs w:val="24"/>
    </w:rPr>
  </w:style>
  <w:style w:type="paragraph" w:customStyle="1" w:styleId="224">
    <w:name w:val="Char1"/>
    <w:basedOn w:val="1"/>
    <w:autoRedefine/>
    <w:qFormat/>
    <w:uiPriority w:val="0"/>
    <w:pPr>
      <w:widowControl/>
      <w:spacing w:after="160" w:line="240" w:lineRule="exact"/>
      <w:jc w:val="left"/>
    </w:pPr>
  </w:style>
  <w:style w:type="paragraph" w:customStyle="1" w:styleId="225">
    <w:name w:val="样式1"/>
    <w:basedOn w:val="1"/>
    <w:next w:val="5"/>
    <w:autoRedefine/>
    <w:qFormat/>
    <w:uiPriority w:val="0"/>
    <w:pPr>
      <w:spacing w:line="360" w:lineRule="auto"/>
      <w:ind w:firstLine="420" w:firstLineChars="200"/>
    </w:pPr>
    <w:rPr>
      <w:rFonts w:ascii="宋体" w:hAnsi="宋体" w:cs="宋体"/>
    </w:rPr>
  </w:style>
  <w:style w:type="paragraph" w:customStyle="1" w:styleId="226">
    <w:name w:val="_Style 178"/>
    <w:basedOn w:val="1"/>
    <w:next w:val="1"/>
    <w:autoRedefine/>
    <w:qFormat/>
    <w:uiPriority w:val="99"/>
    <w:pPr>
      <w:spacing w:before="60" w:line="400" w:lineRule="exact"/>
    </w:pPr>
    <w:rPr>
      <w:rFonts w:eastAsia="黑体"/>
    </w:rPr>
  </w:style>
  <w:style w:type="paragraph" w:customStyle="1" w:styleId="227">
    <w:name w:val="修订1"/>
    <w:autoRedefine/>
    <w:qFormat/>
    <w:uiPriority w:val="0"/>
    <w:rPr>
      <w:rFonts w:ascii="Times New Roman" w:hAnsi="Times New Roman" w:eastAsia="宋体" w:cs="Times New Roman"/>
      <w:kern w:val="2"/>
      <w:sz w:val="21"/>
      <w:szCs w:val="21"/>
      <w:lang w:val="en-US" w:eastAsia="zh-CN" w:bidi="ar-SA"/>
    </w:rPr>
  </w:style>
  <w:style w:type="paragraph" w:customStyle="1" w:styleId="228">
    <w:name w:val="flType"/>
    <w:basedOn w:val="1"/>
    <w:autoRedefine/>
    <w:qFormat/>
    <w:uiPriority w:val="0"/>
    <w:pPr>
      <w:adjustRightInd w:val="0"/>
      <w:spacing w:after="284" w:line="113" w:lineRule="atLeast"/>
      <w:jc w:val="center"/>
    </w:pPr>
    <w:rPr>
      <w:kern w:val="0"/>
      <w:sz w:val="24"/>
      <w:szCs w:val="24"/>
    </w:rPr>
  </w:style>
  <w:style w:type="paragraph" w:customStyle="1" w:styleId="229">
    <w:name w:val="标题_0"/>
    <w:basedOn w:val="230"/>
    <w:autoRedefine/>
    <w:qFormat/>
    <w:uiPriority w:val="0"/>
    <w:pPr>
      <w:spacing w:before="120" w:after="120" w:line="360" w:lineRule="auto"/>
      <w:jc w:val="center"/>
      <w:outlineLvl w:val="0"/>
    </w:pPr>
    <w:rPr>
      <w:rFonts w:ascii="黑体" w:hAnsi="Arial" w:eastAsia="黑体" w:cs="黑体"/>
      <w:b/>
      <w:bCs/>
      <w:kern w:val="2"/>
      <w:sz w:val="32"/>
      <w:szCs w:val="32"/>
    </w:rPr>
  </w:style>
  <w:style w:type="paragraph" w:customStyle="1" w:styleId="230">
    <w:name w:val="正文_1"/>
    <w:autoRedefine/>
    <w:qFormat/>
    <w:uiPriority w:val="0"/>
    <w:rPr>
      <w:rFonts w:ascii="Times New Roman" w:hAnsi="Times New Roman" w:eastAsia="宋体" w:cs="Times New Roman"/>
      <w:sz w:val="21"/>
      <w:szCs w:val="21"/>
      <w:lang w:val="en-US" w:eastAsia="zh-CN" w:bidi="ar-SA"/>
    </w:rPr>
  </w:style>
  <w:style w:type="paragraph" w:customStyle="1" w:styleId="231">
    <w:name w:val="Char Char1 Char Char Char Char Char Char Char"/>
    <w:basedOn w:val="1"/>
    <w:autoRedefine/>
    <w:qFormat/>
    <w:uiPriority w:val="99"/>
  </w:style>
  <w:style w:type="paragraph" w:customStyle="1" w:styleId="232">
    <w:name w:val="xl72"/>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3">
    <w:name w:val="样式 标题 3 + (中文) 黑体 小四 非加粗 段前: 7.8 磅 段后: 0 磅 行距: 固定值 20 磅"/>
    <w:basedOn w:val="4"/>
    <w:autoRedefine/>
    <w:qFormat/>
    <w:uiPriority w:val="0"/>
    <w:pPr>
      <w:spacing w:line="400" w:lineRule="exact"/>
    </w:pPr>
    <w:rPr>
      <w:b w:val="0"/>
      <w:bCs w:val="0"/>
    </w:rPr>
  </w:style>
  <w:style w:type="paragraph" w:customStyle="1" w:styleId="234">
    <w:name w:val="空半行"/>
    <w:basedOn w:val="1"/>
    <w:autoRedefine/>
    <w:qFormat/>
    <w:uiPriority w:val="0"/>
    <w:pPr>
      <w:adjustRightInd w:val="0"/>
      <w:spacing w:line="120" w:lineRule="exact"/>
      <w:textAlignment w:val="baseline"/>
    </w:pPr>
    <w:rPr>
      <w:rFonts w:eastAsia="仿宋_GB2312"/>
      <w:color w:val="FFFFFF"/>
      <w:kern w:val="0"/>
      <w:sz w:val="30"/>
      <w:szCs w:val="30"/>
    </w:rPr>
  </w:style>
  <w:style w:type="paragraph" w:customStyle="1" w:styleId="235">
    <w:name w:val="正文 New New New New New New New New New New New New New New New New New New New New New New New New New New New New New New"/>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36">
    <w:name w:val="xl7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7">
    <w:name w:val="flNote"/>
    <w:basedOn w:val="1"/>
    <w:autoRedefine/>
    <w:qFormat/>
    <w:uiPriority w:val="0"/>
    <w:pPr>
      <w:adjustRightInd w:val="0"/>
      <w:spacing w:before="320" w:after="160" w:line="360" w:lineRule="atLeast"/>
      <w:jc w:val="center"/>
      <w:textAlignment w:val="baseline"/>
    </w:pPr>
    <w:rPr>
      <w:rFonts w:ascii="Arial" w:eastAsia="黑体" w:cs="Arial"/>
      <w:kern w:val="0"/>
      <w:sz w:val="30"/>
      <w:szCs w:val="30"/>
    </w:rPr>
  </w:style>
  <w:style w:type="paragraph" w:customStyle="1" w:styleId="238">
    <w:name w:val="_Style 37"/>
    <w:basedOn w:val="1"/>
    <w:next w:val="1"/>
    <w:autoRedefine/>
    <w:qFormat/>
    <w:uiPriority w:val="0"/>
  </w:style>
  <w:style w:type="paragraph" w:customStyle="1" w:styleId="239">
    <w:name w:val="正文缩进_0"/>
    <w:basedOn w:val="230"/>
    <w:autoRedefine/>
    <w:qFormat/>
    <w:uiPriority w:val="0"/>
    <w:pPr>
      <w:widowControl w:val="0"/>
      <w:ind w:firstLine="420"/>
      <w:jc w:val="both"/>
    </w:pPr>
    <w:rPr>
      <w:kern w:val="2"/>
      <w:u w:val="single"/>
    </w:rPr>
  </w:style>
  <w:style w:type="paragraph" w:customStyle="1" w:styleId="240">
    <w:name w:val="默认段落字体 Para Char Char Char Char"/>
    <w:basedOn w:val="1"/>
    <w:autoRedefine/>
    <w:qFormat/>
    <w:uiPriority w:val="0"/>
  </w:style>
  <w:style w:type="paragraph" w:customStyle="1" w:styleId="241">
    <w:name w:val="菲页1"/>
    <w:basedOn w:val="3"/>
    <w:autoRedefine/>
    <w:qFormat/>
    <w:uiPriority w:val="0"/>
    <w:pPr>
      <w:widowControl/>
      <w:spacing w:before="260" w:after="260" w:line="480" w:lineRule="exact"/>
      <w:jc w:val="center"/>
    </w:pPr>
    <w:rPr>
      <w:rFonts w:ascii="黑体" w:hAnsi="宋体" w:cs="黑体"/>
      <w:b w:val="0"/>
      <w:bCs w:val="0"/>
      <w:color w:val="000000"/>
      <w:kern w:val="0"/>
      <w:sz w:val="52"/>
      <w:szCs w:val="52"/>
    </w:rPr>
  </w:style>
  <w:style w:type="paragraph" w:customStyle="1" w:styleId="242">
    <w:name w:val="标题 3_0"/>
    <w:basedOn w:val="28"/>
    <w:next w:val="28"/>
    <w:autoRedefine/>
    <w:qFormat/>
    <w:uiPriority w:val="0"/>
    <w:pPr>
      <w:keepNext/>
      <w:keepLines/>
      <w:spacing w:before="260" w:after="260" w:line="413" w:lineRule="auto"/>
      <w:outlineLvl w:val="2"/>
    </w:pPr>
    <w:rPr>
      <w:rFonts w:ascii="Times New Roman" w:hAnsi="Times New Roman" w:cs="Times New Roman"/>
      <w:b/>
      <w:bCs/>
      <w:sz w:val="32"/>
      <w:szCs w:val="32"/>
    </w:rPr>
  </w:style>
  <w:style w:type="character" w:customStyle="1" w:styleId="243">
    <w:name w:val="明显引用 Char3"/>
    <w:basedOn w:val="55"/>
    <w:link w:val="128"/>
    <w:autoRedefine/>
    <w:qFormat/>
    <w:uiPriority w:val="30"/>
    <w:rPr>
      <w:b/>
      <w:bCs/>
      <w:i/>
      <w:iCs/>
      <w:color w:val="4F81BD"/>
      <w:szCs w:val="21"/>
    </w:rPr>
  </w:style>
  <w:style w:type="paragraph" w:customStyle="1" w:styleId="244">
    <w:name w:val="p0"/>
    <w:basedOn w:val="1"/>
    <w:autoRedefine/>
    <w:qFormat/>
    <w:uiPriority w:val="0"/>
    <w:pPr>
      <w:widowControl/>
    </w:pPr>
    <w:rPr>
      <w:rFonts w:ascii="Calibri" w:hAnsi="Calibri" w:cs="Calibri"/>
      <w:kern w:val="0"/>
    </w:rPr>
  </w:style>
  <w:style w:type="paragraph" w:customStyle="1" w:styleId="245">
    <w:name w:val="正文文本_0"/>
    <w:basedOn w:val="28"/>
    <w:autoRedefine/>
    <w:qFormat/>
    <w:uiPriority w:val="0"/>
    <w:pPr>
      <w:adjustRightInd w:val="0"/>
      <w:spacing w:after="60" w:line="360" w:lineRule="atLeast"/>
      <w:ind w:left="72" w:leftChars="30" w:right="30" w:rightChars="30"/>
      <w:jc w:val="center"/>
      <w:textAlignment w:val="baseline"/>
    </w:pPr>
    <w:rPr>
      <w:rFonts w:ascii="Times New Roman" w:hAnsi="Times New Roman" w:cs="Times New Roman"/>
      <w:kern w:val="0"/>
      <w:sz w:val="20"/>
      <w:szCs w:val="20"/>
    </w:rPr>
  </w:style>
  <w:style w:type="paragraph" w:customStyle="1" w:styleId="246">
    <w:name w:val="xl8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7">
    <w:name w:val="Address"/>
    <w:basedOn w:val="1"/>
    <w:next w:val="1"/>
    <w:autoRedefine/>
    <w:qFormat/>
    <w:uiPriority w:val="0"/>
    <w:pPr>
      <w:autoSpaceDE w:val="0"/>
      <w:autoSpaceDN w:val="0"/>
      <w:adjustRightInd w:val="0"/>
      <w:jc w:val="left"/>
    </w:pPr>
    <w:rPr>
      <w:i/>
      <w:iCs/>
      <w:kern w:val="0"/>
      <w:sz w:val="24"/>
      <w:szCs w:val="24"/>
    </w:rPr>
  </w:style>
  <w:style w:type="paragraph" w:customStyle="1" w:styleId="248">
    <w:name w:val="标书内容"/>
    <w:basedOn w:val="1"/>
    <w:autoRedefine/>
    <w:qFormat/>
    <w:uiPriority w:val="99"/>
    <w:pPr>
      <w:spacing w:line="360" w:lineRule="auto"/>
      <w:ind w:firstLine="200" w:firstLineChars="200"/>
      <w:jc w:val="left"/>
    </w:pPr>
  </w:style>
  <w:style w:type="paragraph" w:customStyle="1" w:styleId="249">
    <w:name w:val="标题 4_0"/>
    <w:basedOn w:val="28"/>
    <w:next w:val="28"/>
    <w:autoRedefine/>
    <w:qFormat/>
    <w:uiPriority w:val="0"/>
    <w:pPr>
      <w:keepNext/>
      <w:keepLines/>
      <w:spacing w:before="280" w:after="290" w:line="372" w:lineRule="auto"/>
      <w:outlineLvl w:val="3"/>
    </w:pPr>
    <w:rPr>
      <w:rFonts w:ascii="Cambria" w:hAnsi="Cambria" w:cs="Cambria"/>
      <w:b/>
      <w:bCs/>
      <w:sz w:val="28"/>
      <w:szCs w:val="28"/>
    </w:rPr>
  </w:style>
  <w:style w:type="paragraph" w:customStyle="1" w:styleId="250">
    <w:name w:val="Char Char Char"/>
    <w:basedOn w:val="1"/>
    <w:autoRedefine/>
    <w:qFormat/>
    <w:uiPriority w:val="99"/>
    <w:rPr>
      <w:rFonts w:ascii="Tahoma" w:hAnsi="Tahoma" w:cs="Tahoma"/>
      <w:sz w:val="24"/>
      <w:szCs w:val="24"/>
    </w:rPr>
  </w:style>
  <w:style w:type="paragraph" w:customStyle="1" w:styleId="251">
    <w:name w:val="列出段落21"/>
    <w:basedOn w:val="1"/>
    <w:autoRedefine/>
    <w:qFormat/>
    <w:uiPriority w:val="99"/>
    <w:pPr>
      <w:ind w:firstLine="420" w:firstLineChars="200"/>
    </w:pPr>
  </w:style>
  <w:style w:type="paragraph" w:customStyle="1" w:styleId="252">
    <w:name w:val="xl27"/>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3">
    <w:name w:val="TOC 标题_0"/>
    <w:basedOn w:val="254"/>
    <w:next w:val="28"/>
    <w:autoRedefine/>
    <w:qFormat/>
    <w:uiPriority w:val="0"/>
    <w:pPr>
      <w:outlineLvl w:val="9"/>
    </w:pPr>
    <w:rPr>
      <w:rFonts w:ascii="Calibri" w:hAnsi="Calibri" w:cs="Calibri"/>
    </w:rPr>
  </w:style>
  <w:style w:type="paragraph" w:customStyle="1" w:styleId="254">
    <w:name w:val="标题 1_0"/>
    <w:basedOn w:val="28"/>
    <w:next w:val="28"/>
    <w:autoRedefine/>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customStyle="1" w:styleId="255">
    <w:name w:val="xl90"/>
    <w:basedOn w:val="1"/>
    <w:autoRedefine/>
    <w:qFormat/>
    <w:uiPriority w:val="99"/>
    <w:pPr>
      <w:widowControl/>
      <w:spacing w:before="100" w:beforeAutospacing="1" w:after="100" w:afterAutospacing="1"/>
      <w:jc w:val="center"/>
    </w:pPr>
    <w:rPr>
      <w:rFonts w:ascii="宋体" w:hAnsi="宋体" w:cs="宋体"/>
      <w:b/>
      <w:bCs/>
      <w:kern w:val="0"/>
      <w:sz w:val="40"/>
      <w:szCs w:val="40"/>
      <w:u w:val="single"/>
    </w:rPr>
  </w:style>
  <w:style w:type="paragraph" w:customStyle="1" w:styleId="256">
    <w:name w:val="Blockquote"/>
    <w:basedOn w:val="1"/>
    <w:autoRedefine/>
    <w:qFormat/>
    <w:uiPriority w:val="0"/>
    <w:pPr>
      <w:autoSpaceDE w:val="0"/>
      <w:autoSpaceDN w:val="0"/>
      <w:adjustRightInd w:val="0"/>
      <w:spacing w:before="100" w:after="100"/>
      <w:ind w:left="360" w:right="360"/>
      <w:jc w:val="left"/>
    </w:pPr>
    <w:rPr>
      <w:kern w:val="0"/>
      <w:sz w:val="24"/>
      <w:szCs w:val="24"/>
    </w:rPr>
  </w:style>
  <w:style w:type="paragraph" w:customStyle="1" w:styleId="257">
    <w:name w:val="msolistparagraph"/>
    <w:basedOn w:val="1"/>
    <w:autoRedefine/>
    <w:qFormat/>
    <w:uiPriority w:val="99"/>
    <w:pPr>
      <w:spacing w:line="360" w:lineRule="auto"/>
      <w:ind w:firstLine="420" w:firstLineChars="200"/>
    </w:pPr>
    <w:rPr>
      <w:sz w:val="24"/>
      <w:szCs w:val="24"/>
    </w:rPr>
  </w:style>
  <w:style w:type="paragraph" w:customStyle="1" w:styleId="258">
    <w:name w:val="Char Char Char Char Char Char Char1"/>
    <w:basedOn w:val="1"/>
    <w:autoRedefine/>
    <w:semiHidden/>
    <w:qFormat/>
    <w:uiPriority w:val="99"/>
    <w:pPr>
      <w:widowControl/>
      <w:spacing w:line="400" w:lineRule="exact"/>
      <w:jc w:val="center"/>
    </w:pPr>
    <w:rPr>
      <w:rFonts w:ascii="Verdana" w:hAnsi="Verdana" w:cs="Verdana"/>
      <w:kern w:val="0"/>
      <w:lang w:eastAsia="en-US"/>
    </w:rPr>
  </w:style>
  <w:style w:type="paragraph" w:customStyle="1" w:styleId="259">
    <w:name w:val="Char Char Char 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styleId="260">
    <w:name w:val="List Paragraph"/>
    <w:basedOn w:val="1"/>
    <w:autoRedefine/>
    <w:qFormat/>
    <w:uiPriority w:val="0"/>
    <w:pPr>
      <w:ind w:firstLine="420" w:firstLineChars="200"/>
    </w:pPr>
    <w:rPr>
      <w:rFonts w:ascii="Calibri" w:hAnsi="Calibri" w:cs="Calibri"/>
    </w:rPr>
  </w:style>
  <w:style w:type="paragraph" w:customStyle="1" w:styleId="261">
    <w:name w:val="2-2ji"/>
    <w:basedOn w:val="3"/>
    <w:autoRedefine/>
    <w:qFormat/>
    <w:uiPriority w:val="0"/>
    <w:pPr>
      <w:spacing w:before="0" w:after="0" w:line="360" w:lineRule="auto"/>
      <w:jc w:val="center"/>
    </w:pPr>
    <w:rPr>
      <w:rFonts w:ascii="宋体" w:hAnsi="宋体" w:eastAsia="宋体" w:cs="宋体"/>
      <w:sz w:val="36"/>
      <w:szCs w:val="36"/>
    </w:rPr>
  </w:style>
  <w:style w:type="paragraph" w:customStyle="1" w:styleId="262">
    <w:name w:val="TOC 标题1"/>
    <w:basedOn w:val="2"/>
    <w:next w:val="1"/>
    <w:autoRedefine/>
    <w:qFormat/>
    <w:uiPriority w:val="0"/>
    <w:pPr>
      <w:spacing w:before="340" w:after="330" w:line="576" w:lineRule="auto"/>
      <w:outlineLvl w:val="9"/>
    </w:pPr>
    <w:rPr>
      <w:rFonts w:ascii="Calibri" w:hAnsi="Calibri" w:cs="Calibri"/>
    </w:rPr>
  </w:style>
  <w:style w:type="paragraph" w:customStyle="1" w:styleId="263">
    <w:name w:val="Char"/>
    <w:basedOn w:val="1"/>
    <w:autoRedefine/>
    <w:qFormat/>
    <w:uiPriority w:val="0"/>
    <w:pPr>
      <w:widowControl/>
      <w:spacing w:after="160" w:line="240" w:lineRule="exact"/>
      <w:jc w:val="left"/>
    </w:pPr>
  </w:style>
  <w:style w:type="paragraph" w:customStyle="1" w:styleId="264">
    <w:name w:val="正文内容"/>
    <w:basedOn w:val="1"/>
    <w:autoRedefine/>
    <w:qFormat/>
    <w:uiPriority w:val="99"/>
    <w:pPr>
      <w:spacing w:line="520" w:lineRule="exact"/>
      <w:ind w:firstLine="200" w:firstLineChars="200"/>
    </w:pPr>
    <w:rPr>
      <w:rFonts w:ascii="方正仿宋简体" w:eastAsia="方正仿宋简体" w:cs="方正仿宋简体"/>
      <w:sz w:val="28"/>
      <w:szCs w:val="28"/>
    </w:rPr>
  </w:style>
  <w:style w:type="paragraph" w:customStyle="1" w:styleId="265">
    <w:name w:val="xl9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styleId="266">
    <w:name w:val="No Spacing"/>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
    <w:name w:val="目录文字"/>
    <w:basedOn w:val="1"/>
    <w:autoRedefine/>
    <w:qFormat/>
    <w:uiPriority w:val="0"/>
    <w:pPr>
      <w:widowControl/>
      <w:spacing w:line="480" w:lineRule="auto"/>
      <w:jc w:val="left"/>
    </w:pPr>
    <w:rPr>
      <w:rFonts w:ascii="宋体" w:hAnsi="宋体" w:cs="宋体"/>
      <w:kern w:val="0"/>
      <w:sz w:val="24"/>
      <w:szCs w:val="24"/>
    </w:rPr>
  </w:style>
  <w:style w:type="paragraph" w:customStyle="1" w:styleId="268">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b w:val="0"/>
      <w:bCs w:val="0"/>
      <w:kern w:val="0"/>
      <w:sz w:val="28"/>
      <w:szCs w:val="28"/>
    </w:rPr>
  </w:style>
  <w:style w:type="paragraph" w:customStyle="1" w:styleId="269">
    <w:name w:val="_Style 53"/>
    <w:basedOn w:val="1"/>
    <w:autoRedefine/>
    <w:qFormat/>
    <w:uiPriority w:val="99"/>
    <w:pPr>
      <w:ind w:firstLine="420" w:firstLineChars="200"/>
    </w:pPr>
    <w:rPr>
      <w:rFonts w:ascii="Calibri" w:hAnsi="Calibri" w:cs="Calibri"/>
    </w:rPr>
  </w:style>
  <w:style w:type="paragraph" w:customStyle="1" w:styleId="27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1">
    <w:name w:val="Char Char Char2"/>
    <w:basedOn w:val="1"/>
    <w:autoRedefine/>
    <w:qFormat/>
    <w:uiPriority w:val="99"/>
    <w:rPr>
      <w:rFonts w:ascii="Tahoma" w:hAnsi="Tahoma" w:cs="Tahoma"/>
      <w:sz w:val="24"/>
      <w:szCs w:val="24"/>
    </w:rPr>
  </w:style>
  <w:style w:type="character" w:customStyle="1" w:styleId="272">
    <w:name w:val="引用 Char3"/>
    <w:basedOn w:val="55"/>
    <w:link w:val="152"/>
    <w:autoRedefine/>
    <w:qFormat/>
    <w:uiPriority w:val="29"/>
    <w:rPr>
      <w:i/>
      <w:iCs/>
      <w:color w:val="000000"/>
      <w:szCs w:val="21"/>
    </w:rPr>
  </w:style>
  <w:style w:type="paragraph" w:customStyle="1" w:styleId="273">
    <w:name w:val="1"/>
    <w:basedOn w:val="1"/>
    <w:next w:val="1"/>
    <w:autoRedefine/>
    <w:qFormat/>
    <w:uiPriority w:val="0"/>
  </w:style>
  <w:style w:type="paragraph" w:customStyle="1" w:styleId="274">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font8"/>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276">
    <w:name w:val="Char Char Char Char Char Char Char"/>
    <w:basedOn w:val="1"/>
    <w:autoRedefine/>
    <w:qFormat/>
    <w:uiPriority w:val="0"/>
    <w:pPr>
      <w:widowControl/>
      <w:spacing w:after="160" w:line="240" w:lineRule="exact"/>
      <w:jc w:val="left"/>
    </w:pPr>
  </w:style>
  <w:style w:type="paragraph" w:customStyle="1" w:styleId="277">
    <w:name w:val="Char Char Char1"/>
    <w:basedOn w:val="1"/>
    <w:autoRedefine/>
    <w:qFormat/>
    <w:uiPriority w:val="99"/>
    <w:rPr>
      <w:rFonts w:ascii="Tahoma" w:hAnsi="Tahoma" w:cs="Tahoma"/>
      <w:sz w:val="24"/>
      <w:szCs w:val="24"/>
    </w:rPr>
  </w:style>
  <w:style w:type="paragraph" w:customStyle="1" w:styleId="27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279">
    <w:name w:val="菲页(卷)"/>
    <w:basedOn w:val="2"/>
    <w:next w:val="280"/>
    <w:autoRedefine/>
    <w:qFormat/>
    <w:uiPriority w:val="0"/>
    <w:pPr>
      <w:keepLines w:val="0"/>
      <w:widowControl/>
      <w:tabs>
        <w:tab w:val="left" w:pos="432"/>
      </w:tabs>
      <w:spacing w:line="240" w:lineRule="auto"/>
      <w:jc w:val="center"/>
      <w:outlineLvl w:val="1"/>
    </w:pPr>
    <w:rPr>
      <w:rFonts w:ascii="黑体" w:cs="黑体"/>
      <w:b w:val="0"/>
      <w:bCs w:val="0"/>
      <w:kern w:val="0"/>
      <w:sz w:val="52"/>
      <w:szCs w:val="52"/>
    </w:rPr>
  </w:style>
  <w:style w:type="paragraph" w:customStyle="1" w:styleId="280">
    <w:name w:val="正文1"/>
    <w:autoRedefine/>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281">
    <w:name w:val="列出段落2"/>
    <w:basedOn w:val="1"/>
    <w:autoRedefine/>
    <w:qFormat/>
    <w:uiPriority w:val="99"/>
    <w:pPr>
      <w:ind w:firstLine="420" w:firstLineChars="200"/>
    </w:pPr>
  </w:style>
  <w:style w:type="paragraph" w:customStyle="1" w:styleId="282">
    <w:name w:val="菲页2"/>
    <w:basedOn w:val="4"/>
    <w:autoRedefine/>
    <w:qFormat/>
    <w:uiPriority w:val="0"/>
    <w:pPr>
      <w:widowControl/>
      <w:tabs>
        <w:tab w:val="left" w:pos="720"/>
      </w:tabs>
      <w:spacing w:before="120" w:after="120"/>
      <w:jc w:val="center"/>
    </w:pPr>
    <w:rPr>
      <w:rFonts w:ascii="黑体" w:hAnsi="宋体" w:cs="黑体"/>
      <w:b w:val="0"/>
      <w:bCs w:val="0"/>
      <w:kern w:val="0"/>
      <w:sz w:val="44"/>
      <w:szCs w:val="44"/>
    </w:rPr>
  </w:style>
  <w:style w:type="paragraph" w:customStyle="1" w:styleId="283">
    <w:name w:val="font5"/>
    <w:basedOn w:val="1"/>
    <w:autoRedefine/>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84">
    <w:name w:val="xl7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5">
    <w:name w:val="目录"/>
    <w:basedOn w:val="1"/>
    <w:autoRedefine/>
    <w:qFormat/>
    <w:uiPriority w:val="0"/>
    <w:pPr>
      <w:widowControl/>
      <w:jc w:val="center"/>
    </w:pPr>
    <w:rPr>
      <w:rFonts w:ascii="宋体" w:cs="宋体"/>
      <w:b/>
      <w:bCs/>
      <w:kern w:val="0"/>
      <w:sz w:val="36"/>
      <w:szCs w:val="36"/>
    </w:rPr>
  </w:style>
  <w:style w:type="paragraph" w:customStyle="1" w:styleId="286">
    <w:name w:val="xl8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7">
    <w:name w:val="_Style 3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xl87"/>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9">
    <w:name w:val="修订11"/>
    <w:autoRedefine/>
    <w:qFormat/>
    <w:uiPriority w:val="99"/>
    <w:rPr>
      <w:rFonts w:ascii="Times New Roman" w:hAnsi="Times New Roman" w:eastAsia="宋体" w:cs="Times New Roman"/>
      <w:kern w:val="2"/>
      <w:sz w:val="21"/>
      <w:szCs w:val="21"/>
      <w:lang w:val="en-US" w:eastAsia="zh-CN" w:bidi="ar-SA"/>
    </w:rPr>
  </w:style>
  <w:style w:type="paragraph" w:customStyle="1" w:styleId="290">
    <w:name w:val="样式2"/>
    <w:basedOn w:val="1"/>
    <w:autoRedefine/>
    <w:qFormat/>
    <w:uiPriority w:val="99"/>
    <w:pPr>
      <w:tabs>
        <w:tab w:val="left" w:pos="709"/>
        <w:tab w:val="left" w:pos="960"/>
        <w:tab w:val="left" w:pos="1200"/>
      </w:tabs>
      <w:spacing w:beforeLines="50" w:line="360" w:lineRule="auto"/>
      <w:ind w:left="709" w:hanging="425"/>
    </w:pPr>
    <w:rPr>
      <w:rFonts w:ascii="Arial" w:hAnsi="Arial" w:cs="Arial"/>
      <w:sz w:val="24"/>
      <w:szCs w:val="24"/>
    </w:rPr>
  </w:style>
  <w:style w:type="paragraph" w:customStyle="1" w:styleId="291">
    <w:name w:val="表正文"/>
    <w:basedOn w:val="1"/>
    <w:next w:val="29"/>
    <w:autoRedefine/>
    <w:qFormat/>
    <w:uiPriority w:val="99"/>
    <w:rPr>
      <w:rFonts w:ascii="宋体" w:hAnsi="Courier New" w:cs="宋体"/>
    </w:rPr>
  </w:style>
  <w:style w:type="paragraph" w:customStyle="1" w:styleId="292">
    <w:name w:val="标题A"/>
    <w:basedOn w:val="1"/>
    <w:autoRedefine/>
    <w:qFormat/>
    <w:uiPriority w:val="99"/>
    <w:pPr>
      <w:autoSpaceDE w:val="0"/>
      <w:autoSpaceDN w:val="0"/>
      <w:adjustRightInd w:val="0"/>
      <w:ind w:left="720" w:right="-866"/>
      <w:jc w:val="left"/>
      <w:textAlignment w:val="baseline"/>
    </w:pPr>
    <w:rPr>
      <w:rFonts w:hAnsi="Arial" w:eastAsia="黑体"/>
      <w:i/>
      <w:iCs/>
      <w:kern w:val="0"/>
      <w:sz w:val="28"/>
      <w:szCs w:val="28"/>
    </w:rPr>
  </w:style>
  <w:style w:type="paragraph" w:customStyle="1" w:styleId="293">
    <w:name w:val="正文 New New New New New New New New New New New New New New New"/>
    <w:autoRedefine/>
    <w:qFormat/>
    <w:uiPriority w:val="99"/>
    <w:pPr>
      <w:widowControl w:val="0"/>
      <w:jc w:val="both"/>
    </w:pPr>
    <w:rPr>
      <w:rFonts w:ascii="Arial" w:hAnsi="Arial" w:eastAsia="宋体" w:cs="Arial"/>
      <w:kern w:val="2"/>
      <w:sz w:val="21"/>
      <w:szCs w:val="21"/>
      <w:lang w:val="en-US" w:eastAsia="zh-CN" w:bidi="ar-SA"/>
    </w:rPr>
  </w:style>
  <w:style w:type="paragraph" w:customStyle="1" w:styleId="294">
    <w:name w:val="xl9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5">
    <w:name w:val="_Style 48"/>
    <w:autoRedefine/>
    <w:qFormat/>
    <w:uiPriority w:val="99"/>
    <w:pPr>
      <w:widowControl w:val="0"/>
      <w:jc w:val="both"/>
    </w:pPr>
    <w:rPr>
      <w:rFonts w:ascii="Times New Roman" w:hAnsi="Times New Roman" w:eastAsia="宋体" w:cs="Times New Roman"/>
      <w:lang w:val="en-US" w:eastAsia="zh-CN" w:bidi="ar-SA"/>
    </w:rPr>
  </w:style>
  <w:style w:type="paragraph" w:customStyle="1" w:styleId="296">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7">
    <w:name w:val="xl7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8">
    <w:name w:val="字母编号列项（一级）"/>
    <w:autoRedefine/>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299">
    <w:name w:val="_Style 11"/>
    <w:basedOn w:val="1"/>
    <w:autoRedefine/>
    <w:qFormat/>
    <w:uiPriority w:val="99"/>
    <w:pPr>
      <w:tabs>
        <w:tab w:val="left" w:pos="432"/>
      </w:tabs>
      <w:spacing w:beforeLines="50" w:afterLines="50"/>
      <w:ind w:left="432" w:hanging="432"/>
      <w:jc w:val="center"/>
    </w:pPr>
  </w:style>
  <w:style w:type="paragraph" w:customStyle="1" w:styleId="300">
    <w:name w:val="表中文字"/>
    <w:basedOn w:val="1"/>
    <w:autoRedefine/>
    <w:qFormat/>
    <w:uiPriority w:val="99"/>
    <w:pPr>
      <w:spacing w:line="320" w:lineRule="exact"/>
      <w:jc w:val="center"/>
    </w:pPr>
  </w:style>
  <w:style w:type="paragraph" w:customStyle="1" w:styleId="301">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2">
    <w:name w:val="正文段"/>
    <w:basedOn w:val="1"/>
    <w:autoRedefine/>
    <w:qFormat/>
    <w:uiPriority w:val="99"/>
    <w:pPr>
      <w:widowControl/>
      <w:snapToGrid w:val="0"/>
      <w:spacing w:afterLines="50"/>
      <w:ind w:firstLine="200" w:firstLineChars="200"/>
    </w:pPr>
    <w:rPr>
      <w:kern w:val="0"/>
      <w:sz w:val="24"/>
      <w:szCs w:val="24"/>
    </w:rPr>
  </w:style>
  <w:style w:type="paragraph" w:customStyle="1" w:styleId="303">
    <w:name w:val="xl8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4">
    <w:name w:val="样式 样式 样式 样式 样式 样式 样式 样式 样式 !标题3 Ctrl+3 + + 段前: 0.5 行 段后: 0.25 行 ..."/>
    <w:basedOn w:val="1"/>
    <w:autoRedefine/>
    <w:qFormat/>
    <w:uiPriority w:val="99"/>
    <w:pPr>
      <w:tabs>
        <w:tab w:val="left" w:pos="709"/>
      </w:tabs>
      <w:adjustRightInd w:val="0"/>
      <w:snapToGrid w:val="0"/>
      <w:spacing w:beforeLines="50" w:afterLines="25" w:line="360" w:lineRule="auto"/>
      <w:ind w:left="709" w:right="210" w:rightChars="100" w:hanging="709"/>
      <w:jc w:val="left"/>
      <w:outlineLvl w:val="2"/>
    </w:pPr>
    <w:rPr>
      <w:rFonts w:ascii="Arial" w:hAnsi="Arial" w:eastAsia="黑体" w:cs="Arial"/>
      <w:b/>
      <w:bCs/>
      <w:kern w:val="0"/>
      <w:sz w:val="28"/>
      <w:szCs w:val="28"/>
    </w:rPr>
  </w:style>
  <w:style w:type="paragraph" w:customStyle="1" w:styleId="305">
    <w:name w:val="font6"/>
    <w:basedOn w:val="1"/>
    <w:autoRedefine/>
    <w:qFormat/>
    <w:uiPriority w:val="99"/>
    <w:pPr>
      <w:widowControl/>
      <w:spacing w:before="100" w:beforeAutospacing="1" w:after="100" w:afterAutospacing="1"/>
      <w:jc w:val="left"/>
    </w:pPr>
    <w:rPr>
      <w:rFonts w:ascii="宋体" w:hAnsi="宋体" w:cs="宋体"/>
      <w:b/>
      <w:bCs/>
      <w:color w:val="000000"/>
      <w:kern w:val="0"/>
      <w:sz w:val="40"/>
      <w:szCs w:val="40"/>
    </w:rPr>
  </w:style>
  <w:style w:type="paragraph" w:customStyle="1" w:styleId="306">
    <w:name w:val="xl93"/>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7">
    <w:name w:val="xl100"/>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08">
    <w:name w:val="xl96"/>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09">
    <w:name w:val="_Style 3"/>
    <w:basedOn w:val="1"/>
    <w:autoRedefine/>
    <w:qFormat/>
    <w:uiPriority w:val="99"/>
    <w:pPr>
      <w:ind w:firstLine="420" w:firstLineChars="200"/>
    </w:pPr>
    <w:rPr>
      <w:rFonts w:ascii="Calibri" w:hAnsi="Calibri" w:cs="Calibri"/>
    </w:rPr>
  </w:style>
  <w:style w:type="paragraph" w:customStyle="1" w:styleId="310">
    <w:name w:val="xl8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1">
    <w:name w:val="标书表格"/>
    <w:basedOn w:val="1"/>
    <w:autoRedefine/>
    <w:qFormat/>
    <w:uiPriority w:val="99"/>
    <w:pPr>
      <w:spacing w:line="320" w:lineRule="exact"/>
      <w:jc w:val="center"/>
    </w:pPr>
  </w:style>
  <w:style w:type="paragraph" w:customStyle="1" w:styleId="312">
    <w:name w:val="xl7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3">
    <w:name w:val="xl9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4">
    <w:name w:val="xl9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15">
    <w:name w:val="_Style 1"/>
    <w:basedOn w:val="1"/>
    <w:autoRedefine/>
    <w:qFormat/>
    <w:uiPriority w:val="99"/>
    <w:pPr>
      <w:ind w:firstLine="420" w:firstLineChars="200"/>
    </w:pPr>
  </w:style>
  <w:style w:type="paragraph" w:customStyle="1" w:styleId="316">
    <w:name w:val="xl6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7">
    <w:name w:val="_Style 4"/>
    <w:basedOn w:val="1"/>
    <w:autoRedefine/>
    <w:qFormat/>
    <w:uiPriority w:val="99"/>
    <w:pPr>
      <w:ind w:firstLine="420" w:firstLineChars="200"/>
    </w:pPr>
    <w:rPr>
      <w:rFonts w:ascii="Calibri" w:hAnsi="Calibri" w:cs="Calibri"/>
    </w:rPr>
  </w:style>
  <w:style w:type="paragraph" w:customStyle="1" w:styleId="318">
    <w:name w:val="xl6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19">
    <w:name w:val="样式 样式 样式 样式 样式 !标题2 Ctrl+2 + 段前: 0.5 行 段后: 0.5 行 + 段前: 0.5 行 段后:...1"/>
    <w:basedOn w:val="1"/>
    <w:autoRedefine/>
    <w:qFormat/>
    <w:uiPriority w:val="99"/>
    <w:pPr>
      <w:tabs>
        <w:tab w:val="left" w:pos="1287"/>
      </w:tabs>
      <w:adjustRightInd w:val="0"/>
      <w:snapToGrid w:val="0"/>
      <w:spacing w:beforeLines="50" w:afterLines="25" w:line="360" w:lineRule="auto"/>
      <w:ind w:left="1287" w:right="210" w:rightChars="100" w:hanging="567"/>
      <w:jc w:val="left"/>
      <w:outlineLvl w:val="1"/>
    </w:pPr>
    <w:rPr>
      <w:rFonts w:ascii="Arial" w:hAnsi="Arial" w:eastAsia="黑体" w:cs="Arial"/>
      <w:b/>
      <w:bCs/>
      <w:sz w:val="30"/>
      <w:szCs w:val="30"/>
    </w:rPr>
  </w:style>
  <w:style w:type="paragraph" w:customStyle="1" w:styleId="320">
    <w:name w:val="表格非标题文字"/>
    <w:autoRedefine/>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321">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22">
    <w:name w:val="列出段落3"/>
    <w:basedOn w:val="1"/>
    <w:autoRedefine/>
    <w:qFormat/>
    <w:uiPriority w:val="99"/>
    <w:pPr>
      <w:ind w:firstLine="420" w:firstLineChars="200"/>
    </w:pPr>
  </w:style>
  <w:style w:type="paragraph" w:customStyle="1" w:styleId="323">
    <w:name w:val="无间隔2"/>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列出段落4"/>
    <w:basedOn w:val="1"/>
    <w:autoRedefine/>
    <w:qFormat/>
    <w:uiPriority w:val="99"/>
    <w:pPr>
      <w:ind w:firstLine="420" w:firstLineChars="200"/>
    </w:pPr>
  </w:style>
  <w:style w:type="paragraph" w:customStyle="1" w:styleId="325">
    <w:name w:val="列出段落5"/>
    <w:basedOn w:val="1"/>
    <w:autoRedefine/>
    <w:qFormat/>
    <w:uiPriority w:val="99"/>
    <w:pPr>
      <w:ind w:firstLine="420" w:firstLineChars="200"/>
    </w:pPr>
  </w:style>
  <w:style w:type="paragraph" w:customStyle="1" w:styleId="326">
    <w:name w:val="xl92"/>
    <w:basedOn w:val="1"/>
    <w:autoRedefine/>
    <w:qFormat/>
    <w:uiPriority w:val="99"/>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27">
    <w:name w:val="!标题5 Ctrl+5"/>
    <w:basedOn w:val="1"/>
    <w:next w:val="1"/>
    <w:autoRedefine/>
    <w:qFormat/>
    <w:uiPriority w:val="99"/>
    <w:pPr>
      <w:tabs>
        <w:tab w:val="left" w:pos="992"/>
      </w:tabs>
      <w:adjustRightInd w:val="0"/>
      <w:snapToGrid w:val="0"/>
      <w:spacing w:beforeLines="50" w:afterLines="25" w:line="360" w:lineRule="auto"/>
      <w:ind w:left="709" w:hanging="709"/>
      <w:outlineLvl w:val="4"/>
    </w:pPr>
    <w:rPr>
      <w:rFonts w:ascii="Arial" w:hAnsi="Arial" w:eastAsia="黑体" w:cs="Arial"/>
      <w:b/>
      <w:bCs/>
      <w:sz w:val="28"/>
      <w:szCs w:val="28"/>
    </w:rPr>
  </w:style>
  <w:style w:type="paragraph" w:customStyle="1" w:styleId="328">
    <w:name w:val="xl7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9">
    <w:name w:val="!标题6 Ctrl+6"/>
    <w:basedOn w:val="1"/>
    <w:next w:val="1"/>
    <w:autoRedefine/>
    <w:qFormat/>
    <w:uiPriority w:val="99"/>
    <w:pPr>
      <w:tabs>
        <w:tab w:val="left" w:pos="1134"/>
      </w:tabs>
      <w:adjustRightInd w:val="0"/>
      <w:snapToGrid w:val="0"/>
      <w:spacing w:beforeLines="75" w:afterLines="50" w:line="360" w:lineRule="auto"/>
      <w:ind w:left="1134" w:hanging="1134"/>
      <w:outlineLvl w:val="5"/>
    </w:pPr>
    <w:rPr>
      <w:rFonts w:ascii="Arial" w:hAnsi="Arial" w:eastAsia="黑体" w:cs="Arial"/>
      <w:b/>
      <w:bCs/>
      <w:sz w:val="24"/>
      <w:szCs w:val="24"/>
    </w:rPr>
  </w:style>
  <w:style w:type="paragraph" w:customStyle="1" w:styleId="330">
    <w:name w:val="xl8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31">
    <w:name w:val="样式 样式 样式 !标题4 Ctrl+4 + 三号 黑色 段前: 0.5 行 段后: 0.5 行 行距: 1.5 倍行距 + 段..."/>
    <w:basedOn w:val="1"/>
    <w:autoRedefine/>
    <w:qFormat/>
    <w:uiPriority w:val="99"/>
    <w:pPr>
      <w:tabs>
        <w:tab w:val="left" w:pos="851"/>
      </w:tabs>
      <w:adjustRightInd w:val="0"/>
      <w:snapToGrid w:val="0"/>
      <w:spacing w:beforeLines="50" w:afterLines="25" w:line="360" w:lineRule="auto"/>
      <w:ind w:left="851" w:hanging="851"/>
      <w:jc w:val="left"/>
      <w:outlineLvl w:val="3"/>
    </w:pPr>
    <w:rPr>
      <w:rFonts w:ascii="Arial" w:hAnsi="Arial" w:eastAsia="黑体" w:cs="Arial"/>
      <w:b/>
      <w:bCs/>
      <w:color w:val="000000"/>
      <w:kern w:val="0"/>
      <w:sz w:val="28"/>
      <w:szCs w:val="28"/>
    </w:rPr>
  </w:style>
  <w:style w:type="paragraph" w:customStyle="1" w:styleId="332">
    <w:name w:val="样式 标题 2 + 首行缩进:  2 字符"/>
    <w:basedOn w:val="3"/>
    <w:autoRedefine/>
    <w:qFormat/>
    <w:uiPriority w:val="99"/>
    <w:pPr>
      <w:spacing w:line="360" w:lineRule="auto"/>
      <w:jc w:val="center"/>
    </w:pPr>
    <w:rPr>
      <w:rFonts w:eastAsia="楷体_GB2312"/>
      <w:sz w:val="28"/>
      <w:szCs w:val="28"/>
    </w:rPr>
  </w:style>
  <w:style w:type="paragraph" w:customStyle="1" w:styleId="333">
    <w:name w:val="xl7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4">
    <w:name w:val="xl6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5">
    <w:name w:val="xl7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36">
    <w:name w:val="xl88"/>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7">
    <w:name w:val="xl7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8">
    <w:name w:val="xl7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9">
    <w:name w:val="xl97"/>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340">
    <w:name w:val="xl8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1">
    <w:name w:val="font1"/>
    <w:basedOn w:val="1"/>
    <w:autoRedefine/>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342">
    <w:name w:val="xl6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3">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character" w:customStyle="1" w:styleId="344">
    <w:name w:val="书籍标题11"/>
    <w:autoRedefine/>
    <w:qFormat/>
    <w:uiPriority w:val="99"/>
    <w:rPr>
      <w:b/>
      <w:bCs/>
      <w:smallCaps/>
      <w:spacing w:val="5"/>
    </w:rPr>
  </w:style>
  <w:style w:type="character" w:customStyle="1" w:styleId="345">
    <w:name w:val="明显强调11"/>
    <w:autoRedefine/>
    <w:qFormat/>
    <w:uiPriority w:val="99"/>
    <w:rPr>
      <w:b/>
      <w:bCs/>
      <w:i/>
      <w:iCs/>
      <w:color w:val="4F81BD"/>
    </w:rPr>
  </w:style>
  <w:style w:type="character" w:customStyle="1" w:styleId="346">
    <w:name w:val="明显参考11"/>
    <w:autoRedefine/>
    <w:qFormat/>
    <w:uiPriority w:val="99"/>
    <w:rPr>
      <w:b/>
      <w:bCs/>
      <w:smallCaps/>
      <w:color w:val="auto"/>
      <w:spacing w:val="5"/>
      <w:u w:val="single"/>
    </w:rPr>
  </w:style>
  <w:style w:type="character" w:customStyle="1" w:styleId="347">
    <w:name w:val="不明显强调11"/>
    <w:autoRedefine/>
    <w:qFormat/>
    <w:uiPriority w:val="99"/>
    <w:rPr>
      <w:i/>
      <w:iCs/>
      <w:color w:val="808080"/>
    </w:rPr>
  </w:style>
  <w:style w:type="character" w:customStyle="1" w:styleId="348">
    <w:name w:val="不明显参考11"/>
    <w:autoRedefine/>
    <w:qFormat/>
    <w:uiPriority w:val="99"/>
    <w:rPr>
      <w:smallCaps/>
      <w:color w:val="auto"/>
      <w:u w:val="single"/>
    </w:rPr>
  </w:style>
  <w:style w:type="character" w:customStyle="1" w:styleId="349">
    <w:name w:val="正文文本缩进 Char1"/>
    <w:basedOn w:val="55"/>
    <w:autoRedefine/>
    <w:qFormat/>
    <w:uiPriority w:val="0"/>
    <w:rPr>
      <w:rFonts w:ascii="Times New Roman" w:hAnsi="Times New Roman" w:eastAsia="宋体" w:cs="Times New Roman"/>
      <w:sz w:val="24"/>
      <w:szCs w:val="24"/>
    </w:rPr>
  </w:style>
  <w:style w:type="character" w:customStyle="1" w:styleId="350">
    <w:name w:val="日期 Char2"/>
    <w:basedOn w:val="55"/>
    <w:autoRedefine/>
    <w:qFormat/>
    <w:uiPriority w:val="0"/>
    <w:rPr>
      <w:rFonts w:ascii="Times New Roman" w:hAnsi="Times New Roman" w:eastAsia="宋体" w:cs="Times New Roman"/>
      <w:sz w:val="24"/>
      <w:szCs w:val="24"/>
    </w:rPr>
  </w:style>
  <w:style w:type="character" w:customStyle="1" w:styleId="351">
    <w:name w:val="正文文本缩进 2 Char1"/>
    <w:basedOn w:val="55"/>
    <w:autoRedefine/>
    <w:qFormat/>
    <w:uiPriority w:val="0"/>
    <w:rPr>
      <w:rFonts w:ascii="Times New Roman" w:hAnsi="Times New Roman" w:eastAsia="宋体" w:cs="Times New Roman"/>
      <w:sz w:val="24"/>
      <w:szCs w:val="24"/>
    </w:rPr>
  </w:style>
  <w:style w:type="character" w:customStyle="1" w:styleId="352">
    <w:name w:val="纯文本 Char2"/>
    <w:basedOn w:val="55"/>
    <w:autoRedefine/>
    <w:qFormat/>
    <w:uiPriority w:val="0"/>
    <w:rPr>
      <w:rFonts w:ascii="宋体" w:hAnsi="Courier New" w:eastAsia="宋体" w:cs="宋体"/>
      <w:sz w:val="21"/>
      <w:szCs w:val="21"/>
    </w:rPr>
  </w:style>
  <w:style w:type="character" w:customStyle="1" w:styleId="353">
    <w:name w:val="正文文本 Char2"/>
    <w:basedOn w:val="55"/>
    <w:autoRedefine/>
    <w:qFormat/>
    <w:uiPriority w:val="0"/>
    <w:rPr>
      <w:rFonts w:ascii="Times New Roman" w:hAnsi="Times New Roman" w:eastAsia="宋体" w:cs="Times New Roman"/>
      <w:sz w:val="24"/>
      <w:szCs w:val="24"/>
    </w:rPr>
  </w:style>
  <w:style w:type="paragraph" w:customStyle="1" w:styleId="354">
    <w:name w:val="TOC 标题11"/>
    <w:basedOn w:val="2"/>
    <w:next w:val="1"/>
    <w:autoRedefine/>
    <w:qFormat/>
    <w:uiPriority w:val="99"/>
    <w:pPr>
      <w:spacing w:before="340" w:after="330" w:line="576" w:lineRule="auto"/>
      <w:outlineLvl w:val="9"/>
    </w:pPr>
    <w:rPr>
      <w:rFonts w:ascii="Calibri" w:hAnsi="Calibri" w:cs="Calibri"/>
    </w:rPr>
  </w:style>
  <w:style w:type="character" w:customStyle="1" w:styleId="355">
    <w:name w:val="Char Char1"/>
    <w:basedOn w:val="55"/>
    <w:autoRedefine/>
    <w:qFormat/>
    <w:uiPriority w:val="99"/>
    <w:rPr>
      <w:rFonts w:ascii="宋体" w:hAnsi="Courier New" w:eastAsia="宋体" w:cs="宋体"/>
      <w:kern w:val="2"/>
      <w:sz w:val="21"/>
      <w:szCs w:val="21"/>
      <w:lang w:val="en-US" w:eastAsia="zh-CN"/>
    </w:rPr>
  </w:style>
  <w:style w:type="paragraph" w:customStyle="1" w:styleId="356">
    <w:name w:val="正文11"/>
    <w:autoRedefine/>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357">
    <w:name w:val="标题 41"/>
    <w:basedOn w:val="1"/>
    <w:autoRedefine/>
    <w:qFormat/>
    <w:uiPriority w:val="1"/>
    <w:pPr>
      <w:spacing w:before="91"/>
      <w:ind w:left="768"/>
      <w:outlineLvl w:val="4"/>
    </w:pPr>
    <w:rPr>
      <w:rFonts w:ascii="宋体" w:hAnsi="宋体"/>
      <w:sz w:val="31"/>
      <w:szCs w:val="31"/>
    </w:rPr>
  </w:style>
  <w:style w:type="table" w:customStyle="1" w:styleId="358">
    <w:name w:val="网格型1"/>
    <w:basedOn w:val="5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9">
    <w:name w:val="正文文本_"/>
    <w:basedOn w:val="55"/>
    <w:link w:val="360"/>
    <w:autoRedefine/>
    <w:qFormat/>
    <w:uiPriority w:val="0"/>
    <w:rPr>
      <w:rFonts w:ascii="MingLiU" w:hAnsi="MingLiU" w:eastAsia="MingLiU" w:cs="MingLiU"/>
      <w:sz w:val="46"/>
      <w:szCs w:val="46"/>
      <w:shd w:val="clear" w:color="auto" w:fill="FFFFFF"/>
      <w:lang w:val="zh-CN" w:bidi="zh-CN"/>
    </w:rPr>
  </w:style>
  <w:style w:type="paragraph" w:customStyle="1" w:styleId="360">
    <w:name w:val="正文文本1"/>
    <w:basedOn w:val="1"/>
    <w:link w:val="359"/>
    <w:autoRedefine/>
    <w:qFormat/>
    <w:uiPriority w:val="0"/>
    <w:pPr>
      <w:shd w:val="clear" w:color="auto" w:fill="FFFFFF"/>
      <w:spacing w:line="422" w:lineRule="auto"/>
      <w:ind w:firstLine="400"/>
      <w:jc w:val="left"/>
    </w:pPr>
    <w:rPr>
      <w:rFonts w:ascii="MingLiU" w:hAnsi="MingLiU" w:eastAsia="MingLiU" w:cs="MingLiU"/>
      <w:kern w:val="0"/>
      <w:sz w:val="46"/>
      <w:szCs w:val="46"/>
      <w:lang w:val="zh-CN" w:bidi="zh-CN"/>
    </w:rPr>
  </w:style>
  <w:style w:type="character" w:customStyle="1" w:styleId="361">
    <w:name w:val="表格标题_"/>
    <w:basedOn w:val="55"/>
    <w:link w:val="362"/>
    <w:autoRedefine/>
    <w:qFormat/>
    <w:uiPriority w:val="0"/>
    <w:rPr>
      <w:rFonts w:ascii="MingLiU" w:hAnsi="MingLiU" w:eastAsia="MingLiU" w:cs="MingLiU"/>
      <w:sz w:val="46"/>
      <w:szCs w:val="46"/>
      <w:shd w:val="clear" w:color="auto" w:fill="FFFFFF"/>
      <w:lang w:val="zh-CN" w:bidi="zh-CN"/>
    </w:rPr>
  </w:style>
  <w:style w:type="paragraph" w:customStyle="1" w:styleId="362">
    <w:name w:val="表格标题"/>
    <w:basedOn w:val="1"/>
    <w:link w:val="361"/>
    <w:autoRedefine/>
    <w:qFormat/>
    <w:uiPriority w:val="0"/>
    <w:pPr>
      <w:shd w:val="clear" w:color="auto" w:fill="FFFFFF"/>
      <w:jc w:val="left"/>
    </w:pPr>
    <w:rPr>
      <w:rFonts w:ascii="MingLiU" w:hAnsi="MingLiU" w:eastAsia="MingLiU" w:cs="MingLiU"/>
      <w:kern w:val="0"/>
      <w:sz w:val="46"/>
      <w:szCs w:val="46"/>
      <w:lang w:val="zh-CN" w:bidi="zh-CN"/>
    </w:rPr>
  </w:style>
  <w:style w:type="character" w:customStyle="1" w:styleId="363">
    <w:name w:val="其他_"/>
    <w:basedOn w:val="55"/>
    <w:link w:val="364"/>
    <w:autoRedefine/>
    <w:qFormat/>
    <w:uiPriority w:val="0"/>
    <w:rPr>
      <w:rFonts w:ascii="MingLiU" w:hAnsi="MingLiU" w:eastAsia="MingLiU" w:cs="MingLiU"/>
      <w:sz w:val="46"/>
      <w:szCs w:val="46"/>
      <w:shd w:val="clear" w:color="auto" w:fill="FFFFFF"/>
      <w:lang w:val="zh-CN" w:bidi="zh-CN"/>
    </w:rPr>
  </w:style>
  <w:style w:type="paragraph" w:customStyle="1" w:styleId="364">
    <w:name w:val="其他"/>
    <w:basedOn w:val="1"/>
    <w:link w:val="363"/>
    <w:autoRedefine/>
    <w:qFormat/>
    <w:uiPriority w:val="0"/>
    <w:pPr>
      <w:shd w:val="clear" w:color="auto" w:fill="FFFFFF"/>
      <w:spacing w:line="1024" w:lineRule="exact"/>
      <w:jc w:val="left"/>
    </w:pPr>
    <w:rPr>
      <w:rFonts w:ascii="MingLiU" w:hAnsi="MingLiU" w:eastAsia="MingLiU" w:cs="MingLiU"/>
      <w:kern w:val="0"/>
      <w:sz w:val="46"/>
      <w:szCs w:val="46"/>
      <w:lang w:val="zh-CN" w:bidi="zh-CN"/>
    </w:rPr>
  </w:style>
  <w:style w:type="character" w:customStyle="1" w:styleId="365">
    <w:name w:val="不明显强调2"/>
    <w:autoRedefine/>
    <w:qFormat/>
    <w:uiPriority w:val="0"/>
    <w:rPr>
      <w:i/>
      <w:iCs/>
      <w:color w:val="808080"/>
    </w:rPr>
  </w:style>
  <w:style w:type="character" w:customStyle="1" w:styleId="366">
    <w:name w:val="明显参考2"/>
    <w:autoRedefine/>
    <w:qFormat/>
    <w:uiPriority w:val="0"/>
    <w:rPr>
      <w:b/>
      <w:bCs/>
      <w:smallCaps/>
      <w:color w:val="C0504D"/>
      <w:spacing w:val="5"/>
      <w:u w:val="single"/>
    </w:rPr>
  </w:style>
  <w:style w:type="character" w:customStyle="1" w:styleId="367">
    <w:name w:val="书籍标题2"/>
    <w:autoRedefine/>
    <w:qFormat/>
    <w:uiPriority w:val="0"/>
    <w:rPr>
      <w:b/>
      <w:bCs/>
      <w:smallCaps/>
      <w:spacing w:val="5"/>
    </w:rPr>
  </w:style>
  <w:style w:type="character" w:customStyle="1" w:styleId="368">
    <w:name w:val="明显强调2"/>
    <w:autoRedefine/>
    <w:qFormat/>
    <w:uiPriority w:val="0"/>
    <w:rPr>
      <w:b/>
      <w:bCs/>
      <w:i/>
      <w:iCs/>
      <w:color w:val="4F81BD"/>
    </w:rPr>
  </w:style>
  <w:style w:type="character" w:customStyle="1" w:styleId="369">
    <w:name w:val="不明显参考2"/>
    <w:autoRedefine/>
    <w:qFormat/>
    <w:uiPriority w:val="0"/>
    <w:rPr>
      <w:smallCaps/>
      <w:color w:val="C0504D"/>
      <w:u w:val="single"/>
    </w:rPr>
  </w:style>
  <w:style w:type="paragraph" w:customStyle="1" w:styleId="370">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371">
    <w:name w:val="TOC 标题2"/>
    <w:basedOn w:val="2"/>
    <w:next w:val="1"/>
    <w:autoRedefine/>
    <w:qFormat/>
    <w:uiPriority w:val="0"/>
    <w:pPr>
      <w:spacing w:before="340" w:after="330" w:line="576" w:lineRule="auto"/>
      <w:outlineLvl w:val="9"/>
    </w:pPr>
    <w:rPr>
      <w:rFonts w:ascii="Calibri" w:hAnsi="Calibri" w:eastAsia="宋体"/>
    </w:rPr>
  </w:style>
  <w:style w:type="paragraph" w:customStyle="1" w:styleId="372">
    <w:name w:val="修订3"/>
    <w:autoRedefine/>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13A7-C0E3-49CD-A744-68AB0B3341E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34</Pages>
  <Words>3126</Words>
  <Characters>17821</Characters>
  <Lines>148</Lines>
  <Paragraphs>41</Paragraphs>
  <TotalTime>1143</TotalTime>
  <ScaleCrop>false</ScaleCrop>
  <LinksUpToDate>false</LinksUpToDate>
  <CharactersWithSpaces>20906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2021-03-18T02:11:00Z</dcterms:created>
  <dc:creator>微软用户</dc:creator>
  <cp:lastModifiedBy>忘川</cp:lastModifiedBy>
  <cp:lastPrinted>2022-11-11T08:33:00Z</cp:lastPrinted>
  <dcterms:modified xsi:type="dcterms:W3CDTF">2024-03-05T01:02:24Z</dcterms:modified>
  <dc:title>广西壮族自治区房屋建筑和市政工程施工电子招标文件范本（2015年版）</dc:title>
  <cp:revision>2214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E47F197AE8AD4817895411B9FD0A7FED_13</vt:lpwstr>
  </property>
</Properties>
</file>