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C0C0C" w:themeColor="text1" w:themeTint="F2"/>
          <w:sz w:val="52"/>
          <w:szCs w:val="52"/>
        </w:rPr>
      </w:pPr>
    </w:p>
    <w:p>
      <w:pPr>
        <w:jc w:val="center"/>
        <w:rPr>
          <w:rFonts w:ascii="宋体" w:hAnsi="宋体" w:cs="微软雅黑"/>
          <w:sz w:val="48"/>
          <w:szCs w:val="48"/>
        </w:rPr>
      </w:pPr>
      <w:r>
        <w:rPr>
          <w:rFonts w:hint="eastAsia" w:ascii="宋体" w:hAnsi="宋体" w:cs="微软雅黑"/>
          <w:sz w:val="48"/>
          <w:szCs w:val="48"/>
        </w:rPr>
        <w:t>南通市通州区益民水处理有限公司板框压滤机滤布采购及安装</w:t>
      </w:r>
      <w:r>
        <w:rPr>
          <w:rFonts w:hint="eastAsia" w:ascii="宋体" w:hAnsi="宋体" w:cs="宋体"/>
          <w:sz w:val="48"/>
          <w:szCs w:val="48"/>
        </w:rPr>
        <w:t>项目</w:t>
      </w:r>
    </w:p>
    <w:p>
      <w:pPr>
        <w:spacing w:line="360" w:lineRule="auto"/>
        <w:rPr>
          <w:rFonts w:ascii="宋体" w:hAnsi="宋体" w:cs="宋体"/>
          <w:bCs/>
          <w:color w:val="0C0C0C" w:themeColor="text1" w:themeTint="F2"/>
          <w:sz w:val="84"/>
          <w:szCs w:val="84"/>
        </w:rPr>
      </w:pPr>
    </w:p>
    <w:p>
      <w:pPr>
        <w:pStyle w:val="8"/>
        <w:rPr>
          <w:rFonts w:ascii="宋体" w:hAnsi="宋体" w:cs="宋体"/>
          <w:bCs/>
          <w:color w:val="0C0C0C" w:themeColor="text1" w:themeTint="F2"/>
          <w:sz w:val="84"/>
          <w:szCs w:val="84"/>
        </w:rPr>
      </w:pPr>
    </w:p>
    <w:p>
      <w:pPr>
        <w:pStyle w:val="9"/>
        <w:rPr>
          <w:rFonts w:hint="default"/>
        </w:rPr>
      </w:pPr>
    </w:p>
    <w:p>
      <w:pPr>
        <w:spacing w:line="360" w:lineRule="auto"/>
        <w:jc w:val="center"/>
        <w:rPr>
          <w:rFonts w:ascii="宋体" w:hAnsi="宋体" w:cs="宋体"/>
          <w:bCs/>
          <w:color w:val="0C0C0C" w:themeColor="text1" w:themeTint="F2"/>
          <w:sz w:val="84"/>
          <w:szCs w:val="84"/>
        </w:rPr>
      </w:pPr>
    </w:p>
    <w:p>
      <w:pPr>
        <w:spacing w:line="360" w:lineRule="auto"/>
        <w:jc w:val="center"/>
        <w:rPr>
          <w:rFonts w:ascii="宋体" w:cs="宋体"/>
          <w:bCs/>
          <w:color w:val="0C0C0C" w:themeColor="text1" w:themeTint="F2"/>
          <w:sz w:val="84"/>
          <w:szCs w:val="84"/>
        </w:rPr>
      </w:pPr>
      <w:r>
        <w:rPr>
          <w:rFonts w:hint="eastAsia" w:ascii="宋体" w:hAnsi="宋体" w:cs="宋体"/>
          <w:bCs/>
          <w:color w:val="0C0C0C" w:themeColor="text1" w:themeTint="F2"/>
          <w:sz w:val="84"/>
          <w:szCs w:val="84"/>
        </w:rPr>
        <w:t>招标文件</w:t>
      </w:r>
    </w:p>
    <w:p>
      <w:pPr>
        <w:spacing w:line="360" w:lineRule="auto"/>
        <w:jc w:val="center"/>
        <w:rPr>
          <w:rFonts w:ascii="宋体" w:cs="宋体"/>
          <w:color w:val="0C0C0C" w:themeColor="text1" w:themeTint="F2"/>
          <w:sz w:val="24"/>
          <w:szCs w:val="24"/>
        </w:rPr>
      </w:pPr>
      <w:r>
        <w:rPr>
          <w:rFonts w:hint="eastAsia" w:ascii="宋体" w:hAnsi="宋体" w:cs="宋体"/>
          <w:bCs/>
          <w:color w:val="0C0C0C" w:themeColor="text1" w:themeTint="F2"/>
          <w:sz w:val="36"/>
          <w:szCs w:val="36"/>
        </w:rPr>
        <w:t>（资格后审）</w:t>
      </w: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spacing w:line="360" w:lineRule="auto"/>
        <w:rPr>
          <w:rFonts w:ascii="宋体" w:cs="宋体"/>
          <w:color w:val="0C0C0C" w:themeColor="text1" w:themeTint="F2"/>
          <w:sz w:val="24"/>
          <w:szCs w:val="24"/>
        </w:rPr>
      </w:pPr>
    </w:p>
    <w:p>
      <w:pPr>
        <w:pStyle w:val="8"/>
      </w:pPr>
    </w:p>
    <w:p>
      <w:pPr>
        <w:pStyle w:val="9"/>
        <w:rPr>
          <w:rFonts w:hint="default"/>
        </w:rPr>
      </w:pPr>
    </w:p>
    <w:p>
      <w:pPr>
        <w:spacing w:line="360" w:lineRule="auto"/>
        <w:jc w:val="center"/>
        <w:rPr>
          <w:rFonts w:ascii="宋体" w:hAnsi="宋体" w:cs="宋体"/>
          <w:bCs/>
          <w:color w:val="0C0C0C" w:themeColor="text1" w:themeTint="F2"/>
          <w:sz w:val="30"/>
          <w:szCs w:val="30"/>
        </w:rPr>
      </w:pPr>
      <w:r>
        <w:rPr>
          <w:rFonts w:hint="eastAsia" w:ascii="宋体" w:hAnsi="宋体" w:cs="宋体"/>
          <w:bCs/>
          <w:color w:val="0C0C0C" w:themeColor="text1" w:themeTint="F2"/>
          <w:sz w:val="30"/>
          <w:szCs w:val="30"/>
        </w:rPr>
        <w:t>招标人</w:t>
      </w:r>
      <w:r>
        <w:rPr>
          <w:rFonts w:ascii="宋体" w:hAnsi="宋体" w:cs="宋体"/>
          <w:bCs/>
          <w:color w:val="0C0C0C" w:themeColor="text1" w:themeTint="F2"/>
          <w:sz w:val="30"/>
          <w:szCs w:val="30"/>
        </w:rPr>
        <w:t xml:space="preserve">: </w:t>
      </w:r>
      <w:r>
        <w:rPr>
          <w:rFonts w:hint="eastAsia" w:ascii="宋体" w:hAnsi="宋体" w:cs="宋体"/>
          <w:bCs/>
          <w:color w:val="0C0C0C" w:themeColor="text1" w:themeTint="F2"/>
          <w:sz w:val="30"/>
          <w:szCs w:val="30"/>
        </w:rPr>
        <w:t>南通市通州区益民水处理有限公司</w:t>
      </w:r>
    </w:p>
    <w:p>
      <w:pPr>
        <w:spacing w:line="360" w:lineRule="auto"/>
        <w:jc w:val="center"/>
        <w:rPr>
          <w:rFonts w:ascii="宋体" w:hAnsi="宋体" w:cs="宋体"/>
          <w:bCs/>
          <w:color w:val="0C0C0C" w:themeColor="text1" w:themeTint="F2"/>
          <w:sz w:val="32"/>
          <w:szCs w:val="32"/>
        </w:rPr>
      </w:pPr>
      <w:r>
        <w:rPr>
          <w:rFonts w:ascii="宋体" w:hAnsi="宋体" w:cs="宋体"/>
          <w:bCs/>
          <w:color w:val="0C0C0C" w:themeColor="text1" w:themeTint="F2"/>
          <w:sz w:val="32"/>
          <w:szCs w:val="32"/>
        </w:rPr>
        <w:t>20</w:t>
      </w:r>
      <w:r>
        <w:rPr>
          <w:rFonts w:hint="eastAsia" w:ascii="宋体" w:hAnsi="宋体" w:cs="宋体"/>
          <w:bCs/>
          <w:color w:val="0C0C0C" w:themeColor="text1" w:themeTint="F2"/>
          <w:sz w:val="32"/>
          <w:szCs w:val="32"/>
        </w:rPr>
        <w:t>2</w:t>
      </w:r>
      <w:r>
        <w:rPr>
          <w:rFonts w:hint="eastAsia" w:ascii="宋体" w:hAnsi="宋体" w:cs="宋体"/>
          <w:bCs/>
          <w:color w:val="0C0C0C" w:themeColor="text1" w:themeTint="F2"/>
          <w:sz w:val="32"/>
          <w:szCs w:val="32"/>
          <w:lang w:val="en-US" w:eastAsia="zh-CN"/>
        </w:rPr>
        <w:t>4</w:t>
      </w:r>
      <w:r>
        <w:rPr>
          <w:rFonts w:hint="eastAsia" w:ascii="宋体" w:hAnsi="宋体" w:cs="宋体"/>
          <w:bCs/>
          <w:color w:val="0C0C0C" w:themeColor="text1" w:themeTint="F2"/>
          <w:sz w:val="32"/>
          <w:szCs w:val="32"/>
        </w:rPr>
        <w:t>年</w:t>
      </w:r>
      <w:r>
        <w:rPr>
          <w:rFonts w:hint="eastAsia" w:ascii="宋体" w:hAnsi="宋体" w:cs="宋体"/>
          <w:bCs/>
          <w:color w:val="0C0C0C" w:themeColor="text1" w:themeTint="F2"/>
          <w:sz w:val="32"/>
          <w:szCs w:val="32"/>
          <w:lang w:val="en-US" w:eastAsia="zh-CN"/>
        </w:rPr>
        <w:t>4</w:t>
      </w:r>
      <w:r>
        <w:rPr>
          <w:rFonts w:hint="eastAsia" w:ascii="宋体" w:hAnsi="宋体" w:cs="宋体"/>
          <w:bCs/>
          <w:color w:val="0C0C0C" w:themeColor="text1" w:themeTint="F2"/>
          <w:sz w:val="32"/>
          <w:szCs w:val="32"/>
        </w:rPr>
        <w:t>月</w:t>
      </w:r>
    </w:p>
    <w:p>
      <w:pPr>
        <w:pStyle w:val="51"/>
        <w:widowControl/>
        <w:spacing w:line="310" w:lineRule="atLeast"/>
        <w:ind w:firstLine="0" w:firstLineChars="0"/>
        <w:jc w:val="center"/>
        <w:rPr>
          <w:rFonts w:ascii="宋体" w:hAnsi="宋体" w:cs="宋体"/>
          <w:b/>
          <w:bCs/>
          <w:color w:val="0C0C0C" w:themeColor="text1" w:themeTint="F2"/>
          <w:sz w:val="36"/>
          <w:szCs w:val="36"/>
        </w:rPr>
      </w:pPr>
      <w:bookmarkStart w:id="0" w:name="OLE_LINK1"/>
      <w:bookmarkStart w:id="1" w:name="OLE_LINK2"/>
    </w:p>
    <w:p>
      <w:pPr>
        <w:pStyle w:val="51"/>
        <w:widowControl/>
        <w:spacing w:line="310" w:lineRule="atLeast"/>
        <w:ind w:firstLine="0" w:firstLineChars="0"/>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第一章 招标公告</w:t>
      </w:r>
    </w:p>
    <w:p>
      <w:pPr>
        <w:spacing w:line="400" w:lineRule="exact"/>
        <w:jc w:val="center"/>
        <w:rPr>
          <w:rFonts w:hint="eastAsia" w:ascii="??" w:hAnsi="??" w:cs="宋体"/>
          <w:bCs/>
          <w:color w:val="0C0C0C" w:themeColor="text1" w:themeTint="F2"/>
          <w:kern w:val="0"/>
          <w:sz w:val="32"/>
          <w:szCs w:val="32"/>
        </w:rPr>
      </w:pPr>
      <w:bookmarkStart w:id="2" w:name="OLE_LINK7"/>
      <w:bookmarkStart w:id="3" w:name="OLE_LINK8"/>
      <w:bookmarkStart w:id="4" w:name="OLE_LINK5"/>
      <w:bookmarkStart w:id="5" w:name="OLE_LINK6"/>
      <w:r>
        <w:rPr>
          <w:rFonts w:hint="eastAsia" w:ascii="??" w:hAnsi="??" w:cs="宋体"/>
          <w:bCs/>
          <w:color w:val="0C0C0C" w:themeColor="text1" w:themeTint="F2"/>
          <w:kern w:val="0"/>
          <w:sz w:val="32"/>
          <w:szCs w:val="32"/>
        </w:rPr>
        <w:t>南通市通州区益民水处理有限公司板框压滤机滤布采购及安装项目招标公告</w:t>
      </w:r>
      <w:r>
        <w:rPr>
          <w:rFonts w:hint="eastAsia" w:ascii="??" w:hAnsi="??" w:cs="宋体"/>
          <w:bCs/>
          <w:color w:val="0C0C0C" w:themeColor="text1" w:themeTint="F2"/>
          <w:spacing w:val="-4"/>
          <w:kern w:val="0"/>
          <w:sz w:val="32"/>
          <w:szCs w:val="32"/>
        </w:rPr>
        <w:t>（资格后审）</w:t>
      </w:r>
    </w:p>
    <w:p>
      <w:pPr>
        <w:widowControl/>
        <w:spacing w:line="400" w:lineRule="exact"/>
        <w:ind w:firstLine="480" w:firstLineChars="200"/>
        <w:jc w:val="left"/>
        <w:rPr>
          <w:rFonts w:eastAsia="黑体"/>
          <w:color w:val="0C0C0C" w:themeColor="text1" w:themeTint="F2"/>
          <w:sz w:val="32"/>
          <w:szCs w:val="32"/>
        </w:rPr>
      </w:pPr>
      <w:r>
        <w:rPr>
          <w:rFonts w:hint="eastAsia" w:ascii="??" w:hAnsi="??" w:cs="宋体"/>
          <w:color w:val="0C0C0C" w:themeColor="text1" w:themeTint="F2"/>
          <w:kern w:val="0"/>
          <w:sz w:val="24"/>
          <w:szCs w:val="24"/>
        </w:rPr>
        <w:t>一、</w:t>
      </w:r>
      <w:r>
        <w:rPr>
          <w:rFonts w:hint="eastAsia" w:ascii="??" w:hAnsi="??" w:cs="宋体"/>
          <w:color w:val="0C0C0C" w:themeColor="text1" w:themeTint="F2"/>
          <w:kern w:val="0"/>
          <w:sz w:val="24"/>
          <w:szCs w:val="24"/>
          <w:u w:val="single"/>
        </w:rPr>
        <w:t>南通市通州区益民水处理有限公司板框压滤机滤布采购及安装</w:t>
      </w:r>
      <w:r>
        <w:rPr>
          <w:rFonts w:hint="eastAsia" w:ascii="宋体" w:hAnsi="宋体" w:cs="宋体"/>
          <w:color w:val="0C0C0C" w:themeColor="text1" w:themeTint="F2"/>
          <w:sz w:val="24"/>
          <w:szCs w:val="24"/>
          <w:u w:val="single"/>
        </w:rPr>
        <w:t>项目</w:t>
      </w:r>
      <w:r>
        <w:rPr>
          <w:rFonts w:hint="eastAsia" w:ascii="??" w:hAnsi="??" w:cs="宋体"/>
          <w:color w:val="0C0C0C" w:themeColor="text1" w:themeTint="F2"/>
          <w:kern w:val="0"/>
          <w:sz w:val="24"/>
          <w:szCs w:val="24"/>
        </w:rPr>
        <w:t>已经批准实施。项目所需资金来源是</w:t>
      </w:r>
      <w:r>
        <w:rPr>
          <w:rFonts w:hint="eastAsia" w:ascii="??" w:hAnsi="??" w:cs="宋体"/>
          <w:color w:val="0C0C0C" w:themeColor="text1" w:themeTint="F2"/>
          <w:kern w:val="0"/>
          <w:sz w:val="24"/>
          <w:szCs w:val="24"/>
          <w:u w:val="single"/>
        </w:rPr>
        <w:t>公司自筹</w:t>
      </w:r>
      <w:r>
        <w:rPr>
          <w:rFonts w:hint="eastAsia" w:ascii="??" w:hAnsi="??" w:cs="宋体"/>
          <w:color w:val="0C0C0C" w:themeColor="text1" w:themeTint="F2"/>
          <w:kern w:val="0"/>
          <w:sz w:val="24"/>
          <w:szCs w:val="24"/>
        </w:rPr>
        <w:t>，已落实，现决定对该项目进行公开招标，选定中标人。</w:t>
      </w:r>
    </w:p>
    <w:p>
      <w:pPr>
        <w:widowControl/>
        <w:spacing w:line="400" w:lineRule="exact"/>
        <w:ind w:firstLine="480"/>
        <w:jc w:val="left"/>
        <w:rPr>
          <w:rFonts w:hint="eastAsia" w:ascii="??" w:hAnsi="??" w:cs="??"/>
          <w:color w:val="0C0C0C" w:themeColor="text1" w:themeTint="F2"/>
          <w:kern w:val="0"/>
        </w:rPr>
      </w:pPr>
      <w:r>
        <w:rPr>
          <w:rFonts w:hint="eastAsia" w:ascii="??" w:hAnsi="??" w:cs="宋体"/>
          <w:color w:val="0C0C0C" w:themeColor="text1" w:themeTint="F2"/>
          <w:kern w:val="0"/>
          <w:sz w:val="24"/>
          <w:szCs w:val="24"/>
        </w:rPr>
        <w:t>二、项目需求：</w:t>
      </w:r>
    </w:p>
    <w:p>
      <w:pPr>
        <w:spacing w:line="400" w:lineRule="exact"/>
        <w:ind w:firstLine="720" w:firstLineChars="300"/>
        <w:jc w:val="left"/>
        <w:rPr>
          <w:rFonts w:ascii="宋体" w:hAns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、招标内容：</w:t>
      </w:r>
      <w:r>
        <w:rPr>
          <w:rFonts w:hint="eastAsia" w:ascii="??" w:hAnsi="??" w:cs="宋体"/>
          <w:color w:val="0C0C0C" w:themeColor="text1" w:themeTint="F2"/>
          <w:kern w:val="0"/>
          <w:sz w:val="24"/>
          <w:szCs w:val="24"/>
          <w:u w:val="single"/>
        </w:rPr>
        <w:t>南通市通州区益民水处理有限公司板框压滤机滤布采购及安装</w:t>
      </w:r>
      <w:r>
        <w:rPr>
          <w:rFonts w:hint="eastAsia" w:ascii="宋体" w:hAnsi="宋体" w:cs="宋体"/>
          <w:color w:val="0C0C0C" w:themeColor="text1" w:themeTint="F2"/>
          <w:sz w:val="24"/>
          <w:szCs w:val="24"/>
          <w:u w:val="single"/>
        </w:rPr>
        <w:t>项目</w:t>
      </w:r>
      <w:r>
        <w:rPr>
          <w:rFonts w:hint="eastAsia" w:ascii="宋体" w:hAnsi="宋体" w:cs="宋体"/>
          <w:color w:val="0C0C0C" w:themeColor="text1" w:themeTint="F2"/>
          <w:sz w:val="24"/>
          <w:szCs w:val="24"/>
        </w:rPr>
        <w:t>等内容。</w:t>
      </w:r>
    </w:p>
    <w:p>
      <w:pPr>
        <w:spacing w:line="400" w:lineRule="exact"/>
        <w:ind w:firstLine="720" w:firstLineChars="300"/>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滤布258套（含运输、安装、税费）。</w:t>
      </w:r>
    </w:p>
    <w:p>
      <w:pPr>
        <w:widowControl/>
        <w:spacing w:line="400" w:lineRule="exact"/>
        <w:ind w:left="1678" w:leftChars="342" w:hanging="960" w:hangingChars="400"/>
        <w:jc w:val="left"/>
        <w:rPr>
          <w:rFonts w:ascii="宋体" w:hAnsi="宋体" w:cs="宋体"/>
          <w:kern w:val="0"/>
          <w:sz w:val="24"/>
        </w:rPr>
      </w:pPr>
      <w:r>
        <w:rPr>
          <w:rFonts w:hint="eastAsia" w:ascii="??" w:hAnsi="??" w:cs="宋体"/>
          <w:kern w:val="0"/>
          <w:sz w:val="24"/>
        </w:rPr>
        <w:t>项目预算：</w:t>
      </w:r>
      <w:r>
        <w:rPr>
          <w:rFonts w:hint="eastAsia" w:ascii="宋体" w:hAnsi="宋体" w:cs="宋体"/>
          <w:kern w:val="0"/>
          <w:sz w:val="24"/>
        </w:rPr>
        <w:t>人民币</w:t>
      </w:r>
      <w:r>
        <w:rPr>
          <w:rFonts w:hint="eastAsia" w:ascii="宋体" w:hAnsi="宋体" w:cs="宋体"/>
          <w:kern w:val="0"/>
          <w:sz w:val="24"/>
          <w:u w:val="single"/>
        </w:rPr>
        <w:t>8</w:t>
      </w:r>
      <w:r>
        <w:rPr>
          <w:rFonts w:hint="eastAsia" w:ascii="宋体" w:hAnsi="宋体" w:cs="宋体"/>
          <w:kern w:val="0"/>
          <w:sz w:val="24"/>
        </w:rPr>
        <w:t>万元。</w:t>
      </w:r>
    </w:p>
    <w:p>
      <w:pPr>
        <w:widowControl/>
        <w:spacing w:line="400" w:lineRule="exact"/>
        <w:ind w:firstLine="720" w:firstLineChars="3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2、质量标准：符合国家有关标准，规范。</w:t>
      </w:r>
    </w:p>
    <w:p>
      <w:pPr>
        <w:widowControl/>
        <w:spacing w:line="400" w:lineRule="exact"/>
        <w:ind w:left="1678" w:leftChars="342" w:hanging="960" w:hangingChars="400"/>
        <w:rPr>
          <w:rFonts w:hint="eastAsia" w:ascii="??" w:hAnsi="??" w:cs="宋体"/>
          <w:kern w:val="0"/>
          <w:sz w:val="24"/>
        </w:rPr>
      </w:pPr>
      <w:r>
        <w:rPr>
          <w:rFonts w:hint="eastAsia" w:asciiTheme="minorEastAsia" w:hAnsiTheme="minorEastAsia" w:eastAsiaTheme="minorEastAsia" w:cstheme="minorEastAsia"/>
          <w:kern w:val="0"/>
          <w:sz w:val="24"/>
        </w:rPr>
        <w:t>3</w:t>
      </w:r>
      <w:r>
        <w:rPr>
          <w:rFonts w:hint="eastAsia" w:ascii="??" w:hAnsi="??" w:cs="宋体"/>
          <w:kern w:val="0"/>
          <w:sz w:val="24"/>
        </w:rPr>
        <w:t>、供货期限：</w:t>
      </w:r>
      <w:r>
        <w:rPr>
          <w:rFonts w:hint="eastAsia" w:ascii="宋体" w:hAnsi="宋体"/>
          <w:sz w:val="24"/>
        </w:rPr>
        <w:t>合同签订后</w:t>
      </w:r>
      <w:r>
        <w:rPr>
          <w:rFonts w:hint="eastAsia" w:ascii="宋体" w:hAnsi="宋体"/>
          <w:sz w:val="24"/>
          <w:u w:val="single"/>
        </w:rPr>
        <w:t>5个工作日</w:t>
      </w:r>
      <w:r>
        <w:rPr>
          <w:rFonts w:hint="eastAsia" w:ascii="宋体" w:hAnsi="宋体"/>
          <w:sz w:val="24"/>
        </w:rPr>
        <w:t>内完成供货，完成供货20天内安装到位</w:t>
      </w:r>
      <w:r>
        <w:rPr>
          <w:rFonts w:hint="eastAsia" w:ascii="??" w:hAnsi="??" w:cs="宋体"/>
          <w:kern w:val="0"/>
          <w:sz w:val="24"/>
        </w:rPr>
        <w:t>。</w:t>
      </w:r>
    </w:p>
    <w:p>
      <w:pPr>
        <w:widowControl/>
        <w:spacing w:line="400" w:lineRule="exact"/>
        <w:ind w:left="1678" w:leftChars="342" w:hanging="960" w:hangingChars="400"/>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rPr>
        <w:t>4、供货地点：业主指定地点</w:t>
      </w:r>
      <w:r>
        <w:rPr>
          <w:rFonts w:hint="eastAsia" w:asciiTheme="minorEastAsia" w:hAnsiTheme="minorEastAsia" w:eastAsiaTheme="minorEastAsia" w:cstheme="minorEastAsia"/>
          <w:kern w:val="0"/>
          <w:sz w:val="24"/>
          <w:lang w:eastAsia="zh-CN"/>
        </w:rPr>
        <w:t>。</w:t>
      </w:r>
    </w:p>
    <w:p>
      <w:pPr>
        <w:ind w:firstLine="720" w:firstLineChars="3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rPr>
        <w:t>5、质保期：12个月</w:t>
      </w:r>
      <w:r>
        <w:rPr>
          <w:rFonts w:hint="eastAsia" w:asciiTheme="minorEastAsia" w:hAnsiTheme="minorEastAsia" w:eastAsiaTheme="minorEastAsia" w:cstheme="minorEastAsia"/>
          <w:kern w:val="0"/>
          <w:sz w:val="24"/>
          <w:szCs w:val="24"/>
          <w:lang w:eastAsia="zh-CN"/>
        </w:rPr>
        <w:t>。</w:t>
      </w:r>
    </w:p>
    <w:p>
      <w:pPr>
        <w:widowControl/>
        <w:spacing w:line="400" w:lineRule="exact"/>
        <w:ind w:left="1678" w:leftChars="342" w:hanging="960" w:hangingChars="400"/>
        <w:rPr>
          <w:rFonts w:hint="eastAsia" w:ascii="宋体" w:hAnsi="宋体" w:eastAsia="宋体" w:cs="宋体"/>
          <w:kern w:val="0"/>
          <w:sz w:val="24"/>
          <w:lang w:eastAsia="zh-CN"/>
        </w:rPr>
      </w:pPr>
      <w:r>
        <w:rPr>
          <w:rFonts w:hint="eastAsia" w:ascii="宋体" w:hAnsi="宋体" w:cs="宋体"/>
          <w:kern w:val="0"/>
          <w:sz w:val="24"/>
        </w:rPr>
        <w:t>6、付款方式：三台板框机全部安装到位并验收合格后支付合同款90%，余款在质保期满后一次性付清</w:t>
      </w:r>
      <w:r>
        <w:rPr>
          <w:rFonts w:hint="eastAsia" w:ascii="宋体" w:hAnsi="宋体" w:cs="宋体"/>
          <w:kern w:val="0"/>
          <w:sz w:val="24"/>
          <w:lang w:eastAsia="zh-CN"/>
        </w:rPr>
        <w:t>。</w:t>
      </w:r>
    </w:p>
    <w:p>
      <w:pPr>
        <w:spacing w:line="400" w:lineRule="exact"/>
        <w:ind w:firstLine="480" w:firstLineChars="200"/>
        <w:rPr>
          <w:rFonts w:ascii="宋体"/>
          <w:color w:val="0C0C0C" w:themeColor="text1" w:themeTint="F2"/>
          <w:sz w:val="24"/>
          <w:szCs w:val="24"/>
        </w:rPr>
      </w:pPr>
      <w:r>
        <w:rPr>
          <w:rFonts w:hint="eastAsia" w:ascii="??" w:hAnsi="??" w:cs="宋体"/>
          <w:color w:val="0C0C0C" w:themeColor="text1" w:themeTint="F2"/>
          <w:kern w:val="0"/>
          <w:sz w:val="24"/>
          <w:szCs w:val="24"/>
        </w:rPr>
        <w:t>三、投标人应当具备的资格条件：</w:t>
      </w:r>
    </w:p>
    <w:p>
      <w:pPr>
        <w:spacing w:line="400" w:lineRule="exact"/>
        <w:ind w:firstLine="480" w:firstLineChars="200"/>
        <w:rPr>
          <w:rFonts w:ascii="宋体" w:hAnsi="宋体" w:cs="宋体"/>
          <w:sz w:val="24"/>
          <w:szCs w:val="24"/>
        </w:rPr>
      </w:pPr>
      <w:r>
        <w:rPr>
          <w:rFonts w:hint="eastAsia" w:ascii="宋体" w:hAnsi="宋体" w:cs="宋体"/>
          <w:sz w:val="24"/>
        </w:rPr>
        <w:t>1、具有独立的法人资格且具有有效的企业法人营业执照；</w:t>
      </w:r>
    </w:p>
    <w:p>
      <w:pPr>
        <w:spacing w:line="400" w:lineRule="exact"/>
        <w:ind w:firstLine="480"/>
        <w:rPr>
          <w:rFonts w:ascii="宋体" w:hAnsi="宋体" w:cs="宋体"/>
          <w:sz w:val="24"/>
        </w:rPr>
      </w:pPr>
      <w:r>
        <w:rPr>
          <w:rFonts w:hint="eastAsia" w:ascii="宋体" w:hAnsi="宋体" w:cs="宋体"/>
          <w:sz w:val="24"/>
        </w:rPr>
        <w:t>2、授权委托人与投标人签订的有效劳动合同及202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月至202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月养老保险缴费证明；</w:t>
      </w:r>
    </w:p>
    <w:p>
      <w:pPr>
        <w:pStyle w:val="8"/>
        <w:spacing w:line="400" w:lineRule="exact"/>
        <w:ind w:firstLine="480" w:firstLineChars="200"/>
        <w:rPr>
          <w:rFonts w:ascii="宋体" w:hAnsi="宋体"/>
          <w:color w:val="000000"/>
        </w:rPr>
      </w:pPr>
      <w:r>
        <w:rPr>
          <w:rFonts w:hint="eastAsia" w:ascii="宋体" w:hAnsi="宋体" w:cs="宋体"/>
        </w:rPr>
        <w:t>3</w:t>
      </w:r>
      <w:r>
        <w:rPr>
          <w:rFonts w:hint="eastAsia" w:ascii="宋体" w:hAnsi="宋体"/>
          <w:color w:val="000000"/>
        </w:rPr>
        <w:t>、投标声明函（格式见招标文件）；</w:t>
      </w:r>
    </w:p>
    <w:p>
      <w:pPr>
        <w:spacing w:line="400" w:lineRule="exact"/>
        <w:ind w:firstLine="480" w:firstLineChars="200"/>
        <w:rPr>
          <w:rFonts w:ascii="宋体" w:hAnsi="宋体"/>
          <w:color w:val="000000"/>
          <w:sz w:val="24"/>
        </w:rPr>
      </w:pPr>
      <w:r>
        <w:rPr>
          <w:rFonts w:hint="eastAsia" w:ascii="宋体" w:hAnsi="宋体"/>
          <w:color w:val="000000"/>
          <w:sz w:val="24"/>
        </w:rPr>
        <w:t>4、资格审查文件中的重要内容没有失实或者弄虚作假；</w:t>
      </w:r>
    </w:p>
    <w:p>
      <w:pPr>
        <w:spacing w:line="400" w:lineRule="exact"/>
        <w:ind w:firstLine="480" w:firstLineChars="200"/>
        <w:jc w:val="left"/>
        <w:rPr>
          <w:rFonts w:ascii="宋体" w:hAnsi="宋体"/>
          <w:color w:val="000000"/>
          <w:sz w:val="24"/>
        </w:rPr>
      </w:pPr>
      <w:r>
        <w:rPr>
          <w:rFonts w:hint="eastAsia" w:ascii="宋体" w:hAnsi="宋体"/>
          <w:color w:val="000000"/>
          <w:sz w:val="24"/>
        </w:rPr>
        <w:t>5、本项目不接受联合体投标。</w:t>
      </w:r>
    </w:p>
    <w:p>
      <w:pPr>
        <w:widowControl/>
        <w:spacing w:line="400" w:lineRule="exact"/>
        <w:ind w:firstLine="480" w:firstLineChars="200"/>
        <w:jc w:val="left"/>
        <w:rPr>
          <w:rFonts w:cs="宋体"/>
          <w:color w:val="000000"/>
          <w:sz w:val="24"/>
        </w:rPr>
      </w:pPr>
      <w:r>
        <w:rPr>
          <w:rFonts w:hint="eastAsia" w:cs="宋体"/>
          <w:color w:val="000000"/>
          <w:sz w:val="24"/>
        </w:rPr>
        <w:t>投标人提供的投标文件中的内容没有失实或者弄虚作假，若提供虚假材料的，投标保证金一律没收，记不良行为一次并网上公示。</w:t>
      </w:r>
    </w:p>
    <w:p>
      <w:pPr>
        <w:spacing w:line="400" w:lineRule="exact"/>
        <w:ind w:firstLine="480" w:firstLineChars="200"/>
        <w:rPr>
          <w:rFonts w:ascii="宋体" w:cs="宋体"/>
          <w:color w:val="0C0C0C"/>
          <w:sz w:val="24"/>
          <w:szCs w:val="24"/>
        </w:rPr>
      </w:pPr>
      <w:r>
        <w:rPr>
          <w:rFonts w:hint="eastAsia" w:ascii="宋体" w:hAnsi="宋体" w:cs="宋体"/>
          <w:color w:val="0C0C0C"/>
          <w:sz w:val="24"/>
          <w:szCs w:val="24"/>
        </w:rPr>
        <w:t>四、投标费用</w:t>
      </w:r>
    </w:p>
    <w:p>
      <w:pPr>
        <w:spacing w:line="400" w:lineRule="exact"/>
        <w:ind w:firstLine="480" w:firstLineChars="200"/>
        <w:rPr>
          <w:rFonts w:hint="eastAsia" w:ascii="??" w:hAnsi="??" w:cs="宋体"/>
          <w:b/>
          <w:bCs/>
          <w:color w:val="0C0C0C" w:themeColor="text1" w:themeTint="F2"/>
          <w:kern w:val="0"/>
          <w:sz w:val="24"/>
          <w:szCs w:val="24"/>
        </w:rPr>
      </w:pPr>
      <w:r>
        <w:rPr>
          <w:rFonts w:hint="eastAsia" w:ascii="宋体" w:hAnsi="宋体" w:cs="宋体"/>
          <w:color w:val="0C0C0C"/>
          <w:sz w:val="24"/>
          <w:szCs w:val="24"/>
        </w:rPr>
        <w:t>投标单位应承担其编制投标文件以及递交投标文件所涉及的一切费用，无论投标结果如何，招标人对上述费用不负任何责任。</w:t>
      </w:r>
    </w:p>
    <w:p>
      <w:pPr>
        <w:widowControl/>
        <w:shd w:val="clear" w:color="auto" w:fill="FFFFFF"/>
        <w:spacing w:line="400" w:lineRule="exact"/>
        <w:ind w:firstLine="354" w:firstLineChars="147"/>
        <w:jc w:val="left"/>
        <w:rPr>
          <w:rFonts w:hint="eastAsia" w:ascii="??" w:hAnsi="??" w:cs="??"/>
          <w:color w:val="0C0C0C" w:themeColor="text1" w:themeTint="F2"/>
          <w:kern w:val="0"/>
          <w:sz w:val="24"/>
          <w:szCs w:val="24"/>
        </w:rPr>
      </w:pPr>
      <w:r>
        <w:rPr>
          <w:rFonts w:hint="eastAsia" w:ascii="??" w:hAnsi="??" w:cs="宋体"/>
          <w:b/>
          <w:bCs/>
          <w:color w:val="0C0C0C" w:themeColor="text1" w:themeTint="F2"/>
          <w:kern w:val="0"/>
          <w:sz w:val="24"/>
          <w:szCs w:val="24"/>
        </w:rPr>
        <w:t>五、招标资料的获取：</w:t>
      </w:r>
    </w:p>
    <w:p>
      <w:pPr>
        <w:widowControl/>
        <w:spacing w:line="400" w:lineRule="exact"/>
        <w:ind w:left="488" w:leftChars="228" w:hanging="9" w:hangingChars="4"/>
        <w:jc w:val="left"/>
        <w:rPr>
          <w:rFonts w:cs="宋体"/>
          <w:color w:val="000000"/>
          <w:sz w:val="24"/>
        </w:rPr>
      </w:pPr>
      <w:r>
        <w:rPr>
          <w:rFonts w:cs="宋体"/>
          <w:color w:val="000000"/>
          <w:sz w:val="24"/>
        </w:rPr>
        <w:t>1</w:t>
      </w:r>
      <w:r>
        <w:rPr>
          <w:rFonts w:hint="eastAsia" w:cs="宋体"/>
          <w:color w:val="000000"/>
          <w:sz w:val="24"/>
        </w:rPr>
        <w:t>、投标人通过“南通市通州区水务有限公司网站”→下载招标公告及文件。</w:t>
      </w:r>
    </w:p>
    <w:p>
      <w:pPr>
        <w:widowControl/>
        <w:shd w:val="clear" w:color="auto" w:fill="FFFFFF"/>
        <w:spacing w:line="400" w:lineRule="exact"/>
        <w:ind w:firstLine="354" w:firstLineChars="147"/>
        <w:jc w:val="left"/>
        <w:rPr>
          <w:rFonts w:hint="eastAsia" w:ascii="??" w:hAnsi="??" w:cs="宋体"/>
          <w:b/>
          <w:bCs/>
          <w:color w:val="0C0C0C" w:themeColor="text1" w:themeTint="F2"/>
          <w:kern w:val="0"/>
          <w:sz w:val="24"/>
          <w:szCs w:val="24"/>
        </w:rPr>
      </w:pPr>
      <w:r>
        <w:rPr>
          <w:rFonts w:hint="eastAsia" w:ascii="??" w:hAnsi="??" w:cs="宋体"/>
          <w:b/>
          <w:bCs/>
          <w:color w:val="0C0C0C" w:themeColor="text1" w:themeTint="F2"/>
          <w:kern w:val="0"/>
          <w:sz w:val="24"/>
          <w:szCs w:val="24"/>
        </w:rPr>
        <w:t>六、答疑</w:t>
      </w:r>
    </w:p>
    <w:p>
      <w:pPr>
        <w:widowControl/>
        <w:spacing w:line="400" w:lineRule="exact"/>
        <w:ind w:firstLine="480" w:firstLineChars="200"/>
        <w:rPr>
          <w:rFonts w:ascii="宋体" w:hAnsi="宋体" w:cs="宋体"/>
          <w:color w:val="000000"/>
          <w:sz w:val="24"/>
        </w:rPr>
      </w:pPr>
      <w:r>
        <w:rPr>
          <w:rFonts w:hint="eastAsia" w:ascii="宋体" w:hAnsi="宋体" w:cs="宋体"/>
          <w:color w:val="000000"/>
          <w:sz w:val="24"/>
        </w:rPr>
        <w:t>1、投标人对招标活动事项有疑问的，应当在202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8</w:t>
      </w:r>
      <w:r>
        <w:rPr>
          <w:rFonts w:hint="eastAsia" w:ascii="宋体" w:hAnsi="宋体" w:cs="宋体"/>
          <w:color w:val="000000"/>
          <w:sz w:val="24"/>
        </w:rPr>
        <w:t>日17：00前向招标人提出询问，招标人将在202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10</w:t>
      </w:r>
      <w:r>
        <w:rPr>
          <w:rFonts w:hint="eastAsia" w:ascii="宋体" w:hAnsi="宋体" w:cs="宋体"/>
          <w:color w:val="000000"/>
          <w:sz w:val="24"/>
        </w:rPr>
        <w:t>日17：00前对投标人依法提出的询问作出答复。</w:t>
      </w:r>
    </w:p>
    <w:p>
      <w:pPr>
        <w:widowControl/>
        <w:spacing w:line="400" w:lineRule="exact"/>
        <w:ind w:firstLine="480" w:firstLineChars="200"/>
        <w:rPr>
          <w:rFonts w:ascii="宋体" w:hAnsi="宋体" w:cs="宋体"/>
          <w:color w:val="000000"/>
          <w:sz w:val="24"/>
        </w:rPr>
      </w:pPr>
      <w:r>
        <w:rPr>
          <w:rFonts w:hint="eastAsia" w:ascii="宋体" w:hAnsi="宋体" w:cs="宋体"/>
          <w:color w:val="000000"/>
          <w:sz w:val="24"/>
        </w:rPr>
        <w:t>2、潜在投标人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对招标文件有异议的应当在202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8</w:t>
      </w:r>
      <w:r>
        <w:rPr>
          <w:rFonts w:hint="eastAsia" w:ascii="宋体" w:hAnsi="宋体" w:cs="宋体"/>
          <w:color w:val="000000"/>
          <w:sz w:val="24"/>
        </w:rPr>
        <w:t>日提出，潜在投标人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00" w:lineRule="exact"/>
        <w:ind w:left="359" w:leftChars="171"/>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00" w:lineRule="exact"/>
        <w:ind w:firstLine="350" w:firstLineChars="146"/>
        <w:jc w:val="left"/>
        <w:rPr>
          <w:rFonts w:ascii="宋体" w:hAnsi="宋体" w:cs="宋体"/>
          <w:color w:val="000000"/>
          <w:sz w:val="24"/>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p>
    <w:p>
      <w:pPr>
        <w:widowControl/>
        <w:spacing w:line="400" w:lineRule="exact"/>
        <w:ind w:firstLine="350" w:firstLineChars="146"/>
        <w:jc w:val="left"/>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、招标人可能在202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10</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widowControl/>
        <w:spacing w:line="400" w:lineRule="exact"/>
        <w:ind w:firstLine="352" w:firstLineChars="146"/>
        <w:jc w:val="left"/>
        <w:rPr>
          <w:rFonts w:hint="eastAsia" w:ascii="??" w:hAnsi="??" w:cs="??"/>
          <w:b/>
          <w:bCs/>
          <w:color w:val="0C0C0C" w:themeColor="text1" w:themeTint="F2"/>
          <w:kern w:val="0"/>
          <w:sz w:val="24"/>
          <w:szCs w:val="24"/>
        </w:rPr>
      </w:pPr>
      <w:r>
        <w:rPr>
          <w:rFonts w:hint="eastAsia" w:ascii="??" w:hAnsi="??" w:cs="宋体"/>
          <w:b/>
          <w:bCs/>
          <w:color w:val="0C0C0C" w:themeColor="text1" w:themeTint="F2"/>
          <w:kern w:val="0"/>
          <w:sz w:val="24"/>
          <w:szCs w:val="24"/>
        </w:rPr>
        <w:t>七、投标文件的递交</w:t>
      </w:r>
      <w:r>
        <w:rPr>
          <w:rFonts w:ascii="??" w:hAnsi="??" w:cs="??"/>
          <w:b/>
          <w:bCs/>
          <w:color w:val="0C0C0C" w:themeColor="text1" w:themeTint="F2"/>
          <w:kern w:val="0"/>
          <w:sz w:val="24"/>
          <w:szCs w:val="24"/>
        </w:rPr>
        <w:t>:</w:t>
      </w:r>
    </w:p>
    <w:p>
      <w:pPr>
        <w:pStyle w:val="51"/>
        <w:widowControl/>
        <w:spacing w:line="400" w:lineRule="exact"/>
        <w:ind w:firstLine="480"/>
        <w:jc w:val="left"/>
        <w:rPr>
          <w:rFonts w:hint="eastAsia" w:ascii="??" w:hAnsi="??" w:cs="??"/>
          <w:color w:val="0C0C0C" w:themeColor="text1" w:themeTint="F2"/>
          <w:kern w:val="0"/>
          <w:sz w:val="24"/>
          <w:szCs w:val="24"/>
        </w:rPr>
      </w:pPr>
      <w:r>
        <w:rPr>
          <w:rFonts w:cs="宋体"/>
          <w:color w:val="000000"/>
          <w:sz w:val="24"/>
        </w:rPr>
        <w:t>1</w:t>
      </w:r>
      <w:r>
        <w:rPr>
          <w:rFonts w:hint="eastAsia" w:cs="宋体"/>
          <w:color w:val="000000"/>
          <w:sz w:val="24"/>
        </w:rPr>
        <w:t>、</w:t>
      </w:r>
      <w:r>
        <w:rPr>
          <w:rFonts w:cs="宋体"/>
          <w:color w:val="000000"/>
          <w:sz w:val="24"/>
        </w:rPr>
        <w:t>投标截止时间</w:t>
      </w:r>
      <w:r>
        <w:rPr>
          <w:rFonts w:hint="eastAsia" w:cs="宋体"/>
          <w:color w:val="000000"/>
          <w:sz w:val="24"/>
        </w:rPr>
        <w:t>及</w:t>
      </w:r>
      <w:r>
        <w:rPr>
          <w:rFonts w:hint="eastAsia" w:ascii="??" w:hAnsi="??" w:cs="宋体"/>
          <w:color w:val="0C0C0C" w:themeColor="text1" w:themeTint="F2"/>
          <w:kern w:val="0"/>
          <w:sz w:val="24"/>
          <w:szCs w:val="24"/>
        </w:rPr>
        <w:t>投标文件</w:t>
      </w:r>
      <w:r>
        <w:rPr>
          <w:rFonts w:hint="eastAsia" w:ascii="??" w:hAnsi="??" w:cs="宋体"/>
          <w:color w:val="0C0C0C" w:themeColor="text1" w:themeTint="F2"/>
          <w:kern w:val="0"/>
          <w:sz w:val="24"/>
        </w:rPr>
        <w:t>递交</w:t>
      </w:r>
      <w:r>
        <w:rPr>
          <w:rFonts w:hint="eastAsia" w:ascii="??" w:hAnsi="??" w:cs="宋体"/>
          <w:color w:val="0C0C0C" w:themeColor="text1" w:themeTint="F2"/>
          <w:kern w:val="0"/>
          <w:sz w:val="24"/>
          <w:szCs w:val="24"/>
        </w:rPr>
        <w:t>截止时间：</w:t>
      </w:r>
      <w:r>
        <w:rPr>
          <w:rFonts w:ascii="??" w:hAnsi="??" w:cs="??"/>
          <w:b/>
          <w:bCs/>
          <w:color w:val="0C0C0C" w:themeColor="text1" w:themeTint="F2"/>
          <w:kern w:val="0"/>
          <w:sz w:val="24"/>
          <w:szCs w:val="24"/>
        </w:rPr>
        <w:t>20</w:t>
      </w:r>
      <w:r>
        <w:rPr>
          <w:rFonts w:hint="eastAsia" w:ascii="??" w:hAnsi="??" w:cs="??"/>
          <w:b/>
          <w:bCs/>
          <w:color w:val="0C0C0C" w:themeColor="text1" w:themeTint="F2"/>
          <w:kern w:val="0"/>
          <w:sz w:val="24"/>
          <w:szCs w:val="24"/>
        </w:rPr>
        <w:t>2</w:t>
      </w:r>
      <w:r>
        <w:rPr>
          <w:rFonts w:hint="eastAsia" w:ascii="??" w:hAnsi="??" w:cs="??"/>
          <w:b/>
          <w:bCs/>
          <w:color w:val="0C0C0C" w:themeColor="text1" w:themeTint="F2"/>
          <w:kern w:val="0"/>
          <w:sz w:val="24"/>
          <w:szCs w:val="24"/>
          <w:lang w:val="en-US" w:eastAsia="zh-CN"/>
        </w:rPr>
        <w:t>4</w:t>
      </w:r>
      <w:r>
        <w:rPr>
          <w:rFonts w:hint="eastAsia" w:ascii="??" w:hAnsi="??" w:cs="宋体"/>
          <w:b/>
          <w:bCs/>
          <w:color w:val="0C0C0C" w:themeColor="text1" w:themeTint="F2"/>
          <w:kern w:val="0"/>
          <w:sz w:val="24"/>
          <w:szCs w:val="24"/>
        </w:rPr>
        <w:t>年</w:t>
      </w:r>
      <w:r>
        <w:rPr>
          <w:rFonts w:hint="eastAsia" w:ascii="??" w:hAnsi="??" w:cs="宋体"/>
          <w:b/>
          <w:bCs/>
          <w:color w:val="0C0C0C" w:themeColor="text1" w:themeTint="F2"/>
          <w:kern w:val="0"/>
          <w:sz w:val="24"/>
          <w:szCs w:val="24"/>
          <w:lang w:val="en-US" w:eastAsia="zh-CN"/>
        </w:rPr>
        <w:t>4</w:t>
      </w:r>
      <w:r>
        <w:rPr>
          <w:rFonts w:cs="宋体"/>
          <w:b/>
          <w:color w:val="000000"/>
          <w:sz w:val="24"/>
        </w:rPr>
        <w:t>月</w:t>
      </w:r>
      <w:r>
        <w:rPr>
          <w:rFonts w:hint="eastAsia" w:cs="宋体"/>
          <w:b/>
          <w:color w:val="000000"/>
          <w:sz w:val="24"/>
          <w:lang w:val="en-US" w:eastAsia="zh-CN"/>
        </w:rPr>
        <w:t>12</w:t>
      </w:r>
      <w:r>
        <w:rPr>
          <w:rFonts w:cs="宋体"/>
          <w:b/>
          <w:color w:val="000000"/>
          <w:sz w:val="24"/>
        </w:rPr>
        <w:t>日</w:t>
      </w:r>
      <w:r>
        <w:rPr>
          <w:rFonts w:hint="eastAsia" w:cs="宋体"/>
          <w:b/>
          <w:color w:val="000000"/>
          <w:sz w:val="24"/>
        </w:rPr>
        <w:t>9</w:t>
      </w:r>
      <w:r>
        <w:rPr>
          <w:rFonts w:cs="宋体"/>
          <w:b/>
          <w:color w:val="000000"/>
          <w:sz w:val="24"/>
        </w:rPr>
        <w:t>时</w:t>
      </w:r>
      <w:r>
        <w:rPr>
          <w:rFonts w:hint="eastAsia" w:cs="宋体"/>
          <w:b/>
          <w:color w:val="000000"/>
          <w:sz w:val="24"/>
        </w:rPr>
        <w:t>30</w:t>
      </w:r>
      <w:r>
        <w:rPr>
          <w:rFonts w:cs="宋体"/>
          <w:b/>
          <w:color w:val="000000"/>
          <w:sz w:val="24"/>
        </w:rPr>
        <w:t>分</w:t>
      </w:r>
      <w:r>
        <w:rPr>
          <w:rFonts w:hint="eastAsia" w:ascii="??" w:hAnsi="??" w:cs="宋体"/>
          <w:color w:val="0C0C0C" w:themeColor="text1" w:themeTint="F2"/>
          <w:kern w:val="0"/>
          <w:sz w:val="24"/>
          <w:szCs w:val="24"/>
        </w:rPr>
        <w:t>前</w:t>
      </w:r>
      <w:r>
        <w:rPr>
          <w:rFonts w:hint="eastAsia" w:ascii="??" w:hAnsi="??" w:cs="??"/>
          <w:color w:val="0C0C0C" w:themeColor="text1" w:themeTint="F2"/>
          <w:kern w:val="0"/>
          <w:sz w:val="24"/>
        </w:rPr>
        <w:t>，</w:t>
      </w:r>
      <w:r>
        <w:rPr>
          <w:rFonts w:hint="eastAsia" w:ascii="??" w:hAnsi="??" w:cs="宋体"/>
          <w:color w:val="0C0C0C" w:themeColor="text1" w:themeTint="F2"/>
          <w:kern w:val="0"/>
          <w:sz w:val="24"/>
          <w:szCs w:val="24"/>
        </w:rPr>
        <w:t>逾期送达的投标文件将被拒绝。</w:t>
      </w:r>
    </w:p>
    <w:bookmarkEnd w:id="0"/>
    <w:bookmarkEnd w:id="1"/>
    <w:bookmarkEnd w:id="2"/>
    <w:bookmarkEnd w:id="3"/>
    <w:bookmarkEnd w:id="4"/>
    <w:bookmarkEnd w:id="5"/>
    <w:p>
      <w:pPr>
        <w:pStyle w:val="51"/>
        <w:widowControl/>
        <w:spacing w:line="440" w:lineRule="exact"/>
        <w:ind w:firstLine="480"/>
        <w:jc w:val="left"/>
        <w:rPr>
          <w:rFonts w:hint="eastAsia" w:ascii="??" w:hAnsi="??" w:cs="??"/>
          <w:color w:val="0C0C0C"/>
          <w:kern w:val="0"/>
          <w:sz w:val="24"/>
          <w:szCs w:val="24"/>
        </w:rPr>
      </w:pPr>
      <w:r>
        <w:rPr>
          <w:rFonts w:hint="eastAsia" w:ascii="??" w:hAnsi="??" w:cs="??"/>
          <w:color w:val="0C0C0C"/>
          <w:kern w:val="0"/>
          <w:sz w:val="24"/>
          <w:szCs w:val="24"/>
        </w:rPr>
        <w:t>2</w:t>
      </w:r>
      <w:r>
        <w:rPr>
          <w:rFonts w:hint="eastAsia" w:ascii="??" w:hAnsi="??" w:cs="宋体"/>
          <w:color w:val="0C0C0C"/>
          <w:kern w:val="0"/>
          <w:sz w:val="24"/>
          <w:szCs w:val="24"/>
        </w:rPr>
        <w:t>、投标文件递交地点：南通市通州区水务有限公司，详细地址：南通市通州区希望路18号，投标文件递交的具体要求详见招标文件规定。</w:t>
      </w:r>
    </w:p>
    <w:p>
      <w:pPr>
        <w:pStyle w:val="51"/>
        <w:widowControl/>
        <w:spacing w:line="440" w:lineRule="exact"/>
        <w:ind w:firstLine="480"/>
        <w:jc w:val="left"/>
        <w:rPr>
          <w:rFonts w:hint="eastAsia" w:ascii="??" w:hAnsi="??" w:cs="??"/>
          <w:color w:val="0C0C0C"/>
          <w:kern w:val="0"/>
          <w:sz w:val="24"/>
          <w:szCs w:val="24"/>
        </w:rPr>
      </w:pPr>
      <w:r>
        <w:rPr>
          <w:rFonts w:hint="eastAsia" w:ascii="??" w:hAnsi="??" w:cs="??"/>
          <w:color w:val="0C0C0C"/>
          <w:kern w:val="0"/>
          <w:sz w:val="24"/>
          <w:szCs w:val="24"/>
        </w:rPr>
        <w:t>3</w:t>
      </w:r>
      <w:r>
        <w:rPr>
          <w:rFonts w:hint="eastAsia" w:ascii="??" w:hAnsi="??" w:cs="宋体"/>
          <w:color w:val="0C0C0C"/>
          <w:kern w:val="0"/>
          <w:sz w:val="24"/>
          <w:szCs w:val="24"/>
        </w:rPr>
        <w:t>、逾期送达的或者未送达指定地点的投标文件，招标人不予受理。</w:t>
      </w:r>
    </w:p>
    <w:p>
      <w:pPr>
        <w:pStyle w:val="51"/>
        <w:widowControl/>
        <w:spacing w:line="440" w:lineRule="exact"/>
        <w:ind w:firstLine="480"/>
        <w:jc w:val="left"/>
        <w:rPr>
          <w:rFonts w:hint="eastAsia" w:ascii="??" w:hAnsi="??" w:cs="??"/>
          <w:color w:val="0C0C0C"/>
          <w:kern w:val="0"/>
          <w:sz w:val="24"/>
          <w:szCs w:val="24"/>
        </w:rPr>
      </w:pPr>
      <w:r>
        <w:rPr>
          <w:rFonts w:hint="eastAsia" w:ascii="??" w:hAnsi="??" w:cs="??"/>
          <w:color w:val="0C0C0C"/>
          <w:kern w:val="0"/>
          <w:sz w:val="24"/>
          <w:szCs w:val="24"/>
        </w:rPr>
        <w:t>4</w:t>
      </w:r>
      <w:r>
        <w:rPr>
          <w:rFonts w:hint="eastAsia" w:ascii="??" w:hAnsi="??" w:cs="宋体"/>
          <w:color w:val="0C0C0C"/>
          <w:kern w:val="0"/>
          <w:sz w:val="24"/>
          <w:szCs w:val="24"/>
        </w:rPr>
        <w:t>、网上下载的招标公告、招标文件、招标答疑等招标资料，与纸质资料具有同等法律效力。</w:t>
      </w:r>
    </w:p>
    <w:p>
      <w:pPr>
        <w:widowControl/>
        <w:spacing w:line="440" w:lineRule="exact"/>
        <w:ind w:firstLine="482" w:firstLineChars="200"/>
        <w:jc w:val="left"/>
        <w:rPr>
          <w:rFonts w:hint="eastAsia" w:ascii="??" w:hAnsi="??" w:cs="??"/>
          <w:color w:val="0C0C0C"/>
          <w:kern w:val="0"/>
          <w:sz w:val="24"/>
          <w:szCs w:val="24"/>
        </w:rPr>
      </w:pPr>
      <w:r>
        <w:rPr>
          <w:rFonts w:hint="eastAsia" w:ascii="??" w:hAnsi="??" w:cs="宋体"/>
          <w:b/>
          <w:bCs/>
          <w:color w:val="0C0C0C"/>
          <w:kern w:val="0"/>
          <w:sz w:val="24"/>
          <w:szCs w:val="24"/>
        </w:rPr>
        <w:t>八、本项目的评标办法：</w:t>
      </w:r>
      <w:r>
        <w:rPr>
          <w:rFonts w:hint="eastAsia"/>
          <w:sz w:val="24"/>
        </w:rPr>
        <w:t>最低投标价中标</w:t>
      </w:r>
      <w:r>
        <w:rPr>
          <w:rFonts w:hint="eastAsia" w:ascii="??" w:hAnsi="??" w:cs="宋体"/>
          <w:b/>
          <w:bCs/>
          <w:color w:val="0C0C0C"/>
          <w:kern w:val="0"/>
          <w:sz w:val="24"/>
          <w:szCs w:val="24"/>
        </w:rPr>
        <w:t>（</w:t>
      </w:r>
      <w:r>
        <w:rPr>
          <w:rFonts w:hint="eastAsia" w:ascii="??" w:hAnsi="??" w:cs="宋体"/>
          <w:color w:val="0C0C0C"/>
          <w:kern w:val="0"/>
          <w:sz w:val="24"/>
          <w:szCs w:val="24"/>
        </w:rPr>
        <w:t>具体详见招标文件</w:t>
      </w:r>
      <w:r>
        <w:rPr>
          <w:rFonts w:hint="eastAsia" w:ascii="??" w:hAnsi="??" w:cs="宋体"/>
          <w:b/>
          <w:bCs/>
          <w:color w:val="0C0C0C"/>
          <w:kern w:val="0"/>
          <w:sz w:val="24"/>
          <w:szCs w:val="24"/>
        </w:rPr>
        <w:t>）</w:t>
      </w:r>
      <w:r>
        <w:rPr>
          <w:rFonts w:hint="eastAsia" w:ascii="??" w:hAnsi="??" w:cs="宋体"/>
          <w:color w:val="0C0C0C"/>
          <w:kern w:val="0"/>
          <w:sz w:val="24"/>
          <w:szCs w:val="24"/>
        </w:rPr>
        <w:t>。</w:t>
      </w:r>
    </w:p>
    <w:p>
      <w:pPr>
        <w:widowControl/>
        <w:spacing w:line="440" w:lineRule="exact"/>
        <w:ind w:firstLine="482" w:firstLineChars="200"/>
        <w:jc w:val="left"/>
        <w:rPr>
          <w:rFonts w:hint="eastAsia" w:ascii="??" w:hAnsi="??" w:cs="??"/>
          <w:color w:val="0C0C0C"/>
          <w:kern w:val="0"/>
          <w:sz w:val="24"/>
          <w:szCs w:val="24"/>
        </w:rPr>
      </w:pPr>
      <w:r>
        <w:rPr>
          <w:rFonts w:hint="eastAsia" w:ascii="??" w:hAnsi="??" w:cs="宋体"/>
          <w:b/>
          <w:bCs/>
          <w:color w:val="0C0C0C"/>
          <w:kern w:val="0"/>
          <w:sz w:val="24"/>
          <w:szCs w:val="24"/>
        </w:rPr>
        <w:t>九、本项目投标保证金：</w:t>
      </w:r>
      <w:r>
        <w:rPr>
          <w:rFonts w:hint="eastAsia" w:ascii="??" w:hAnsi="??" w:cs="宋体"/>
          <w:color w:val="0C0C0C"/>
          <w:kern w:val="0"/>
          <w:sz w:val="24"/>
          <w:szCs w:val="24"/>
        </w:rPr>
        <w:t>人民币1000元（现金）。</w:t>
      </w:r>
    </w:p>
    <w:p>
      <w:pPr>
        <w:widowControl/>
        <w:spacing w:line="440" w:lineRule="exact"/>
        <w:ind w:firstLine="482" w:firstLineChars="200"/>
        <w:jc w:val="left"/>
        <w:rPr>
          <w:rFonts w:hint="eastAsia" w:ascii="??" w:hAnsi="??" w:cs="??"/>
          <w:b/>
          <w:bCs/>
          <w:color w:val="0C0C0C"/>
          <w:kern w:val="0"/>
          <w:sz w:val="24"/>
          <w:szCs w:val="24"/>
        </w:rPr>
      </w:pPr>
      <w:r>
        <w:rPr>
          <w:rFonts w:hint="eastAsia" w:ascii="??" w:hAnsi="??" w:cs="宋体"/>
          <w:b/>
          <w:bCs/>
          <w:color w:val="0C0C0C"/>
          <w:kern w:val="0"/>
          <w:sz w:val="24"/>
          <w:szCs w:val="24"/>
        </w:rPr>
        <w:t>十、开标时间为：</w:t>
      </w:r>
      <w:r>
        <w:rPr>
          <w:rFonts w:hint="eastAsia" w:cs="宋体"/>
          <w:b/>
          <w:color w:val="000000"/>
          <w:sz w:val="24"/>
        </w:rPr>
        <w:t>202</w:t>
      </w:r>
      <w:r>
        <w:rPr>
          <w:rFonts w:hint="eastAsia" w:cs="宋体"/>
          <w:b/>
          <w:color w:val="000000"/>
          <w:sz w:val="24"/>
          <w:lang w:val="en-US" w:eastAsia="zh-CN"/>
        </w:rPr>
        <w:t>4</w:t>
      </w:r>
      <w:r>
        <w:rPr>
          <w:rFonts w:hint="eastAsia" w:cs="宋体"/>
          <w:b/>
          <w:color w:val="000000"/>
          <w:sz w:val="24"/>
        </w:rPr>
        <w:t>年</w:t>
      </w:r>
      <w:r>
        <w:rPr>
          <w:rFonts w:hint="eastAsia" w:cs="宋体"/>
          <w:b/>
          <w:color w:val="000000"/>
          <w:sz w:val="24"/>
          <w:lang w:val="en-US" w:eastAsia="zh-CN"/>
        </w:rPr>
        <w:t>4</w:t>
      </w:r>
      <w:r>
        <w:rPr>
          <w:rFonts w:hint="eastAsia" w:cs="宋体"/>
          <w:b/>
          <w:color w:val="000000"/>
          <w:sz w:val="24"/>
        </w:rPr>
        <w:t>月</w:t>
      </w:r>
      <w:r>
        <w:rPr>
          <w:rFonts w:hint="eastAsia" w:cs="宋体"/>
          <w:b/>
          <w:color w:val="000000"/>
          <w:sz w:val="24"/>
          <w:lang w:val="en-US" w:eastAsia="zh-CN"/>
        </w:rPr>
        <w:t>12</w:t>
      </w:r>
      <w:r>
        <w:rPr>
          <w:rFonts w:cs="宋体"/>
          <w:b/>
          <w:color w:val="000000"/>
          <w:sz w:val="24"/>
        </w:rPr>
        <w:t>日</w:t>
      </w:r>
      <w:r>
        <w:rPr>
          <w:rFonts w:hint="eastAsia" w:cs="宋体"/>
          <w:b/>
          <w:color w:val="000000"/>
          <w:sz w:val="24"/>
        </w:rPr>
        <w:t>9：</w:t>
      </w:r>
      <w:r>
        <w:rPr>
          <w:rFonts w:hint="eastAsia" w:cs="宋体"/>
          <w:b/>
          <w:color w:val="000000"/>
          <w:sz w:val="24"/>
          <w:lang w:val="en-US" w:eastAsia="zh-CN"/>
        </w:rPr>
        <w:t>30</w:t>
      </w:r>
      <w:r>
        <w:rPr>
          <w:rFonts w:hint="eastAsia" w:ascii="??" w:hAnsi="??" w:cs="??"/>
          <w:b/>
          <w:bCs/>
          <w:color w:val="0C0C0C"/>
          <w:kern w:val="0"/>
          <w:sz w:val="24"/>
          <w:szCs w:val="24"/>
        </w:rPr>
        <w:t>。</w:t>
      </w:r>
    </w:p>
    <w:p>
      <w:pPr>
        <w:widowControl/>
        <w:spacing w:line="440" w:lineRule="exact"/>
        <w:ind w:firstLine="482" w:firstLineChars="200"/>
        <w:jc w:val="left"/>
        <w:rPr>
          <w:rFonts w:hint="eastAsia" w:ascii="??" w:hAnsi="??" w:cs="宋体"/>
          <w:b/>
          <w:bCs/>
          <w:color w:val="0C0C0C"/>
          <w:kern w:val="0"/>
          <w:sz w:val="24"/>
          <w:szCs w:val="24"/>
        </w:rPr>
      </w:pPr>
      <w:r>
        <w:rPr>
          <w:rFonts w:hint="eastAsia" w:ascii="??" w:hAnsi="??" w:cs="宋体"/>
          <w:b/>
          <w:bCs/>
          <w:color w:val="0C0C0C"/>
          <w:kern w:val="0"/>
          <w:sz w:val="24"/>
          <w:szCs w:val="24"/>
        </w:rPr>
        <w:t>十一、本公告发布时间：</w:t>
      </w:r>
      <w:r>
        <w:rPr>
          <w:rFonts w:hint="eastAsia" w:ascii="??" w:hAnsi="??" w:cs="??"/>
          <w:b/>
          <w:bCs/>
          <w:color w:val="0C0C0C"/>
          <w:kern w:val="0"/>
          <w:sz w:val="24"/>
          <w:szCs w:val="24"/>
        </w:rPr>
        <w:t>202</w:t>
      </w:r>
      <w:r>
        <w:rPr>
          <w:rFonts w:hint="eastAsia" w:ascii="??" w:hAnsi="??" w:cs="??"/>
          <w:b/>
          <w:bCs/>
          <w:color w:val="0C0C0C"/>
          <w:kern w:val="0"/>
          <w:sz w:val="24"/>
          <w:szCs w:val="24"/>
          <w:lang w:val="en-US" w:eastAsia="zh-CN"/>
        </w:rPr>
        <w:t>4</w:t>
      </w:r>
      <w:r>
        <w:rPr>
          <w:rFonts w:hint="eastAsia" w:ascii="??" w:hAnsi="??" w:cs="??"/>
          <w:b/>
          <w:bCs/>
          <w:color w:val="0C0C0C"/>
          <w:kern w:val="0"/>
          <w:sz w:val="24"/>
          <w:szCs w:val="24"/>
        </w:rPr>
        <w:t>年</w:t>
      </w:r>
      <w:r>
        <w:rPr>
          <w:rFonts w:hint="eastAsia" w:ascii="??" w:hAnsi="??" w:cs="??"/>
          <w:b/>
          <w:bCs/>
          <w:color w:val="0C0C0C"/>
          <w:kern w:val="0"/>
          <w:sz w:val="24"/>
          <w:szCs w:val="24"/>
          <w:lang w:val="en-US" w:eastAsia="zh-CN"/>
        </w:rPr>
        <w:t>4</w:t>
      </w:r>
      <w:r>
        <w:rPr>
          <w:rFonts w:hint="eastAsia" w:ascii="??" w:hAnsi="??" w:cs="??"/>
          <w:b/>
          <w:bCs/>
          <w:color w:val="0C0C0C"/>
          <w:kern w:val="0"/>
          <w:sz w:val="24"/>
          <w:szCs w:val="24"/>
        </w:rPr>
        <w:t>月</w:t>
      </w:r>
      <w:r>
        <w:rPr>
          <w:rFonts w:hint="eastAsia" w:ascii="??" w:hAnsi="??" w:cs="??"/>
          <w:b/>
          <w:bCs/>
          <w:color w:val="0C0C0C"/>
          <w:kern w:val="0"/>
          <w:sz w:val="24"/>
          <w:szCs w:val="24"/>
          <w:lang w:val="en-US" w:eastAsia="zh-CN"/>
        </w:rPr>
        <w:t>2</w:t>
      </w:r>
      <w:r>
        <w:rPr>
          <w:rFonts w:hint="eastAsia" w:ascii="??" w:hAnsi="??" w:cs="宋体"/>
          <w:b/>
          <w:bCs/>
          <w:color w:val="0C0C0C"/>
          <w:kern w:val="0"/>
          <w:sz w:val="24"/>
          <w:szCs w:val="24"/>
        </w:rPr>
        <w:t>日</w:t>
      </w:r>
      <w:r>
        <w:rPr>
          <w:rFonts w:ascii="??" w:hAnsi="??" w:cs="??"/>
          <w:b/>
          <w:bCs/>
          <w:color w:val="0C0C0C"/>
          <w:kern w:val="0"/>
          <w:sz w:val="24"/>
          <w:szCs w:val="24"/>
        </w:rPr>
        <w:t>-</w:t>
      </w:r>
      <w:r>
        <w:rPr>
          <w:rFonts w:hint="eastAsia" w:ascii="??" w:hAnsi="??" w:cs="??"/>
          <w:b/>
          <w:bCs/>
          <w:color w:val="0C0C0C"/>
          <w:kern w:val="0"/>
          <w:sz w:val="24"/>
          <w:szCs w:val="24"/>
        </w:rPr>
        <w:t>202</w:t>
      </w:r>
      <w:r>
        <w:rPr>
          <w:rFonts w:hint="eastAsia" w:ascii="??" w:hAnsi="??" w:cs="??"/>
          <w:b/>
          <w:bCs/>
          <w:color w:val="0C0C0C"/>
          <w:kern w:val="0"/>
          <w:sz w:val="24"/>
          <w:szCs w:val="24"/>
          <w:lang w:val="en-US" w:eastAsia="zh-CN"/>
        </w:rPr>
        <w:t>4</w:t>
      </w:r>
      <w:r>
        <w:rPr>
          <w:rFonts w:hint="eastAsia" w:ascii="??" w:hAnsi="??" w:cs="宋体"/>
          <w:b/>
          <w:bCs/>
          <w:color w:val="0C0C0C"/>
          <w:kern w:val="0"/>
          <w:sz w:val="24"/>
          <w:szCs w:val="24"/>
        </w:rPr>
        <w:t>年</w:t>
      </w:r>
      <w:r>
        <w:rPr>
          <w:rFonts w:hint="eastAsia" w:ascii="??" w:hAnsi="??" w:cs="宋体"/>
          <w:b/>
          <w:bCs/>
          <w:color w:val="0C0C0C"/>
          <w:kern w:val="0"/>
          <w:sz w:val="24"/>
          <w:szCs w:val="24"/>
          <w:lang w:val="en-US" w:eastAsia="zh-CN"/>
        </w:rPr>
        <w:t>4</w:t>
      </w:r>
      <w:r>
        <w:rPr>
          <w:rFonts w:hint="eastAsia" w:ascii="??" w:hAnsi="??" w:cs="宋体"/>
          <w:b/>
          <w:bCs/>
          <w:color w:val="0C0C0C"/>
          <w:kern w:val="0"/>
          <w:sz w:val="24"/>
          <w:szCs w:val="24"/>
        </w:rPr>
        <w:t>月</w:t>
      </w:r>
      <w:r>
        <w:rPr>
          <w:rFonts w:hint="eastAsia" w:ascii="??" w:hAnsi="??" w:cs="宋体"/>
          <w:b/>
          <w:bCs/>
          <w:color w:val="0C0C0C"/>
          <w:kern w:val="0"/>
          <w:sz w:val="24"/>
          <w:szCs w:val="24"/>
          <w:lang w:val="en-US" w:eastAsia="zh-CN"/>
        </w:rPr>
        <w:t>12</w:t>
      </w:r>
      <w:r>
        <w:rPr>
          <w:rFonts w:hint="eastAsia" w:ascii="??" w:hAnsi="??" w:cs="宋体"/>
          <w:b/>
          <w:bCs/>
          <w:color w:val="0C0C0C"/>
          <w:kern w:val="0"/>
          <w:sz w:val="24"/>
          <w:szCs w:val="24"/>
        </w:rPr>
        <w:t>日9：</w:t>
      </w:r>
      <w:r>
        <w:rPr>
          <w:rFonts w:hint="eastAsia" w:ascii="??" w:hAnsi="??" w:cs="宋体"/>
          <w:b/>
          <w:bCs/>
          <w:color w:val="0C0C0C"/>
          <w:kern w:val="0"/>
          <w:sz w:val="24"/>
          <w:szCs w:val="24"/>
          <w:lang w:val="en-US" w:eastAsia="zh-CN"/>
        </w:rPr>
        <w:t>30</w:t>
      </w:r>
      <w:r>
        <w:rPr>
          <w:rFonts w:hint="eastAsia" w:ascii="??" w:hAnsi="??" w:cs="宋体"/>
          <w:b/>
          <w:bCs/>
          <w:color w:val="0C0C0C"/>
          <w:kern w:val="0"/>
          <w:sz w:val="24"/>
          <w:szCs w:val="24"/>
        </w:rPr>
        <w:t>。</w:t>
      </w:r>
    </w:p>
    <w:p>
      <w:pPr>
        <w:widowControl/>
        <w:spacing w:line="440" w:lineRule="exact"/>
        <w:ind w:firstLine="480"/>
        <w:jc w:val="left"/>
        <w:rPr>
          <w:rFonts w:hint="eastAsia" w:ascii="??" w:hAnsi="??" w:cs="??"/>
          <w:color w:val="0C0C0C"/>
          <w:kern w:val="0"/>
        </w:rPr>
      </w:pPr>
      <w:r>
        <w:rPr>
          <w:rFonts w:hint="eastAsia" w:ascii="??" w:hAnsi="??" w:cs="宋体"/>
          <w:color w:val="0C0C0C"/>
          <w:kern w:val="0"/>
          <w:sz w:val="24"/>
          <w:szCs w:val="24"/>
        </w:rPr>
        <w:t>十三、联系方式</w:t>
      </w:r>
    </w:p>
    <w:tbl>
      <w:tblPr>
        <w:tblStyle w:val="23"/>
        <w:tblW w:w="4999" w:type="pct"/>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4"/>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blCellSpacing w:w="20" w:type="dxa"/>
          <w:jc w:val="center"/>
        </w:trPr>
        <w:tc>
          <w:tcPr>
            <w:tcW w:w="1139" w:type="pct"/>
            <w:noWrap/>
            <w:vAlign w:val="center"/>
          </w:tcPr>
          <w:p>
            <w:pPr>
              <w:widowControl/>
              <w:spacing w:line="440" w:lineRule="exact"/>
              <w:jc w:val="left"/>
              <w:rPr>
                <w:rFonts w:hint="eastAsia" w:ascii="??" w:hAnsi="??" w:cs="??"/>
                <w:kern w:val="0"/>
              </w:rPr>
            </w:pPr>
            <w:r>
              <w:rPr>
                <w:rFonts w:hint="eastAsia" w:ascii="??" w:hAnsi="??" w:cs="宋体"/>
                <w:kern w:val="0"/>
              </w:rPr>
              <w:t>招标人：</w:t>
            </w:r>
          </w:p>
        </w:tc>
        <w:tc>
          <w:tcPr>
            <w:tcW w:w="3795" w:type="pct"/>
            <w:noWrap/>
            <w:vAlign w:val="center"/>
          </w:tcPr>
          <w:p>
            <w:pPr>
              <w:widowControl/>
              <w:spacing w:line="440" w:lineRule="exact"/>
              <w:jc w:val="left"/>
              <w:rPr>
                <w:rFonts w:hint="eastAsia" w:ascii="??" w:hAnsi="??" w:cs="??"/>
                <w:kern w:val="0"/>
              </w:rPr>
            </w:pPr>
            <w:r>
              <w:rPr>
                <w:rFonts w:hint="eastAsia" w:ascii="??" w:hAnsi="??" w:cs="宋体"/>
                <w:kern w:val="0"/>
              </w:rPr>
              <w:t>南通市通州区益民水处理有限公司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blCellSpacing w:w="20" w:type="dxa"/>
          <w:jc w:val="center"/>
        </w:trPr>
        <w:tc>
          <w:tcPr>
            <w:tcW w:w="1139" w:type="pct"/>
            <w:noWrap/>
            <w:vAlign w:val="center"/>
          </w:tcPr>
          <w:p>
            <w:pPr>
              <w:widowControl/>
              <w:spacing w:line="440" w:lineRule="exact"/>
              <w:jc w:val="left"/>
              <w:rPr>
                <w:rFonts w:hint="eastAsia" w:ascii="??" w:hAnsi="??" w:cs="??"/>
                <w:kern w:val="0"/>
              </w:rPr>
            </w:pPr>
            <w:r>
              <w:rPr>
                <w:rFonts w:hint="eastAsia" w:ascii="??" w:hAnsi="??" w:cs="宋体"/>
                <w:kern w:val="0"/>
              </w:rPr>
              <w:t>地址：</w:t>
            </w:r>
          </w:p>
        </w:tc>
        <w:tc>
          <w:tcPr>
            <w:tcW w:w="3795" w:type="pct"/>
            <w:noWrap/>
            <w:vAlign w:val="center"/>
          </w:tcPr>
          <w:p>
            <w:pPr>
              <w:spacing w:line="360" w:lineRule="auto"/>
              <w:rPr>
                <w:rFonts w:hint="eastAsia" w:ascii="??" w:hAnsi="??" w:cs="??"/>
                <w:kern w:val="0"/>
              </w:rPr>
            </w:pPr>
            <w:r>
              <w:rPr>
                <w:rFonts w:hint="eastAsia" w:ascii="宋体" w:hAnsi="宋体" w:cs="宋体"/>
                <w:color w:val="0C0C0C"/>
              </w:rPr>
              <w:t>地址：南通市高新区希望大道666号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blCellSpacing w:w="20" w:type="dxa"/>
          <w:jc w:val="center"/>
        </w:trPr>
        <w:tc>
          <w:tcPr>
            <w:tcW w:w="1139" w:type="pct"/>
            <w:noWrap/>
            <w:vAlign w:val="center"/>
          </w:tcPr>
          <w:p>
            <w:pPr>
              <w:widowControl/>
              <w:spacing w:line="440" w:lineRule="exact"/>
              <w:jc w:val="left"/>
              <w:rPr>
                <w:rFonts w:hint="eastAsia" w:ascii="??" w:hAnsi="??" w:cs="??"/>
                <w:kern w:val="0"/>
              </w:rPr>
            </w:pPr>
            <w:r>
              <w:rPr>
                <w:rFonts w:hint="eastAsia" w:ascii="??" w:hAnsi="??" w:cs="宋体"/>
                <w:kern w:val="0"/>
              </w:rPr>
              <w:t>联系人：</w:t>
            </w:r>
          </w:p>
        </w:tc>
        <w:tc>
          <w:tcPr>
            <w:tcW w:w="3795" w:type="pct"/>
            <w:noWrap/>
            <w:vAlign w:val="center"/>
          </w:tcPr>
          <w:p>
            <w:pPr>
              <w:widowControl/>
              <w:spacing w:line="440" w:lineRule="exact"/>
              <w:jc w:val="left"/>
              <w:rPr>
                <w:rFonts w:hint="eastAsia" w:ascii="??" w:hAnsi="??" w:cs="??"/>
                <w:kern w:val="0"/>
              </w:rPr>
            </w:pPr>
            <w:r>
              <w:rPr>
                <w:rFonts w:hint="eastAsia"/>
              </w:rPr>
              <w:t>陈先生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tblCellSpacing w:w="20" w:type="dxa"/>
          <w:jc w:val="center"/>
        </w:trPr>
        <w:tc>
          <w:tcPr>
            <w:tcW w:w="1139" w:type="pct"/>
            <w:noWrap/>
            <w:vAlign w:val="center"/>
          </w:tcPr>
          <w:p>
            <w:pPr>
              <w:widowControl/>
              <w:spacing w:line="440" w:lineRule="exact"/>
              <w:jc w:val="left"/>
              <w:rPr>
                <w:rFonts w:hint="eastAsia" w:ascii="??" w:hAnsi="??" w:cs="??"/>
                <w:kern w:val="0"/>
              </w:rPr>
            </w:pPr>
            <w:r>
              <w:rPr>
                <w:rFonts w:hint="eastAsia" w:ascii="??" w:hAnsi="??" w:cs="宋体"/>
                <w:kern w:val="0"/>
              </w:rPr>
              <w:t>电</w:t>
            </w:r>
            <w:r>
              <w:rPr>
                <w:rFonts w:ascii="??" w:hAnsi="??" w:cs="??"/>
                <w:kern w:val="0"/>
              </w:rPr>
              <w:t>  </w:t>
            </w:r>
            <w:r>
              <w:rPr>
                <w:rFonts w:hint="eastAsia" w:ascii="??" w:hAnsi="??" w:cs="宋体"/>
                <w:kern w:val="0"/>
              </w:rPr>
              <w:t>话：</w:t>
            </w:r>
          </w:p>
        </w:tc>
        <w:tc>
          <w:tcPr>
            <w:tcW w:w="3795" w:type="pct"/>
            <w:noWrap/>
            <w:vAlign w:val="center"/>
          </w:tcPr>
          <w:p>
            <w:pPr>
              <w:widowControl/>
              <w:spacing w:line="440" w:lineRule="exact"/>
              <w:jc w:val="left"/>
              <w:rPr>
                <w:rFonts w:hint="eastAsia" w:ascii="??" w:hAnsi="??" w:cs="??"/>
                <w:kern w:val="0"/>
              </w:rPr>
            </w:pPr>
            <w:r>
              <w:rPr>
                <w:rFonts w:hint="eastAsia" w:ascii="??" w:hAnsi="??" w:cs="??"/>
                <w:kern w:val="0"/>
              </w:rPr>
              <w:t>0513-68355029</w:t>
            </w:r>
          </w:p>
        </w:tc>
      </w:tr>
    </w:tbl>
    <w:p>
      <w:pPr>
        <w:spacing w:line="400" w:lineRule="exact"/>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第二章　投标须知及投标须知前附表</w:t>
      </w:r>
    </w:p>
    <w:p>
      <w:pPr>
        <w:spacing w:line="400" w:lineRule="exact"/>
        <w:ind w:firstLine="1970" w:firstLineChars="545"/>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前附表</w:t>
      </w:r>
    </w:p>
    <w:tbl>
      <w:tblPr>
        <w:tblStyle w:val="23"/>
        <w:tblW w:w="9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序号</w:t>
            </w:r>
          </w:p>
        </w:tc>
        <w:tc>
          <w:tcPr>
            <w:tcW w:w="191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内容</w:t>
            </w:r>
          </w:p>
        </w:tc>
        <w:tc>
          <w:tcPr>
            <w:tcW w:w="690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w:t>
            </w:r>
          </w:p>
        </w:tc>
        <w:tc>
          <w:tcPr>
            <w:tcW w:w="191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项目名称</w:t>
            </w:r>
          </w:p>
        </w:tc>
        <w:tc>
          <w:tcPr>
            <w:tcW w:w="6905" w:type="dxa"/>
            <w:vAlign w:val="center"/>
          </w:tcPr>
          <w:p>
            <w:pPr>
              <w:spacing w:line="400" w:lineRule="exact"/>
              <w:jc w:val="left"/>
              <w:rPr>
                <w:rFonts w:ascii="宋体" w:hAnsi="宋体"/>
                <w:bCs/>
                <w:color w:val="000000"/>
                <w:sz w:val="24"/>
                <w:szCs w:val="24"/>
              </w:rPr>
            </w:pPr>
            <w:r>
              <w:rPr>
                <w:rFonts w:hint="eastAsia" w:ascii="宋体" w:hAnsi="宋体"/>
                <w:bCs/>
                <w:color w:val="000000"/>
                <w:sz w:val="24"/>
                <w:szCs w:val="24"/>
              </w:rPr>
              <w:t>南通市通州区益民水处理有限公司板框压滤机滤布采购及安装项目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2</w:t>
            </w:r>
          </w:p>
        </w:tc>
        <w:tc>
          <w:tcPr>
            <w:tcW w:w="1915" w:type="dxa"/>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项目地点</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益民公司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3</w:t>
            </w:r>
          </w:p>
        </w:tc>
        <w:tc>
          <w:tcPr>
            <w:tcW w:w="1915" w:type="dxa"/>
            <w:vAlign w:val="center"/>
          </w:tcPr>
          <w:p>
            <w:pPr>
              <w:spacing w:line="400" w:lineRule="exact"/>
              <w:jc w:val="center"/>
              <w:rPr>
                <w:rFonts w:ascii="宋体" w:cs="宋体"/>
                <w:color w:val="0C0C0C" w:themeColor="text1" w:themeTint="F2"/>
                <w:sz w:val="24"/>
                <w:szCs w:val="24"/>
              </w:rPr>
            </w:pPr>
            <w:r>
              <w:rPr>
                <w:rFonts w:hint="eastAsia"/>
                <w:color w:val="0C0C0C" w:themeColor="text1" w:themeTint="F2"/>
                <w:sz w:val="24"/>
                <w:szCs w:val="24"/>
              </w:rPr>
              <w:t>技术要求</w:t>
            </w:r>
          </w:p>
        </w:tc>
        <w:tc>
          <w:tcPr>
            <w:tcW w:w="6905" w:type="dxa"/>
            <w:vAlign w:val="center"/>
          </w:tcPr>
          <w:p>
            <w:pPr>
              <w:spacing w:line="400" w:lineRule="exact"/>
              <w:rPr>
                <w:color w:val="0C0C0C" w:themeColor="text1" w:themeTint="F2"/>
                <w:sz w:val="24"/>
                <w:szCs w:val="24"/>
              </w:rPr>
            </w:pPr>
            <w:r>
              <w:rPr>
                <w:rFonts w:hint="eastAsia"/>
                <w:color w:val="0C0C0C" w:themeColor="text1" w:themeTint="F2"/>
                <w:sz w:val="24"/>
                <w:szCs w:val="24"/>
              </w:rPr>
              <w:t>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4</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招标内容</w:t>
            </w:r>
          </w:p>
        </w:tc>
        <w:tc>
          <w:tcPr>
            <w:tcW w:w="6905" w:type="dxa"/>
          </w:tcPr>
          <w:p>
            <w:pPr>
              <w:spacing w:line="400" w:lineRule="exact"/>
              <w:jc w:val="left"/>
              <w:rPr>
                <w:color w:val="0C0C0C" w:themeColor="text1" w:themeTint="F2"/>
                <w:sz w:val="24"/>
                <w:szCs w:val="24"/>
              </w:rPr>
            </w:pPr>
            <w:r>
              <w:rPr>
                <w:rFonts w:hint="eastAsia"/>
                <w:color w:val="0C0C0C" w:themeColor="text1" w:themeTint="F2"/>
                <w:sz w:val="24"/>
                <w:szCs w:val="24"/>
              </w:rPr>
              <w:t>南通市通州区</w:t>
            </w:r>
            <w:r>
              <w:rPr>
                <w:rFonts w:hint="eastAsia" w:ascii="宋体" w:hAnsi="宋体"/>
                <w:bCs/>
                <w:color w:val="000000"/>
                <w:sz w:val="24"/>
                <w:szCs w:val="24"/>
              </w:rPr>
              <w:t>益民水处理有限公司板框压滤机滤布采购及安装</w:t>
            </w:r>
            <w:r>
              <w:rPr>
                <w:rFonts w:hint="eastAsia"/>
                <w:color w:val="0C0C0C" w:themeColor="text1" w:themeTint="F2"/>
                <w:sz w:val="24"/>
                <w:szCs w:val="24"/>
              </w:rPr>
              <w:t>等内容。</w:t>
            </w:r>
          </w:p>
          <w:p>
            <w:pPr>
              <w:spacing w:line="400" w:lineRule="exact"/>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滤布258（含运输、安装、税费）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5</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投标报价方式</w:t>
            </w:r>
          </w:p>
        </w:tc>
        <w:tc>
          <w:tcPr>
            <w:tcW w:w="6905" w:type="dxa"/>
            <w:vAlign w:val="center"/>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6</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资金来源</w:t>
            </w:r>
          </w:p>
        </w:tc>
        <w:tc>
          <w:tcPr>
            <w:tcW w:w="6905" w:type="dxa"/>
          </w:tcPr>
          <w:p>
            <w:pPr>
              <w:spacing w:line="400" w:lineRule="exact"/>
              <w:rPr>
                <w:rFonts w:ascii="宋体" w:cs="宋体"/>
                <w:sz w:val="24"/>
                <w:szCs w:val="24"/>
              </w:rPr>
            </w:pPr>
            <w:r>
              <w:rPr>
                <w:rFonts w:hint="eastAsia" w:ascii="宋体" w:hAnsi="宋体" w:cs="宋体"/>
                <w:sz w:val="24"/>
                <w:szCs w:val="24"/>
              </w:rPr>
              <w:t>公司自筹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7</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投标有效期</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8</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投标保证金的递交</w:t>
            </w:r>
          </w:p>
        </w:tc>
        <w:tc>
          <w:tcPr>
            <w:tcW w:w="6905" w:type="dxa"/>
          </w:tcPr>
          <w:p>
            <w:pPr>
              <w:adjustRightInd w:val="0"/>
              <w:snapToGrid w:val="0"/>
              <w:spacing w:line="400" w:lineRule="exact"/>
              <w:rPr>
                <w:rFonts w:ascii="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投标人在递交投标文件的同时，应按规定的金额、形式递交投标保证金，并作为其投标文件的组成部分。</w:t>
            </w:r>
          </w:p>
          <w:p>
            <w:pPr>
              <w:spacing w:line="400" w:lineRule="exac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.本项目投标保证金数额为1000元整</w:t>
            </w:r>
            <w:r>
              <w:rPr>
                <w:rFonts w:hint="eastAsia" w:ascii="宋体" w:hAnsi="宋体"/>
                <w:color w:val="000000"/>
                <w:sz w:val="24"/>
              </w:rPr>
              <w:t>（现金）</w:t>
            </w:r>
            <w:r>
              <w:rPr>
                <w:rFonts w:hint="eastAsia" w:ascii="宋体" w:hAnsi="宋体"/>
                <w:b/>
                <w:snapToGrid w:val="0"/>
                <w:color w:val="000000"/>
                <w:kern w:val="0"/>
                <w:sz w:val="24"/>
                <w:szCs w:val="20"/>
              </w:rPr>
              <w:t>，未按规定提交投标保证金的投标文件，招标人将按不符合性投标而予以拒绝。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9</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投标保证金的退还</w:t>
            </w:r>
          </w:p>
        </w:tc>
        <w:tc>
          <w:tcPr>
            <w:tcW w:w="6905" w:type="dxa"/>
          </w:tcPr>
          <w:p>
            <w:pPr>
              <w:spacing w:line="400" w:lineRule="exact"/>
              <w:rPr>
                <w:rFonts w:ascii="宋体" w:hAnsi="宋体"/>
                <w:sz w:val="24"/>
              </w:rPr>
            </w:pPr>
            <w:r>
              <w:rPr>
                <w:rFonts w:hint="eastAsia" w:ascii="宋体" w:hAnsi="宋体"/>
                <w:sz w:val="24"/>
              </w:rPr>
              <w:t>1.未中标的投标人的投标保证金将现场退还（无息）。</w:t>
            </w:r>
          </w:p>
          <w:p>
            <w:pPr>
              <w:adjustRightInd w:val="0"/>
              <w:snapToGrid w:val="0"/>
              <w:spacing w:line="400" w:lineRule="exact"/>
              <w:rPr>
                <w:rFonts w:ascii="宋体"/>
                <w:color w:val="0C0C0C" w:themeColor="text1" w:themeTint="F2"/>
                <w:sz w:val="24"/>
                <w:szCs w:val="24"/>
              </w:rPr>
            </w:pPr>
            <w:r>
              <w:rPr>
                <w:rFonts w:hint="eastAsia" w:ascii="宋体" w:hAnsi="宋体"/>
                <w:sz w:val="24"/>
              </w:rPr>
              <w:t>2.中标人的投标保证金，在签署合同后无息退还。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10</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踏勘现场</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踏勘现场由投标人自行组织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11</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投标文件份数</w:t>
            </w:r>
          </w:p>
        </w:tc>
        <w:tc>
          <w:tcPr>
            <w:tcW w:w="6905" w:type="dxa"/>
          </w:tcPr>
          <w:p>
            <w:pPr>
              <w:spacing w:line="400" w:lineRule="exact"/>
              <w:rPr>
                <w:rFonts w:ascii="宋体" w:cs="宋体"/>
                <w:color w:val="0C0C0C" w:themeColor="text1" w:themeTint="F2"/>
                <w:sz w:val="24"/>
                <w:szCs w:val="24"/>
              </w:rPr>
            </w:pPr>
            <w:r>
              <w:rPr>
                <w:rFonts w:hint="eastAsia" w:ascii="宋体" w:hAnsi="宋体" w:cs="宋体"/>
                <w:kern w:val="0"/>
                <w:sz w:val="24"/>
                <w:szCs w:val="24"/>
              </w:rPr>
              <w:t>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12</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投标文件递交地点及截止时间</w:t>
            </w:r>
          </w:p>
        </w:tc>
        <w:tc>
          <w:tcPr>
            <w:tcW w:w="6905" w:type="dxa"/>
          </w:tcPr>
          <w:p>
            <w:pPr>
              <w:spacing w:line="360" w:lineRule="auto"/>
              <w:rPr>
                <w:rFonts w:ascii="宋体" w:hAnsi="宋体"/>
                <w:sz w:val="24"/>
              </w:rPr>
            </w:pPr>
            <w:r>
              <w:rPr>
                <w:rFonts w:hint="eastAsia" w:ascii="宋体" w:hAnsi="宋体"/>
                <w:sz w:val="24"/>
              </w:rPr>
              <w:t>投标文件递交截止时间：202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12</w:t>
            </w:r>
            <w:r>
              <w:rPr>
                <w:rFonts w:hint="eastAsia" w:ascii="宋体" w:hAnsi="宋体"/>
                <w:sz w:val="24"/>
              </w:rPr>
              <w:t>日9时</w:t>
            </w:r>
            <w:r>
              <w:rPr>
                <w:rFonts w:hint="eastAsia" w:ascii="宋体" w:hAnsi="宋体"/>
                <w:sz w:val="24"/>
                <w:lang w:val="en-US" w:eastAsia="zh-CN"/>
              </w:rPr>
              <w:t>30</w:t>
            </w:r>
            <w:r>
              <w:rPr>
                <w:rFonts w:hint="eastAsia" w:ascii="宋体" w:hAnsi="宋体"/>
                <w:sz w:val="24"/>
              </w:rPr>
              <w:t>分</w:t>
            </w:r>
          </w:p>
          <w:p>
            <w:pPr>
              <w:spacing w:line="360" w:lineRule="auto"/>
              <w:rPr>
                <w:rFonts w:ascii="宋体" w:hAnsi="宋体"/>
                <w:sz w:val="24"/>
              </w:rPr>
            </w:pPr>
            <w:r>
              <w:rPr>
                <w:rFonts w:hint="eastAsia" w:ascii="宋体" w:hAnsi="宋体"/>
                <w:sz w:val="24"/>
              </w:rPr>
              <w:t>提交地点：南通市通州区水务有限公司三楼</w:t>
            </w:r>
            <w:r>
              <w:rPr>
                <w:rFonts w:hint="eastAsia" w:ascii="宋体" w:hAnsi="宋体"/>
                <w:sz w:val="24"/>
                <w:lang w:val="en-US" w:eastAsia="zh-CN"/>
              </w:rPr>
              <w:t>东</w:t>
            </w:r>
            <w:r>
              <w:rPr>
                <w:rFonts w:hint="eastAsia" w:ascii="宋体" w:hAnsi="宋体"/>
                <w:sz w:val="24"/>
              </w:rPr>
              <w:t>会议室</w:t>
            </w:r>
          </w:p>
          <w:p>
            <w:pPr>
              <w:spacing w:line="360" w:lineRule="auto"/>
            </w:pPr>
            <w:r>
              <w:rPr>
                <w:rFonts w:hint="eastAsia" w:ascii="宋体" w:hAnsi="宋体"/>
                <w:sz w:val="24"/>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13</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开标时间</w:t>
            </w:r>
          </w:p>
        </w:tc>
        <w:tc>
          <w:tcPr>
            <w:tcW w:w="6905" w:type="dxa"/>
          </w:tcPr>
          <w:p>
            <w:pPr>
              <w:spacing w:line="360" w:lineRule="auto"/>
              <w:rPr>
                <w:rFonts w:ascii="宋体" w:cs="宋体"/>
                <w:color w:val="0C0C0C"/>
                <w:sz w:val="24"/>
                <w:szCs w:val="24"/>
                <w:highlight w:val="none"/>
              </w:rPr>
            </w:pPr>
            <w:r>
              <w:rPr>
                <w:rFonts w:hint="eastAsia" w:ascii="宋体" w:hAnsi="宋体" w:cs="宋体"/>
                <w:color w:val="0C0C0C"/>
                <w:sz w:val="24"/>
                <w:szCs w:val="24"/>
                <w:highlight w:val="none"/>
              </w:rPr>
              <w:t>开标时间：</w:t>
            </w:r>
            <w:r>
              <w:rPr>
                <w:rFonts w:hint="eastAsia" w:ascii="宋体" w:hAnsi="宋体" w:cs="宋体"/>
                <w:b/>
                <w:bCs/>
                <w:color w:val="0C0C0C"/>
                <w:sz w:val="24"/>
                <w:szCs w:val="24"/>
                <w:highlight w:val="none"/>
              </w:rPr>
              <w:t>202</w:t>
            </w:r>
            <w:r>
              <w:rPr>
                <w:rFonts w:hint="eastAsia" w:ascii="宋体" w:hAnsi="宋体" w:cs="宋体"/>
                <w:b/>
                <w:bCs/>
                <w:color w:val="0C0C0C"/>
                <w:sz w:val="24"/>
                <w:szCs w:val="24"/>
                <w:highlight w:val="none"/>
                <w:lang w:val="en-US" w:eastAsia="zh-CN"/>
              </w:rPr>
              <w:t>4</w:t>
            </w:r>
            <w:r>
              <w:rPr>
                <w:rFonts w:hint="eastAsia" w:ascii="宋体" w:hAnsi="宋体" w:cs="宋体"/>
                <w:b/>
                <w:bCs/>
                <w:color w:val="0C0C0C"/>
                <w:sz w:val="24"/>
                <w:szCs w:val="24"/>
                <w:highlight w:val="none"/>
              </w:rPr>
              <w:t>年</w:t>
            </w:r>
            <w:r>
              <w:rPr>
                <w:rFonts w:hint="eastAsia" w:ascii="宋体" w:hAnsi="宋体" w:cs="宋体"/>
                <w:b/>
                <w:bCs/>
                <w:color w:val="0C0C0C"/>
                <w:sz w:val="24"/>
                <w:szCs w:val="24"/>
                <w:highlight w:val="none"/>
                <w:lang w:val="en-US" w:eastAsia="zh-CN"/>
              </w:rPr>
              <w:t>4</w:t>
            </w:r>
            <w:r>
              <w:rPr>
                <w:rFonts w:hint="eastAsia" w:ascii="宋体" w:hAnsi="宋体" w:cs="宋体"/>
                <w:b/>
                <w:bCs/>
                <w:color w:val="0C0C0C"/>
                <w:sz w:val="24"/>
                <w:szCs w:val="24"/>
                <w:highlight w:val="none"/>
              </w:rPr>
              <w:t>月</w:t>
            </w:r>
            <w:r>
              <w:rPr>
                <w:rFonts w:hint="eastAsia" w:ascii="宋体" w:hAnsi="宋体" w:cs="宋体"/>
                <w:b/>
                <w:bCs/>
                <w:color w:val="0C0C0C"/>
                <w:sz w:val="24"/>
                <w:szCs w:val="24"/>
                <w:highlight w:val="none"/>
                <w:lang w:val="en-US" w:eastAsia="zh-CN"/>
              </w:rPr>
              <w:t>12</w:t>
            </w:r>
            <w:r>
              <w:rPr>
                <w:rFonts w:hint="eastAsia" w:ascii="宋体" w:hAnsi="宋体" w:cs="宋体"/>
                <w:b/>
                <w:bCs/>
                <w:color w:val="0C0C0C"/>
                <w:sz w:val="24"/>
                <w:szCs w:val="24"/>
                <w:highlight w:val="none"/>
              </w:rPr>
              <w:t>日9时</w:t>
            </w:r>
            <w:r>
              <w:rPr>
                <w:rFonts w:hint="eastAsia" w:ascii="宋体" w:hAnsi="宋体" w:cs="宋体"/>
                <w:b/>
                <w:bCs/>
                <w:color w:val="0C0C0C"/>
                <w:sz w:val="24"/>
                <w:szCs w:val="24"/>
                <w:highlight w:val="none"/>
                <w:lang w:val="en-US" w:eastAsia="zh-CN"/>
              </w:rPr>
              <w:t>30</w:t>
            </w:r>
            <w:r>
              <w:rPr>
                <w:rFonts w:hint="eastAsia" w:ascii="宋体" w:hAnsi="宋体" w:cs="宋体"/>
                <w:b/>
                <w:bCs/>
                <w:color w:val="0C0C0C"/>
                <w:sz w:val="24"/>
                <w:szCs w:val="24"/>
                <w:highlight w:val="none"/>
              </w:rPr>
              <w:t>分</w:t>
            </w:r>
          </w:p>
          <w:p>
            <w:pPr>
              <w:spacing w:line="360" w:lineRule="auto"/>
              <w:rPr>
                <w:rFonts w:ascii="宋体" w:hAnsi="宋体"/>
                <w:sz w:val="24"/>
              </w:rPr>
            </w:pPr>
            <w:r>
              <w:rPr>
                <w:rFonts w:hint="eastAsia" w:ascii="宋体" w:hAnsi="宋体" w:cs="宋体"/>
                <w:color w:val="0C0C0C"/>
                <w:sz w:val="24"/>
                <w:szCs w:val="24"/>
              </w:rPr>
              <w:t>提交地点：</w:t>
            </w:r>
            <w:r>
              <w:rPr>
                <w:rFonts w:hint="eastAsia" w:ascii="宋体" w:hAnsi="宋体"/>
                <w:sz w:val="24"/>
              </w:rPr>
              <w:t>南通市通州区水务有限公司三楼东会议室</w:t>
            </w:r>
          </w:p>
          <w:p>
            <w:pPr>
              <w:spacing w:line="360" w:lineRule="auto"/>
              <w:rPr>
                <w:rFonts w:ascii="宋体" w:cs="宋体"/>
                <w:color w:val="0C0C0C"/>
                <w:sz w:val="24"/>
                <w:szCs w:val="24"/>
              </w:rPr>
            </w:pPr>
            <w:r>
              <w:rPr>
                <w:rFonts w:hint="eastAsia" w:ascii="宋体" w:hAnsi="宋体"/>
                <w:sz w:val="24"/>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15</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最高限价</w:t>
            </w:r>
          </w:p>
        </w:tc>
        <w:tc>
          <w:tcPr>
            <w:tcW w:w="6905" w:type="dxa"/>
            <w:vAlign w:val="center"/>
          </w:tcPr>
          <w:p>
            <w:pPr>
              <w:widowControl/>
              <w:spacing w:line="400" w:lineRule="exact"/>
              <w:jc w:val="left"/>
              <w:rPr>
                <w:rFonts w:ascii="宋体" w:hAnsi="宋体" w:cs="宋体"/>
                <w:kern w:val="0"/>
                <w:sz w:val="24"/>
                <w:szCs w:val="24"/>
              </w:rPr>
            </w:pPr>
            <w:r>
              <w:rPr>
                <w:rFonts w:hint="eastAsia" w:ascii="宋体" w:hAnsi="宋体" w:cs="宋体"/>
                <w:b/>
                <w:kern w:val="0"/>
                <w:sz w:val="24"/>
                <w:highlight w:val="none"/>
              </w:rPr>
              <w:t>人民币</w:t>
            </w:r>
            <w:r>
              <w:rPr>
                <w:rFonts w:hint="eastAsia" w:ascii="宋体" w:hAnsi="宋体" w:cs="宋体"/>
                <w:b/>
                <w:kern w:val="0"/>
                <w:sz w:val="24"/>
                <w:highlight w:val="none"/>
                <w:u w:val="single"/>
              </w:rPr>
              <w:t>8</w:t>
            </w:r>
            <w:r>
              <w:rPr>
                <w:rFonts w:hint="eastAsia" w:ascii="宋体" w:hAnsi="宋体" w:cs="宋体"/>
                <w:b/>
                <w:kern w:val="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16</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履约保证金</w:t>
            </w:r>
          </w:p>
        </w:tc>
        <w:tc>
          <w:tcPr>
            <w:tcW w:w="6905" w:type="dxa"/>
            <w:vAlign w:val="center"/>
          </w:tcPr>
          <w:p>
            <w:pPr>
              <w:spacing w:line="400" w:lineRule="exact"/>
              <w:rPr>
                <w:rFonts w:ascii="宋体"/>
                <w:color w:val="0C0C0C" w:themeColor="text1" w:themeTint="F2"/>
                <w:kern w:val="0"/>
                <w:sz w:val="24"/>
                <w:szCs w:val="24"/>
              </w:rPr>
            </w:pPr>
            <w:r>
              <w:rPr>
                <w:rFonts w:hint="eastAsia" w:ascii="宋体" w:hAnsi="宋体" w:cs="宋体"/>
                <w:color w:val="0C0C0C" w:themeColor="text1" w:themeTint="F2"/>
                <w:sz w:val="24"/>
                <w:szCs w:val="24"/>
              </w:rPr>
              <w:t>合同价款的10%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400" w:lineRule="exact"/>
              <w:jc w:val="center"/>
              <w:rPr>
                <w:rFonts w:ascii="宋体" w:cs="宋体"/>
                <w:color w:val="0C0C0C" w:themeColor="text1" w:themeTint="F2"/>
                <w:sz w:val="24"/>
                <w:szCs w:val="24"/>
              </w:rPr>
            </w:pPr>
            <w:r>
              <w:rPr>
                <w:rFonts w:ascii="宋体" w:hAnsi="宋体" w:cs="宋体"/>
                <w:color w:val="0C0C0C" w:themeColor="text1" w:themeTint="F2"/>
                <w:sz w:val="24"/>
                <w:szCs w:val="24"/>
              </w:rPr>
              <w:t>17</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联系方式</w:t>
            </w:r>
          </w:p>
        </w:tc>
        <w:tc>
          <w:tcPr>
            <w:tcW w:w="6905" w:type="dxa"/>
          </w:tcPr>
          <w:p>
            <w:pPr>
              <w:spacing w:line="40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招标人：</w:t>
            </w:r>
            <w:r>
              <w:rPr>
                <w:rFonts w:hint="eastAsia" w:ascii="宋体" w:hAnsi="宋体" w:cs="宋体"/>
                <w:color w:val="0C0C0C" w:themeColor="text1" w:themeTint="F2"/>
                <w:kern w:val="0"/>
                <w:sz w:val="24"/>
                <w:szCs w:val="24"/>
              </w:rPr>
              <w:t>南通市通州区益民水处理有限公司</w:t>
            </w:r>
          </w:p>
          <w:p>
            <w:pPr>
              <w:spacing w:line="400" w:lineRule="exact"/>
              <w:rPr>
                <w:rFonts w:ascii="宋体" w:hAnsi="宋体" w:cs="宋体"/>
                <w:color w:val="0C0C0C" w:themeColor="text1" w:themeTint="F2"/>
                <w:sz w:val="24"/>
                <w:szCs w:val="24"/>
              </w:rPr>
            </w:pPr>
            <w:r>
              <w:rPr>
                <w:rFonts w:hint="eastAsia" w:ascii="宋体" w:hAnsi="宋体" w:cs="宋体"/>
                <w:color w:val="0C0C0C" w:themeColor="text1" w:themeTint="F2"/>
                <w:sz w:val="24"/>
                <w:szCs w:val="24"/>
              </w:rPr>
              <w:t>联系人：陈先生</w:t>
            </w:r>
            <w:r>
              <w:rPr>
                <w:rFonts w:hint="eastAsia" w:ascii="宋体" w:hAnsi="宋体" w:cs="宋体"/>
                <w:color w:val="0C0C0C" w:themeColor="text1" w:themeTint="F2"/>
                <w:kern w:val="0"/>
                <w:sz w:val="24"/>
                <w:szCs w:val="24"/>
              </w:rPr>
              <w:t>　　　联</w:t>
            </w:r>
            <w:r>
              <w:rPr>
                <w:rFonts w:hint="eastAsia" w:ascii="宋体" w:hAnsi="宋体" w:cs="宋体"/>
                <w:color w:val="0C0C0C" w:themeColor="text1" w:themeTint="F2"/>
                <w:sz w:val="24"/>
                <w:szCs w:val="24"/>
              </w:rPr>
              <w:t>系电话：</w:t>
            </w:r>
            <w:r>
              <w:rPr>
                <w:rFonts w:ascii="宋体" w:hAnsi="宋体" w:cs="宋体"/>
                <w:color w:val="0C0C0C" w:themeColor="text1" w:themeTint="F2"/>
                <w:sz w:val="24"/>
                <w:szCs w:val="24"/>
              </w:rPr>
              <w:t>0513-</w:t>
            </w:r>
            <w:r>
              <w:rPr>
                <w:rFonts w:hint="eastAsia" w:ascii="??" w:hAnsi="??" w:cs="宋体"/>
                <w:color w:val="000000"/>
                <w:kern w:val="0"/>
                <w:sz w:val="24"/>
              </w:rPr>
              <w:t>68355029</w:t>
            </w:r>
          </w:p>
          <w:p>
            <w:pPr>
              <w:spacing w:line="400" w:lineRule="exact"/>
              <w:rPr>
                <w:rFonts w:ascii="宋体" w:cs="宋体"/>
                <w:color w:val="0C0C0C" w:themeColor="text1" w:themeTint="F2"/>
                <w:kern w:val="0"/>
                <w:sz w:val="24"/>
                <w:szCs w:val="24"/>
              </w:rPr>
            </w:pPr>
            <w:r>
              <w:rPr>
                <w:rFonts w:hint="eastAsia" w:ascii="宋体" w:hAnsi="宋体" w:cs="宋体"/>
                <w:color w:val="0C0C0C" w:themeColor="text1" w:themeTint="F2"/>
                <w:sz w:val="24"/>
                <w:szCs w:val="24"/>
              </w:rPr>
              <w:t>地址：南通市高新区希望大道666号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400" w:lineRule="exact"/>
              <w:jc w:val="center"/>
              <w:rPr>
                <w:rFonts w:ascii="宋体" w:hAnsi="宋体" w:cs="宋体"/>
                <w:color w:val="0C0C0C" w:themeColor="text1" w:themeTint="F2"/>
                <w:sz w:val="24"/>
                <w:szCs w:val="24"/>
              </w:rPr>
            </w:pPr>
            <w:r>
              <w:rPr>
                <w:rFonts w:ascii="宋体" w:hAnsi="宋体" w:cs="宋体"/>
                <w:color w:val="0C0C0C" w:themeColor="text1" w:themeTint="F2"/>
                <w:sz w:val="24"/>
                <w:szCs w:val="24"/>
              </w:rPr>
              <w:t>18</w:t>
            </w:r>
          </w:p>
        </w:tc>
        <w:tc>
          <w:tcPr>
            <w:tcW w:w="1915" w:type="dxa"/>
            <w:vAlign w:val="center"/>
          </w:tcPr>
          <w:p>
            <w:pPr>
              <w:spacing w:line="400" w:lineRule="exact"/>
              <w:jc w:val="center"/>
              <w:rPr>
                <w:rFonts w:ascii="宋体" w:cs="宋体"/>
                <w:color w:val="0C0C0C" w:themeColor="text1" w:themeTint="F2"/>
                <w:sz w:val="24"/>
                <w:szCs w:val="24"/>
              </w:rPr>
            </w:pPr>
            <w:r>
              <w:rPr>
                <w:rFonts w:hint="eastAsia" w:ascii="宋体" w:hAnsi="宋体" w:cs="宋体"/>
                <w:color w:val="0C0C0C" w:themeColor="text1" w:themeTint="F2"/>
                <w:sz w:val="24"/>
                <w:szCs w:val="24"/>
              </w:rPr>
              <w:t>特别提醒</w:t>
            </w:r>
          </w:p>
        </w:tc>
        <w:tc>
          <w:tcPr>
            <w:tcW w:w="6905" w:type="dxa"/>
          </w:tcPr>
          <w:p>
            <w:pPr>
              <w:autoSpaceDE w:val="0"/>
              <w:autoSpaceDN w:val="0"/>
              <w:adjustRightInd w:val="0"/>
              <w:spacing w:line="400" w:lineRule="exact"/>
              <w:jc w:val="left"/>
              <w:rPr>
                <w:rFonts w:ascii="宋体" w:hAnsi="宋体" w:cs="宋体"/>
                <w:kern w:val="0"/>
                <w:sz w:val="24"/>
              </w:rPr>
            </w:pPr>
            <w:r>
              <w:rPr>
                <w:rFonts w:hint="eastAsia" w:ascii="宋体" w:hAnsi="宋体" w:cs="宋体"/>
                <w:kern w:val="0"/>
                <w:sz w:val="24"/>
              </w:rPr>
              <w:t>投标报价为含税报价，中标单位开据的票据为可抵扣的增值税专用发票。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19</w:t>
            </w:r>
          </w:p>
        </w:tc>
        <w:tc>
          <w:tcPr>
            <w:tcW w:w="1915" w:type="dxa"/>
            <w:vAlign w:val="center"/>
          </w:tcPr>
          <w:p>
            <w:pPr>
              <w:widowControl/>
              <w:spacing w:line="400" w:lineRule="exact"/>
              <w:jc w:val="left"/>
              <w:rPr>
                <w:rFonts w:ascii="宋体" w:hAnsi="宋体" w:cs="宋体"/>
                <w:kern w:val="0"/>
                <w:sz w:val="24"/>
                <w:szCs w:val="24"/>
              </w:rPr>
            </w:pPr>
            <w:r>
              <w:rPr>
                <w:rFonts w:hint="eastAsia" w:ascii="宋体" w:hAnsi="宋体" w:cs="宋体"/>
                <w:sz w:val="24"/>
                <w:szCs w:val="24"/>
              </w:rPr>
              <w:t>参加开标会的投标人代表</w:t>
            </w:r>
          </w:p>
        </w:tc>
        <w:tc>
          <w:tcPr>
            <w:tcW w:w="6905" w:type="dxa"/>
            <w:vAlign w:val="center"/>
          </w:tcPr>
          <w:p>
            <w:pPr>
              <w:widowControl/>
              <w:spacing w:line="400" w:lineRule="exact"/>
              <w:rPr>
                <w:rFonts w:ascii="宋体" w:hAnsi="宋体" w:cs="宋体"/>
                <w:kern w:val="0"/>
                <w:sz w:val="24"/>
                <w:szCs w:val="24"/>
              </w:rPr>
            </w:pPr>
            <w:r>
              <w:rPr>
                <w:rFonts w:hint="eastAsia" w:ascii="宋体" w:hAnsi="宋体" w:cs="宋体"/>
                <w:bCs/>
                <w:sz w:val="24"/>
                <w:szCs w:val="24"/>
              </w:rPr>
              <w:t>本项目的授权委托人需出示身份证，亲自、准时参加开标会议，否则不论何原因，均视为自动弃权，其投标文件将被招标人拒绝。</w:t>
            </w:r>
          </w:p>
        </w:tc>
      </w:tr>
    </w:tbl>
    <w:p>
      <w:pPr>
        <w:spacing w:line="400" w:lineRule="exact"/>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一、投标须知</w:t>
      </w:r>
    </w:p>
    <w:p>
      <w:pPr>
        <w:spacing w:line="400" w:lineRule="exact"/>
        <w:ind w:firstLine="472" w:firstLineChars="196"/>
        <w:rPr>
          <w:rFonts w:ascii="宋体" w:cs="宋体"/>
          <w:b/>
          <w:bCs/>
          <w:color w:val="0C0C0C" w:themeColor="text1" w:themeTint="F2"/>
          <w:sz w:val="24"/>
          <w:szCs w:val="24"/>
        </w:rPr>
      </w:pPr>
      <w:r>
        <w:rPr>
          <w:rFonts w:hint="eastAsia" w:ascii="宋体" w:hAnsi="宋体" w:cs="宋体"/>
          <w:b/>
          <w:bCs/>
          <w:color w:val="0C0C0C" w:themeColor="text1" w:themeTint="F2"/>
          <w:sz w:val="24"/>
          <w:szCs w:val="24"/>
        </w:rPr>
        <w:t>（一）投标人应具备的资格条件</w:t>
      </w:r>
    </w:p>
    <w:p>
      <w:pPr>
        <w:spacing w:line="400" w:lineRule="exact"/>
        <w:ind w:firstLine="480" w:firstLineChars="200"/>
        <w:rPr>
          <w:rFonts w:ascii="宋体" w:hAnsi="宋体" w:cs="宋体"/>
          <w:sz w:val="24"/>
          <w:szCs w:val="24"/>
        </w:rPr>
      </w:pPr>
      <w:r>
        <w:rPr>
          <w:rFonts w:hint="eastAsia" w:ascii="宋体" w:hAnsi="宋体" w:cs="宋体"/>
          <w:sz w:val="24"/>
        </w:rPr>
        <w:t>1、具有独立的法人资格且具有有效的企业法人营业执照；</w:t>
      </w:r>
    </w:p>
    <w:p>
      <w:pPr>
        <w:spacing w:line="400" w:lineRule="exact"/>
        <w:ind w:firstLine="480"/>
        <w:rPr>
          <w:rFonts w:ascii="宋体" w:hAnsi="宋体" w:cs="宋体"/>
          <w:sz w:val="24"/>
        </w:rPr>
      </w:pPr>
      <w:r>
        <w:rPr>
          <w:rFonts w:hint="eastAsia" w:ascii="宋体" w:hAnsi="宋体" w:cs="宋体"/>
          <w:sz w:val="24"/>
        </w:rPr>
        <w:t>2、授权委托人与投标人签订的有效劳动合同及202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月至202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月养老保险缴费证明；</w:t>
      </w:r>
    </w:p>
    <w:p>
      <w:pPr>
        <w:spacing w:line="400" w:lineRule="exact"/>
        <w:ind w:firstLine="480" w:firstLineChars="200"/>
        <w:jc w:val="left"/>
        <w:rPr>
          <w:rFonts w:ascii="宋体" w:hAnsi="宋体"/>
          <w:color w:val="000000"/>
          <w:sz w:val="24"/>
        </w:rPr>
      </w:pPr>
      <w:r>
        <w:rPr>
          <w:rFonts w:hint="eastAsia" w:ascii="宋体" w:hAnsi="宋体"/>
          <w:color w:val="000000"/>
          <w:sz w:val="24"/>
        </w:rPr>
        <w:t>3、投标声明函（格式见招标文件）；</w:t>
      </w:r>
    </w:p>
    <w:p>
      <w:pPr>
        <w:spacing w:line="400" w:lineRule="exact"/>
        <w:ind w:firstLine="480" w:firstLineChars="200"/>
        <w:rPr>
          <w:rFonts w:ascii="宋体" w:hAnsi="宋体"/>
          <w:color w:val="000000"/>
          <w:sz w:val="24"/>
        </w:rPr>
      </w:pPr>
      <w:r>
        <w:rPr>
          <w:rFonts w:hint="eastAsia" w:ascii="宋体" w:hAnsi="宋体"/>
          <w:color w:val="000000"/>
          <w:sz w:val="24"/>
        </w:rPr>
        <w:t>4、资格审查文件中的重要内容没有失实或者弄虚作假；</w:t>
      </w:r>
    </w:p>
    <w:p>
      <w:pPr>
        <w:spacing w:line="400" w:lineRule="exact"/>
        <w:ind w:firstLine="480" w:firstLineChars="200"/>
        <w:jc w:val="left"/>
        <w:rPr>
          <w:rFonts w:ascii="宋体" w:hAnsi="宋体"/>
          <w:color w:val="000000"/>
          <w:sz w:val="24"/>
        </w:rPr>
      </w:pPr>
      <w:r>
        <w:rPr>
          <w:rFonts w:hint="eastAsia" w:ascii="宋体" w:hAnsi="宋体"/>
          <w:color w:val="000000"/>
          <w:sz w:val="24"/>
        </w:rPr>
        <w:t>5、本项目不接受联合体投标。</w:t>
      </w:r>
    </w:p>
    <w:p>
      <w:pPr>
        <w:pStyle w:val="22"/>
      </w:pPr>
    </w:p>
    <w:p>
      <w:pPr>
        <w:widowControl/>
        <w:spacing w:line="400" w:lineRule="exact"/>
        <w:ind w:firstLine="480" w:firstLineChars="200"/>
        <w:jc w:val="left"/>
        <w:rPr>
          <w:rFonts w:cs="宋体"/>
          <w:color w:val="000000"/>
          <w:sz w:val="24"/>
        </w:rPr>
      </w:pPr>
      <w:r>
        <w:rPr>
          <w:rFonts w:hint="eastAsia" w:cs="宋体"/>
          <w:color w:val="000000"/>
          <w:sz w:val="24"/>
        </w:rPr>
        <w:t>投标人提供的投标文件中的内容没有失实或者弄虚作假，若提供虚假材料的，投标保证金一律没收，记不良行为一次并网上公示。</w:t>
      </w:r>
    </w:p>
    <w:p>
      <w:pPr>
        <w:spacing w:line="40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（二）投标费用</w:t>
      </w:r>
    </w:p>
    <w:p>
      <w:pPr>
        <w:spacing w:line="400" w:lineRule="exact"/>
        <w:ind w:firstLine="720" w:firstLineChars="300"/>
        <w:rPr>
          <w:rFonts w:ascii="宋体" w:cs="宋体"/>
          <w:color w:val="0C0C0C" w:themeColor="text1" w:themeTint="F2"/>
          <w:sz w:val="24"/>
          <w:szCs w:val="24"/>
        </w:rPr>
      </w:pPr>
      <w:r>
        <w:rPr>
          <w:rFonts w:hint="eastAsia" w:ascii="宋体" w:hAnsi="宋体" w:cs="宋体"/>
          <w:color w:val="0C0C0C" w:themeColor="text1" w:themeTint="F2"/>
          <w:sz w:val="24"/>
          <w:szCs w:val="24"/>
        </w:rPr>
        <w:t>投标单位应承担其编制投标文件以及递交投标文件所涉及的一切费用，无论投标结果如何，招标人对上述费用不负任何责任。</w:t>
      </w:r>
    </w:p>
    <w:p>
      <w:pPr>
        <w:spacing w:line="400" w:lineRule="exact"/>
        <w:ind w:left="-540" w:leftChars="-257" w:firstLine="723" w:firstLineChars="225"/>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二、招标文件内容、澄清和修改</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（一）招标文件的组成</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、招标公告</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、投标须知及投标须知前附表</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、评标办法</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、合同条款</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、投标文件格式</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6、项目需求和有关说明</w:t>
      </w:r>
    </w:p>
    <w:p>
      <w:pPr>
        <w:spacing w:line="400" w:lineRule="exact"/>
        <w:ind w:firstLine="480" w:firstLineChars="200"/>
        <w:jc w:val="left"/>
        <w:rPr>
          <w:rFonts w:ascii="宋体" w:cs="宋体"/>
          <w:color w:val="0C0C0C" w:themeColor="text1" w:themeTint="F2"/>
          <w:sz w:val="24"/>
          <w:szCs w:val="24"/>
        </w:rPr>
      </w:pPr>
      <w:bookmarkStart w:id="6" w:name="_Toc20823283"/>
      <w:bookmarkStart w:id="7" w:name="_Toc16938527"/>
      <w:bookmarkStart w:id="8" w:name="_Toc513029211"/>
      <w:bookmarkStart w:id="9" w:name="_Toc462564070"/>
      <w:r>
        <w:rPr>
          <w:rFonts w:hint="eastAsia" w:ascii="宋体" w:hAnsi="宋体" w:cs="宋体"/>
          <w:color w:val="0C0C0C" w:themeColor="text1" w:themeTint="F2"/>
          <w:sz w:val="24"/>
          <w:szCs w:val="24"/>
        </w:rPr>
        <w:t>投标人下载招标文件后，应仔细检查招标文件的所有内容，如对招标活动事项由疑问的，应以书面形式提出询问或疑问，未在规定提出询问或疑问的，视同投标人理解并接受本招标文件所有内容，并由此引起的投标损失自负。</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（二）招标文件的</w:t>
      </w:r>
      <w:bookmarkEnd w:id="6"/>
      <w:bookmarkEnd w:id="7"/>
      <w:bookmarkEnd w:id="8"/>
      <w:bookmarkEnd w:id="9"/>
      <w:r>
        <w:rPr>
          <w:rFonts w:hint="eastAsia" w:ascii="宋体" w:hAnsi="宋体" w:cs="宋体"/>
          <w:color w:val="0C0C0C" w:themeColor="text1" w:themeTint="F2"/>
          <w:sz w:val="24"/>
          <w:szCs w:val="24"/>
        </w:rPr>
        <w:t>询问</w:t>
      </w:r>
    </w:p>
    <w:p>
      <w:pPr>
        <w:widowControl/>
        <w:spacing w:line="400" w:lineRule="exact"/>
        <w:ind w:firstLine="480" w:firstLineChars="200"/>
        <w:rPr>
          <w:rFonts w:ascii="宋体" w:hAnsi="宋体" w:cs="宋体"/>
          <w:color w:val="000000"/>
          <w:sz w:val="24"/>
        </w:rPr>
      </w:pPr>
      <w:bookmarkStart w:id="10" w:name="_Toc20823284"/>
      <w:bookmarkStart w:id="11" w:name="_Toc513029212"/>
      <w:bookmarkStart w:id="12" w:name="_Toc462564071"/>
      <w:bookmarkStart w:id="13" w:name="_Toc16938528"/>
      <w:r>
        <w:rPr>
          <w:rFonts w:hint="eastAsia" w:ascii="宋体" w:hAnsi="宋体" w:cs="宋体"/>
          <w:color w:val="000000"/>
          <w:sz w:val="24"/>
        </w:rPr>
        <w:t>1、投标人对招标活动事项有疑问的，应当在202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8</w:t>
      </w:r>
      <w:r>
        <w:rPr>
          <w:rFonts w:hint="eastAsia" w:ascii="宋体" w:hAnsi="宋体" w:cs="宋体"/>
          <w:color w:val="000000"/>
          <w:sz w:val="24"/>
        </w:rPr>
        <w:t>日17:00前向招标人提出询问，招标人将在202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10</w:t>
      </w:r>
      <w:r>
        <w:rPr>
          <w:rFonts w:hint="eastAsia" w:ascii="宋体" w:hAnsi="宋体" w:cs="宋体"/>
          <w:color w:val="000000"/>
          <w:sz w:val="24"/>
        </w:rPr>
        <w:t>日17:00前对投标人依法提出的询问作出答复。</w:t>
      </w:r>
    </w:p>
    <w:p>
      <w:pPr>
        <w:widowControl/>
        <w:spacing w:line="400" w:lineRule="exact"/>
        <w:ind w:left="239" w:leftChars="114" w:firstLine="120" w:firstLineChars="50"/>
        <w:rPr>
          <w:rFonts w:ascii="宋体" w:hAnsi="宋体" w:cs="宋体"/>
          <w:color w:val="000000"/>
          <w:sz w:val="24"/>
        </w:rPr>
      </w:pPr>
      <w:r>
        <w:rPr>
          <w:rFonts w:hint="eastAsia" w:ascii="宋体" w:hAnsi="宋体" w:cs="宋体"/>
          <w:color w:val="000000"/>
          <w:sz w:val="24"/>
        </w:rPr>
        <w:t xml:space="preserve"> 2、潜在投标人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对招标文件有异议的应当在202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8</w:t>
      </w:r>
      <w:r>
        <w:rPr>
          <w:rFonts w:hint="eastAsia" w:ascii="宋体" w:hAnsi="宋体" w:cs="宋体"/>
          <w:color w:val="000000"/>
          <w:sz w:val="24"/>
        </w:rPr>
        <w:t>日提出，潜在投标人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00" w:lineRule="exact"/>
        <w:ind w:left="359" w:leftChars="171"/>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00" w:lineRule="exact"/>
        <w:ind w:firstLine="480" w:firstLineChars="200"/>
        <w:jc w:val="left"/>
        <w:rPr>
          <w:rFonts w:ascii="宋体" w:hAnsi="宋体" w:cs="宋体"/>
          <w:color w:val="000000"/>
          <w:sz w:val="24"/>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p>
    <w:p>
      <w:pPr>
        <w:widowControl/>
        <w:spacing w:line="400" w:lineRule="exact"/>
        <w:ind w:firstLine="480" w:firstLineChars="200"/>
        <w:jc w:val="left"/>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、招标人可能在202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10</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spacing w:line="400" w:lineRule="exact"/>
        <w:ind w:firstLine="480" w:firstLineChars="200"/>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（三）招标文件的修改</w:t>
      </w:r>
      <w:bookmarkEnd w:id="10"/>
      <w:bookmarkEnd w:id="11"/>
      <w:bookmarkEnd w:id="12"/>
      <w:bookmarkEnd w:id="13"/>
      <w:r>
        <w:rPr>
          <w:rFonts w:hint="eastAsia" w:ascii="宋体" w:hAnsi="宋体" w:cs="宋体"/>
          <w:color w:val="0C0C0C" w:themeColor="text1" w:themeTint="F2"/>
          <w:sz w:val="24"/>
          <w:szCs w:val="24"/>
        </w:rPr>
        <w:t>及澄清</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、在投标截止时间三日前，招标人可以对招标文件进行修改。</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、招标人有权按照法定的要求推迟投标截止日期和开标日期。</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、招标文件的修改将在</w:t>
      </w:r>
      <w:r>
        <w:rPr>
          <w:rFonts w:hint="eastAsia" w:cs="宋体"/>
          <w:color w:val="000000"/>
          <w:sz w:val="24"/>
        </w:rPr>
        <w:t>南通市通州区水务有限公司网站</w:t>
      </w:r>
      <w:r>
        <w:rPr>
          <w:rFonts w:hint="eastAsia" w:ascii="宋体" w:hAnsi="宋体" w:cs="宋体"/>
          <w:color w:val="0C0C0C" w:themeColor="text1" w:themeTint="F2"/>
          <w:sz w:val="24"/>
          <w:szCs w:val="24"/>
        </w:rPr>
        <w:t>公布，补充文件将作为招标文件的组成部分，并对投标人具有约束力。</w:t>
      </w:r>
    </w:p>
    <w:p>
      <w:pPr>
        <w:spacing w:line="400" w:lineRule="exact"/>
        <w:ind w:left="-540" w:leftChars="-257" w:firstLine="3447" w:firstLineChars="1073"/>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三、投标文件的编制</w:t>
      </w:r>
    </w:p>
    <w:p>
      <w:pPr>
        <w:spacing w:line="400" w:lineRule="exact"/>
        <w:ind w:firstLine="480" w:firstLineChars="200"/>
        <w:jc w:val="left"/>
        <w:rPr>
          <w:rFonts w:ascii="宋体" w:cs="宋体"/>
          <w:color w:val="0C0C0C" w:themeColor="text1" w:themeTint="F2"/>
          <w:sz w:val="24"/>
          <w:szCs w:val="24"/>
          <w:u w:val="single"/>
        </w:rPr>
      </w:pPr>
      <w:r>
        <w:rPr>
          <w:rFonts w:hint="eastAsia" w:ascii="宋体" w:hAnsi="宋体" w:cs="宋体"/>
          <w:color w:val="0C0C0C" w:themeColor="text1" w:themeTint="F2"/>
          <w:sz w:val="24"/>
          <w:szCs w:val="24"/>
        </w:rPr>
        <w:t>（一）投标文件应包括下列内容：</w:t>
      </w:r>
      <w:r>
        <w:rPr>
          <w:rFonts w:hint="eastAsia" w:ascii="宋体" w:hAnsi="宋体" w:cs="宋体"/>
          <w:b/>
          <w:color w:val="0C0C0C" w:themeColor="text1" w:themeTint="F2"/>
          <w:sz w:val="24"/>
          <w:szCs w:val="24"/>
          <w:u w:val="single"/>
        </w:rPr>
        <w:t>资格审查文件、价格标文件</w:t>
      </w:r>
    </w:p>
    <w:p>
      <w:pPr>
        <w:spacing w:line="400" w:lineRule="exact"/>
        <w:ind w:firstLine="482" w:firstLineChars="200"/>
        <w:jc w:val="left"/>
        <w:rPr>
          <w:rFonts w:ascii="宋体" w:cs="宋体"/>
          <w:b/>
          <w:bCs/>
          <w:color w:val="0C0C0C" w:themeColor="text1" w:themeTint="F2"/>
          <w:sz w:val="24"/>
          <w:szCs w:val="24"/>
          <w:u w:val="single"/>
        </w:rPr>
      </w:pPr>
      <w:r>
        <w:rPr>
          <w:rFonts w:hint="eastAsia" w:ascii="宋体" w:hAnsi="宋体" w:cs="宋体"/>
          <w:b/>
          <w:bCs/>
          <w:color w:val="0C0C0C" w:themeColor="text1" w:themeTint="F2"/>
          <w:sz w:val="24"/>
          <w:szCs w:val="24"/>
          <w:u w:val="single"/>
        </w:rPr>
        <w:t>资格审查文件（包括但不限于以下内容）</w:t>
      </w:r>
      <w:r>
        <w:rPr>
          <w:rFonts w:hint="eastAsia" w:ascii="仿宋" w:hAnsi="仿宋" w:cs="宋体"/>
          <w:b/>
          <w:bCs/>
          <w:color w:val="0C0C0C" w:themeColor="text1" w:themeTint="F2"/>
          <w:sz w:val="24"/>
          <w:szCs w:val="24"/>
          <w:u w:val="single"/>
        </w:rPr>
        <w:t>：</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、法定代表人身份证明书、法定代表人身份证复印件加盖单位公章；</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2、授权委托书原件、委托代理人身份证复印件加盖单位公章；</w:t>
      </w:r>
    </w:p>
    <w:p>
      <w:pPr>
        <w:spacing w:line="400" w:lineRule="exact"/>
        <w:ind w:firstLine="480" w:firstLineChars="200"/>
        <w:jc w:val="left"/>
        <w:rPr>
          <w:rFonts w:ascii="宋体" w:hAnsi="宋体" w:cs="宋体"/>
          <w:sz w:val="24"/>
          <w:szCs w:val="24"/>
        </w:rPr>
      </w:pPr>
      <w:r>
        <w:rPr>
          <w:rFonts w:hint="eastAsia" w:ascii="宋体" w:hAnsi="宋体" w:cs="宋体"/>
          <w:color w:val="0C0C0C" w:themeColor="text1" w:themeTint="F2"/>
          <w:sz w:val="24"/>
          <w:szCs w:val="24"/>
        </w:rPr>
        <w:t>3、企业营业执照复印件加盖单位公章；</w:t>
      </w:r>
    </w:p>
    <w:p>
      <w:pPr>
        <w:spacing w:line="400" w:lineRule="exact"/>
        <w:ind w:firstLine="480" w:firstLineChars="200"/>
        <w:jc w:val="left"/>
        <w:rPr>
          <w:rFonts w:ascii="宋体" w:hAnsi="宋体" w:cs="宋体"/>
          <w:color w:val="0C0C0C" w:themeColor="text1" w:themeTint="F2"/>
          <w:sz w:val="24"/>
          <w:szCs w:val="24"/>
        </w:rPr>
      </w:pPr>
      <w:r>
        <w:rPr>
          <w:rFonts w:hint="eastAsia" w:ascii="宋体" w:hAnsi="宋体" w:cs="宋体"/>
          <w:color w:val="0C0C0C" w:themeColor="text1" w:themeTint="F2"/>
          <w:sz w:val="24"/>
          <w:szCs w:val="24"/>
        </w:rPr>
        <w:t>4、委托代理人与投标人签订的有效劳动合同及投标申请人为其缴纳的202</w:t>
      </w:r>
      <w:r>
        <w:rPr>
          <w:rFonts w:hint="eastAsia" w:ascii="宋体" w:hAnsi="宋体" w:cs="宋体"/>
          <w:color w:val="0C0C0C" w:themeColor="text1" w:themeTint="F2"/>
          <w:sz w:val="24"/>
          <w:szCs w:val="24"/>
          <w:lang w:val="en-US" w:eastAsia="zh-CN"/>
        </w:rPr>
        <w:t>4</w:t>
      </w:r>
      <w:r>
        <w:rPr>
          <w:rFonts w:hint="eastAsia" w:ascii="宋体" w:hAnsi="宋体" w:cs="宋体"/>
          <w:color w:val="0C0C0C" w:themeColor="text1" w:themeTint="F2"/>
          <w:sz w:val="24"/>
          <w:szCs w:val="24"/>
        </w:rPr>
        <w:t>年</w:t>
      </w:r>
      <w:r>
        <w:rPr>
          <w:rFonts w:hint="eastAsia" w:ascii="宋体" w:hAnsi="宋体" w:cs="宋体"/>
          <w:color w:val="0C0C0C" w:themeColor="text1" w:themeTint="F2"/>
          <w:sz w:val="24"/>
          <w:szCs w:val="24"/>
          <w:lang w:val="en-US" w:eastAsia="zh-CN"/>
        </w:rPr>
        <w:t>1</w:t>
      </w:r>
      <w:r>
        <w:rPr>
          <w:rFonts w:hint="eastAsia" w:ascii="宋体" w:hAnsi="宋体" w:cs="宋体"/>
          <w:color w:val="0C0C0C" w:themeColor="text1" w:themeTint="F2"/>
          <w:sz w:val="24"/>
          <w:szCs w:val="24"/>
        </w:rPr>
        <w:t>月至202</w:t>
      </w:r>
      <w:r>
        <w:rPr>
          <w:rFonts w:hint="eastAsia" w:ascii="宋体" w:hAnsi="宋体" w:cs="宋体"/>
          <w:color w:val="0C0C0C" w:themeColor="text1" w:themeTint="F2"/>
          <w:sz w:val="24"/>
          <w:szCs w:val="24"/>
          <w:lang w:val="en-US" w:eastAsia="zh-CN"/>
        </w:rPr>
        <w:t>4</w:t>
      </w:r>
      <w:r>
        <w:rPr>
          <w:rFonts w:hint="eastAsia" w:ascii="宋体" w:hAnsi="宋体" w:cs="宋体"/>
          <w:color w:val="0C0C0C" w:themeColor="text1" w:themeTint="F2"/>
          <w:sz w:val="24"/>
          <w:szCs w:val="24"/>
        </w:rPr>
        <w:t>年</w:t>
      </w:r>
      <w:r>
        <w:rPr>
          <w:rFonts w:hint="eastAsia" w:ascii="宋体" w:hAnsi="宋体" w:cs="宋体"/>
          <w:color w:val="0C0C0C" w:themeColor="text1" w:themeTint="F2"/>
          <w:sz w:val="24"/>
          <w:szCs w:val="24"/>
          <w:lang w:val="en-US" w:eastAsia="zh-CN"/>
        </w:rPr>
        <w:t>3</w:t>
      </w:r>
      <w:r>
        <w:rPr>
          <w:rFonts w:hint="eastAsia" w:ascii="宋体" w:hAnsi="宋体" w:cs="宋体"/>
          <w:color w:val="0C0C0C" w:themeColor="text1" w:themeTint="F2"/>
          <w:sz w:val="24"/>
          <w:szCs w:val="24"/>
        </w:rPr>
        <w:t>月养老保险缴费证明复印件加盖单位公章（养老保险缴费证明需由社保机构出具）；企业法定代表人参与投标此项不需提供；</w:t>
      </w:r>
    </w:p>
    <w:p>
      <w:pPr>
        <w:spacing w:line="400" w:lineRule="exact"/>
        <w:ind w:firstLine="480" w:firstLineChars="200"/>
        <w:jc w:val="left"/>
        <w:rPr>
          <w:rFonts w:ascii="宋体" w:hAnsi="宋体"/>
          <w:color w:val="000000"/>
          <w:sz w:val="24"/>
        </w:rPr>
      </w:pPr>
      <w:r>
        <w:rPr>
          <w:rFonts w:hint="eastAsia" w:ascii="宋体" w:hAnsi="宋体" w:cs="宋体"/>
          <w:color w:val="0C0C0C" w:themeColor="text1" w:themeTint="F2"/>
          <w:sz w:val="24"/>
          <w:szCs w:val="24"/>
        </w:rPr>
        <w:t>5、</w:t>
      </w:r>
      <w:r>
        <w:rPr>
          <w:rFonts w:hint="eastAsia" w:ascii="宋体" w:hAnsi="宋体" w:cs="宋体"/>
          <w:color w:val="0C0C0C" w:themeColor="text1" w:themeTint="F2"/>
          <w:kern w:val="0"/>
          <w:sz w:val="24"/>
          <w:szCs w:val="24"/>
          <w:shd w:val="clear" w:color="auto" w:fill="FFFFFF"/>
        </w:rPr>
        <w:t>投标声明函（格式见招标文件）</w:t>
      </w:r>
      <w:r>
        <w:rPr>
          <w:rFonts w:hint="eastAsia" w:ascii="宋体" w:hAnsi="宋体"/>
          <w:color w:val="000000"/>
          <w:sz w:val="24"/>
        </w:rPr>
        <w:t>。</w:t>
      </w:r>
    </w:p>
    <w:p>
      <w:pPr>
        <w:pStyle w:val="19"/>
        <w:spacing w:after="0" w:line="400" w:lineRule="exact"/>
        <w:ind w:firstLine="482" w:firstLineChars="200"/>
        <w:rPr>
          <w:rFonts w:ascii="宋体"/>
          <w:b/>
          <w:bCs/>
          <w:color w:val="0C0C0C" w:themeColor="text1" w:themeTint="F2"/>
          <w:kern w:val="0"/>
          <w:sz w:val="24"/>
          <w:szCs w:val="24"/>
          <w:u w:val="single"/>
        </w:rPr>
      </w:pPr>
      <w:r>
        <w:rPr>
          <w:rFonts w:hint="eastAsia" w:ascii="宋体"/>
          <w:b/>
          <w:bCs/>
          <w:kern w:val="0"/>
          <w:sz w:val="24"/>
          <w:szCs w:val="24"/>
          <w:u w:val="single"/>
        </w:rPr>
        <w:t>价格标部分（包括但不限于以下内容）</w:t>
      </w:r>
      <w:r>
        <w:rPr>
          <w:rFonts w:hint="eastAsia" w:ascii="宋体"/>
          <w:b/>
          <w:bCs/>
          <w:color w:val="0C0C0C" w:themeColor="text1" w:themeTint="F2"/>
          <w:kern w:val="0"/>
          <w:sz w:val="24"/>
          <w:szCs w:val="24"/>
          <w:u w:val="single"/>
        </w:rPr>
        <w:t>：</w:t>
      </w:r>
    </w:p>
    <w:p>
      <w:pPr>
        <w:spacing w:line="400" w:lineRule="exact"/>
        <w:ind w:firstLine="480"/>
        <w:rPr>
          <w:rFonts w:ascii="宋体" w:hAnsi="宋体" w:cs="宋体"/>
          <w:color w:val="0C0C0C" w:themeColor="text1" w:themeTint="F2"/>
          <w:sz w:val="24"/>
          <w:szCs w:val="24"/>
        </w:rPr>
      </w:pPr>
      <w:r>
        <w:rPr>
          <w:rFonts w:hint="eastAsia" w:ascii="仿宋" w:hAnsi="仿宋" w:cs="仿宋"/>
          <w:color w:val="0C0C0C" w:themeColor="text1" w:themeTint="F2"/>
          <w:sz w:val="24"/>
          <w:szCs w:val="24"/>
        </w:rPr>
        <w:t>1、</w:t>
      </w:r>
      <w:r>
        <w:rPr>
          <w:rFonts w:hint="eastAsia" w:ascii="宋体" w:hAnsi="宋体" w:cs="宋体"/>
          <w:color w:val="0C0C0C" w:themeColor="text1" w:themeTint="F2"/>
          <w:sz w:val="24"/>
          <w:szCs w:val="24"/>
        </w:rPr>
        <w:t>投标函；</w:t>
      </w:r>
    </w:p>
    <w:p>
      <w:pPr>
        <w:spacing w:line="400" w:lineRule="exact"/>
        <w:ind w:firstLine="480"/>
        <w:rPr>
          <w:rFonts w:ascii="仿宋" w:eastAsia="仿宋"/>
          <w:color w:val="0C0C0C" w:themeColor="text1" w:themeTint="F2"/>
          <w:sz w:val="24"/>
          <w:szCs w:val="24"/>
        </w:rPr>
      </w:pPr>
      <w:r>
        <w:rPr>
          <w:rFonts w:hint="eastAsia" w:ascii="宋体" w:hAnsi="宋体" w:cs="宋体"/>
          <w:color w:val="0C0C0C" w:themeColor="text1" w:themeTint="F2"/>
          <w:sz w:val="24"/>
          <w:szCs w:val="24"/>
        </w:rPr>
        <w:t>2、明细报价一览表。</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（二）投标人应当使用本招标文件提供的投标文件表式，表式可以按同样格式进行扩展。</w:t>
      </w:r>
    </w:p>
    <w:p>
      <w:pPr>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三</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投标报价</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1、本项目不接受任何有选择的报价。</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2、投标报价均以人民币为报价的货币单位。</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、报价表必须加盖投标人公章且必须经法定代表人或被委托授权人签署。</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、报价出现前后不一致的，按照下列规定修正：</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（1）投标文件中报价表（报价单）内容与投标文件技术响应中内容明细不一致的，以报价表（报价单）为准；</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（2）投标文件中涉及大写金额和小写金额不一致的，以大写金额为准；</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（3）单价金额小数点或者百分比有明显错位的，以报价表（报价单）的总价为准，</w:t>
      </w:r>
    </w:p>
    <w:p>
      <w:pPr>
        <w:adjustRightInd w:val="0"/>
        <w:snapToGrid w:val="0"/>
        <w:spacing w:line="400" w:lineRule="exact"/>
        <w:rPr>
          <w:rFonts w:ascii="宋体" w:hAnsi="宋体" w:cs="宋体"/>
          <w:color w:val="0C0C0C" w:themeColor="text1" w:themeTint="F2"/>
          <w:sz w:val="24"/>
          <w:szCs w:val="24"/>
        </w:rPr>
      </w:pPr>
      <w:r>
        <w:rPr>
          <w:rFonts w:hint="eastAsia" w:ascii="宋体" w:hAnsi="宋体" w:cs="宋体"/>
          <w:color w:val="0C0C0C" w:themeColor="text1" w:themeTint="F2"/>
          <w:sz w:val="24"/>
          <w:szCs w:val="24"/>
        </w:rPr>
        <w:t>并修改单价；</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（4）总价金额与按单价汇总金额不一致的，以单价金额计算结果为准。</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同时出现两种以上不一致的，按照前款规定的顺序修正。修正后的报价应当由投标人的法定代表人或其授权的代表签字确认后产生约束力，投标人不确认的，其投标无效。</w:t>
      </w:r>
    </w:p>
    <w:p>
      <w:pPr>
        <w:adjustRightInd w:val="0"/>
        <w:snapToGrid w:val="0"/>
        <w:spacing w:line="400" w:lineRule="exact"/>
        <w:ind w:firstLine="480" w:firstLineChars="200"/>
        <w:rPr>
          <w:rFonts w:ascii="宋体" w:hAns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本项目采用固定单价报价。投标人应全面了解项目需求和有关说明，充分理解服务内容、工作标准以及服务现场的基本条件，按照“分项报价明细表”的要求填报，投标报价为响应及完成服务项目所需的全部费用，包含但不限于如：人工费、差旅费、食宿费、仪器、机械、设备、材料、作业用水、能源（电、燃料）、运输、技术支持与培训、安全防护、劳动保护、交通组织、资料编制、保险、管理费、利润、税金、中标服务费、政策性文件规定的费用，以及包含在服务过程中可能涉及的所有费用。</w:t>
      </w:r>
    </w:p>
    <w:p>
      <w:pPr>
        <w:spacing w:line="400" w:lineRule="exact"/>
        <w:ind w:firstLine="480" w:firstLineChars="200"/>
        <w:rPr>
          <w:rFonts w:ascii="宋体" w:hAnsi="宋体" w:cs="宋体"/>
          <w:kern w:val="0"/>
          <w:sz w:val="24"/>
        </w:rPr>
      </w:pPr>
      <w:r>
        <w:rPr>
          <w:rFonts w:hint="eastAsia" w:ascii="宋体" w:hAnsi="宋体"/>
          <w:sz w:val="24"/>
        </w:rPr>
        <w:t>6、报价以人民币计算，</w:t>
      </w:r>
      <w:r>
        <w:rPr>
          <w:rFonts w:hint="eastAsia" w:ascii="宋体" w:hAnsi="宋体" w:cs="宋体"/>
          <w:kern w:val="0"/>
          <w:sz w:val="24"/>
        </w:rPr>
        <w:t>投标报价为含税报价，开据的票据为可抵扣的增值税专用发票。</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7、本次招标设最高限价，总价、单价均低于最高限价的为有效报价，否则为废标。</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8</w:t>
      </w:r>
      <w:r>
        <w:rPr>
          <w:rFonts w:ascii="宋体" w:hAnsi="宋体" w:cs="宋体"/>
          <w:color w:val="0C0C0C" w:themeColor="text1" w:themeTint="F2"/>
          <w:sz w:val="24"/>
          <w:szCs w:val="24"/>
        </w:rPr>
        <w:t>、本次招标项目商务报价仅为一次报定商务价格，一旦中标即为成交价。</w:t>
      </w:r>
    </w:p>
    <w:p>
      <w:pPr>
        <w:adjustRightInd w:val="0"/>
        <w:snapToGrid w:val="0"/>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9、投标人在投标报价中未列入项目的价款，将被视为已包含在其他项目中；投标人明示未列入的报价项目，将被视为主动让利或优惠，一旦中标将来不得以此为由主张任何补偿或索赔。</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（四）投标担保</w:t>
      </w:r>
    </w:p>
    <w:p>
      <w:pPr>
        <w:adjustRightInd w:val="0"/>
        <w:snapToGrid w:val="0"/>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、投标人在递交投标文件的同时，应按规定的金额、形式递交投标保证金，并作为其投标文件的组成部分。</w:t>
      </w:r>
    </w:p>
    <w:p>
      <w:pPr>
        <w:adjustRightInd w:val="0"/>
        <w:snapToGrid w:val="0"/>
        <w:spacing w:line="400" w:lineRule="exact"/>
        <w:ind w:firstLine="482" w:firstLineChars="200"/>
        <w:rPr>
          <w:rFonts w:ascii="宋体" w:hAnsi="宋体" w:cs="宋体"/>
          <w:b/>
          <w:color w:val="0C0C0C" w:themeColor="text1" w:themeTint="F2"/>
          <w:sz w:val="24"/>
          <w:szCs w:val="24"/>
        </w:rPr>
      </w:pPr>
      <w:r>
        <w:rPr>
          <w:rFonts w:ascii="宋体" w:hAnsi="宋体" w:cs="宋体"/>
          <w:b/>
          <w:color w:val="0C0C0C" w:themeColor="text1" w:themeTint="F2"/>
          <w:sz w:val="24"/>
          <w:szCs w:val="24"/>
        </w:rPr>
        <w:t>2</w:t>
      </w:r>
      <w:r>
        <w:rPr>
          <w:rFonts w:hint="eastAsia" w:ascii="宋体" w:hAnsi="宋体" w:cs="宋体"/>
          <w:b/>
          <w:color w:val="0C0C0C" w:themeColor="text1" w:themeTint="F2"/>
          <w:sz w:val="24"/>
          <w:szCs w:val="24"/>
        </w:rPr>
        <w:t>、本项目投标保证金数额为1000元整（现金），未按规定提交投标保证金的投标文件，招标人将按不符合性投标而予以拒绝。</w:t>
      </w:r>
    </w:p>
    <w:p>
      <w:pPr>
        <w:adjustRightInd w:val="0"/>
        <w:snapToGrid w:val="0"/>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、保证金的退还：未中标的投标人的投标保证金将现场退还（无息）。中标人的投标保证金，在签署合同后无息退还。</w:t>
      </w:r>
    </w:p>
    <w:p>
      <w:pPr>
        <w:spacing w:line="400" w:lineRule="exact"/>
        <w:ind w:firstLine="525"/>
        <w:rPr>
          <w:rFonts w:ascii="宋体" w:cs="宋体"/>
          <w:color w:val="0C0C0C" w:themeColor="text1" w:themeTint="F2"/>
          <w:sz w:val="24"/>
          <w:szCs w:val="24"/>
        </w:rPr>
      </w:pPr>
      <w:r>
        <w:rPr>
          <w:rFonts w:ascii="宋体" w:hAnsi="宋体" w:cs="宋体"/>
          <w:snapToGrid w:val="0"/>
          <w:color w:val="0C0C0C" w:themeColor="text1" w:themeTint="F2"/>
          <w:kern w:val="0"/>
          <w:sz w:val="24"/>
          <w:szCs w:val="24"/>
        </w:rPr>
        <w:t>4</w:t>
      </w:r>
      <w:r>
        <w:rPr>
          <w:rFonts w:hint="eastAsia" w:ascii="宋体" w:hAnsi="宋体" w:cs="宋体"/>
          <w:snapToGrid w:val="0"/>
          <w:color w:val="0C0C0C" w:themeColor="text1" w:themeTint="F2"/>
          <w:kern w:val="0"/>
          <w:sz w:val="24"/>
          <w:szCs w:val="24"/>
        </w:rPr>
        <w:t>、投标人出现下列情况，经评标委员会核实后，招标人有权取消其中标资格，并没收其投标保证金。</w:t>
      </w:r>
    </w:p>
    <w:p>
      <w:pPr>
        <w:widowControl/>
        <w:tabs>
          <w:tab w:val="left" w:pos="0"/>
          <w:tab w:val="left" w:pos="993"/>
          <w:tab w:val="left" w:pos="1134"/>
        </w:tabs>
        <w:adjustRightInd w:val="0"/>
        <w:snapToGrid w:val="0"/>
        <w:spacing w:line="400" w:lineRule="exact"/>
        <w:ind w:firstLine="480" w:firstLineChars="200"/>
        <w:jc w:val="left"/>
        <w:rPr>
          <w:rFonts w:ascii="宋体" w:cs="宋体"/>
          <w:snapToGrid w:val="0"/>
          <w:color w:val="0C0C0C" w:themeColor="text1" w:themeTint="F2"/>
          <w:kern w:val="0"/>
          <w:sz w:val="24"/>
          <w:szCs w:val="24"/>
        </w:rPr>
      </w:pPr>
      <w:r>
        <w:rPr>
          <w:rFonts w:hint="eastAsia" w:ascii="宋体" w:hAnsi="宋体" w:cs="宋体"/>
          <w:snapToGrid w:val="0"/>
          <w:color w:val="0C0C0C" w:themeColor="text1" w:themeTint="F2"/>
          <w:kern w:val="0"/>
          <w:sz w:val="24"/>
          <w:szCs w:val="24"/>
        </w:rPr>
        <w:t>（</w:t>
      </w:r>
      <w:r>
        <w:rPr>
          <w:rFonts w:ascii="宋体" w:hAnsi="宋体" w:cs="宋体"/>
          <w:snapToGrid w:val="0"/>
          <w:color w:val="0C0C0C" w:themeColor="text1" w:themeTint="F2"/>
          <w:kern w:val="0"/>
          <w:sz w:val="24"/>
          <w:szCs w:val="24"/>
        </w:rPr>
        <w:t>1</w:t>
      </w:r>
      <w:r>
        <w:rPr>
          <w:rFonts w:hint="eastAsia" w:ascii="宋体" w:hAnsi="宋体" w:cs="宋体"/>
          <w:snapToGrid w:val="0"/>
          <w:color w:val="0C0C0C" w:themeColor="text1" w:themeTint="F2"/>
          <w:kern w:val="0"/>
          <w:sz w:val="24"/>
          <w:szCs w:val="24"/>
        </w:rPr>
        <w:t>）投标人在投标有效期内撤回其投标文件；</w:t>
      </w:r>
    </w:p>
    <w:p>
      <w:pPr>
        <w:widowControl/>
        <w:tabs>
          <w:tab w:val="left" w:pos="0"/>
          <w:tab w:val="left" w:pos="993"/>
          <w:tab w:val="left" w:pos="1134"/>
        </w:tabs>
        <w:adjustRightInd w:val="0"/>
        <w:snapToGrid w:val="0"/>
        <w:spacing w:line="400" w:lineRule="exact"/>
        <w:ind w:firstLine="480" w:firstLineChars="200"/>
        <w:jc w:val="left"/>
        <w:rPr>
          <w:rFonts w:ascii="宋体" w:cs="宋体"/>
          <w:snapToGrid w:val="0"/>
          <w:color w:val="0C0C0C" w:themeColor="text1" w:themeTint="F2"/>
          <w:kern w:val="0"/>
          <w:sz w:val="24"/>
          <w:szCs w:val="24"/>
        </w:rPr>
      </w:pPr>
      <w:r>
        <w:rPr>
          <w:rFonts w:hint="eastAsia" w:ascii="宋体" w:hAnsi="宋体" w:cs="宋体"/>
          <w:snapToGrid w:val="0"/>
          <w:color w:val="0C0C0C" w:themeColor="text1" w:themeTint="F2"/>
          <w:kern w:val="0"/>
          <w:sz w:val="24"/>
          <w:szCs w:val="24"/>
        </w:rPr>
        <w:t>（</w:t>
      </w:r>
      <w:r>
        <w:rPr>
          <w:rFonts w:ascii="宋体" w:hAnsi="宋体" w:cs="宋体"/>
          <w:snapToGrid w:val="0"/>
          <w:color w:val="0C0C0C" w:themeColor="text1" w:themeTint="F2"/>
          <w:kern w:val="0"/>
          <w:sz w:val="24"/>
          <w:szCs w:val="24"/>
        </w:rPr>
        <w:t>2</w:t>
      </w:r>
      <w:r>
        <w:rPr>
          <w:rFonts w:hint="eastAsia" w:ascii="宋体" w:hAnsi="宋体" w:cs="宋体"/>
          <w:snapToGrid w:val="0"/>
          <w:color w:val="0C0C0C" w:themeColor="text1" w:themeTint="F2"/>
          <w:kern w:val="0"/>
          <w:sz w:val="24"/>
          <w:szCs w:val="24"/>
        </w:rPr>
        <w:t>）中标人无正当理由拒绝签订合同；</w:t>
      </w:r>
    </w:p>
    <w:p>
      <w:pPr>
        <w:widowControl/>
        <w:tabs>
          <w:tab w:val="left" w:pos="0"/>
          <w:tab w:val="left" w:pos="993"/>
          <w:tab w:val="left" w:pos="1134"/>
        </w:tabs>
        <w:adjustRightInd w:val="0"/>
        <w:snapToGrid w:val="0"/>
        <w:spacing w:line="400" w:lineRule="exact"/>
        <w:ind w:firstLine="480" w:firstLineChars="200"/>
        <w:jc w:val="left"/>
        <w:rPr>
          <w:rFonts w:ascii="宋体" w:cs="宋体"/>
          <w:snapToGrid w:val="0"/>
          <w:color w:val="0C0C0C" w:themeColor="text1" w:themeTint="F2"/>
          <w:kern w:val="0"/>
          <w:sz w:val="24"/>
          <w:szCs w:val="24"/>
        </w:rPr>
      </w:pPr>
      <w:r>
        <w:rPr>
          <w:rFonts w:hint="eastAsia" w:ascii="宋体" w:hAnsi="宋体" w:cs="宋体"/>
          <w:snapToGrid w:val="0"/>
          <w:color w:val="0C0C0C" w:themeColor="text1" w:themeTint="F2"/>
          <w:kern w:val="0"/>
          <w:sz w:val="24"/>
          <w:szCs w:val="24"/>
        </w:rPr>
        <w:t>（</w:t>
      </w:r>
      <w:r>
        <w:rPr>
          <w:rFonts w:ascii="宋体" w:hAnsi="宋体" w:cs="宋体"/>
          <w:snapToGrid w:val="0"/>
          <w:color w:val="0C0C0C" w:themeColor="text1" w:themeTint="F2"/>
          <w:kern w:val="0"/>
          <w:sz w:val="24"/>
          <w:szCs w:val="24"/>
        </w:rPr>
        <w:t>3</w:t>
      </w:r>
      <w:r>
        <w:rPr>
          <w:rFonts w:hint="eastAsia" w:ascii="宋体" w:hAnsi="宋体" w:cs="宋体"/>
          <w:snapToGrid w:val="0"/>
          <w:color w:val="0C0C0C" w:themeColor="text1" w:themeTint="F2"/>
          <w:kern w:val="0"/>
          <w:sz w:val="24"/>
          <w:szCs w:val="24"/>
        </w:rPr>
        <w:t>）中标人未能在招标文件规定的期限内提交履约担保。</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（五）投标文件的份数和签署</w:t>
      </w:r>
    </w:p>
    <w:p>
      <w:pPr>
        <w:spacing w:line="400" w:lineRule="exact"/>
        <w:ind w:firstLine="480" w:firstLineChars="200"/>
        <w:jc w:val="left"/>
        <w:rPr>
          <w:rFonts w:ascii="宋体" w:hAnsi="宋体" w:cs="宋体"/>
          <w:b/>
          <w:color w:val="0C0C0C" w:themeColor="text1" w:themeTint="F2"/>
          <w:sz w:val="24"/>
          <w:szCs w:val="24"/>
          <w:u w:val="single"/>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、投标人应按招标文件的规定，向招标单位提交</w:t>
      </w:r>
      <w:r>
        <w:rPr>
          <w:rFonts w:hint="eastAsia" w:ascii="宋体" w:hAnsi="宋体" w:cs="宋体"/>
          <w:b/>
          <w:color w:val="0C0C0C" w:themeColor="text1" w:themeTint="F2"/>
          <w:sz w:val="24"/>
          <w:szCs w:val="24"/>
          <w:u w:val="single"/>
        </w:rPr>
        <w:t>贰份纸质投标文件</w:t>
      </w:r>
      <w:r>
        <w:rPr>
          <w:rFonts w:hint="eastAsia" w:ascii="宋体" w:hAnsi="宋体" w:cs="宋体"/>
          <w:color w:val="0C0C0C" w:themeColor="text1" w:themeTint="F2"/>
          <w:sz w:val="24"/>
          <w:szCs w:val="24"/>
        </w:rPr>
        <w:t>（</w:t>
      </w:r>
      <w:r>
        <w:rPr>
          <w:rFonts w:hint="eastAsia" w:ascii="宋体" w:hAnsi="宋体" w:cs="宋体"/>
          <w:b/>
          <w:bCs/>
          <w:color w:val="0C0C0C" w:themeColor="text1" w:themeTint="F2"/>
          <w:sz w:val="24"/>
          <w:szCs w:val="24"/>
          <w:u w:val="single"/>
        </w:rPr>
        <w:t>包括资格审查文件、价格标文件</w:t>
      </w:r>
      <w:r>
        <w:rPr>
          <w:rFonts w:hint="eastAsia" w:ascii="宋体" w:hAnsi="宋体" w:cs="宋体"/>
          <w:color w:val="0C0C0C" w:themeColor="text1" w:themeTint="F2"/>
          <w:sz w:val="24"/>
          <w:szCs w:val="24"/>
          <w:u w:val="single"/>
        </w:rPr>
        <w:t>）</w:t>
      </w:r>
      <w:r>
        <w:rPr>
          <w:rFonts w:hint="eastAsia" w:ascii="宋体" w:hAnsi="宋体" w:cs="宋体"/>
          <w:color w:val="0C0C0C" w:themeColor="text1" w:themeTint="F2"/>
          <w:sz w:val="24"/>
          <w:szCs w:val="24"/>
        </w:rPr>
        <w:t>，其中正本一份、</w:t>
      </w:r>
      <w:r>
        <w:rPr>
          <w:rFonts w:hint="eastAsia" w:ascii="宋体" w:hAnsi="宋体" w:cs="宋体"/>
          <w:color w:val="000000" w:themeColor="text1"/>
          <w:sz w:val="24"/>
          <w:szCs w:val="24"/>
          <w14:textFill>
            <w14:solidFill>
              <w14:schemeClr w14:val="tx1"/>
            </w14:solidFill>
          </w14:textFill>
        </w:rPr>
        <w:t>副本二份</w:t>
      </w:r>
      <w:r>
        <w:rPr>
          <w:rFonts w:hint="eastAsia" w:ascii="宋体" w:hAnsi="宋体" w:cs="宋体"/>
          <w:color w:val="0C0C0C" w:themeColor="text1" w:themeTint="F2"/>
          <w:sz w:val="24"/>
          <w:szCs w:val="24"/>
        </w:rPr>
        <w:t>，并在（</w:t>
      </w:r>
      <w:r>
        <w:rPr>
          <w:rFonts w:hint="eastAsia" w:ascii="宋体" w:hAnsi="宋体" w:cs="宋体"/>
          <w:b/>
          <w:bCs/>
          <w:color w:val="0C0C0C" w:themeColor="text1" w:themeTint="F2"/>
          <w:sz w:val="24"/>
          <w:szCs w:val="24"/>
          <w:u w:val="single"/>
        </w:rPr>
        <w:t>资格审查文件、价格标文件</w:t>
      </w:r>
      <w:r>
        <w:rPr>
          <w:rFonts w:hint="eastAsia" w:ascii="宋体" w:hAnsi="宋体" w:cs="宋体"/>
          <w:color w:val="0C0C0C" w:themeColor="text1" w:themeTint="F2"/>
          <w:sz w:val="24"/>
          <w:szCs w:val="24"/>
          <w:u w:val="single"/>
        </w:rPr>
        <w:t>）</w:t>
      </w:r>
      <w:r>
        <w:rPr>
          <w:rFonts w:hint="eastAsia" w:ascii="宋体" w:hAnsi="宋体" w:cs="宋体"/>
          <w:color w:val="0C0C0C" w:themeColor="text1" w:themeTint="F2"/>
          <w:sz w:val="24"/>
          <w:szCs w:val="24"/>
        </w:rPr>
        <w:t>封面上注明“正本”或“副本”字样，当正本与副本不一致时，以正本为准；</w:t>
      </w:r>
      <w:r>
        <w:rPr>
          <w:rFonts w:hint="eastAsia" w:ascii="宋体" w:hAnsi="宋体" w:cs="宋体"/>
          <w:b/>
          <w:color w:val="0C0C0C" w:themeColor="text1" w:themeTint="F2"/>
          <w:sz w:val="24"/>
          <w:szCs w:val="24"/>
          <w:u w:val="single"/>
        </w:rPr>
        <w:t>（</w:t>
      </w:r>
      <w:r>
        <w:rPr>
          <w:rFonts w:hint="eastAsia" w:ascii="宋体" w:hAnsi="宋体" w:cs="宋体"/>
          <w:b/>
          <w:bCs/>
          <w:color w:val="0C0C0C" w:themeColor="text1" w:themeTint="F2"/>
          <w:sz w:val="24"/>
          <w:szCs w:val="24"/>
          <w:u w:val="single"/>
        </w:rPr>
        <w:t>资格审查文件、价格标文件</w:t>
      </w:r>
      <w:r>
        <w:rPr>
          <w:rFonts w:hint="eastAsia" w:ascii="宋体" w:hAnsi="宋体" w:cs="宋体"/>
          <w:b/>
          <w:color w:val="0C0C0C" w:themeColor="text1" w:themeTint="F2"/>
          <w:sz w:val="24"/>
          <w:szCs w:val="24"/>
          <w:u w:val="single"/>
        </w:rPr>
        <w:t>）封面上还应注明项目名称并加盖投标单位公章、法定代表人签字或印鉴或委托代理人签字。</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、投标文件正副本均应使用</w:t>
      </w:r>
      <w:r>
        <w:rPr>
          <w:rFonts w:ascii="宋体" w:hAnsi="宋体" w:cs="宋体"/>
          <w:color w:val="0C0C0C" w:themeColor="text1" w:themeTint="F2"/>
          <w:sz w:val="24"/>
          <w:szCs w:val="24"/>
        </w:rPr>
        <w:t>A4</w:t>
      </w:r>
      <w:r>
        <w:rPr>
          <w:rFonts w:hint="eastAsia" w:ascii="宋体" w:hAnsi="宋体" w:cs="宋体"/>
          <w:color w:val="0C0C0C" w:themeColor="text1" w:themeTint="F2"/>
          <w:sz w:val="24"/>
          <w:szCs w:val="24"/>
        </w:rPr>
        <w:t>纸统一装订，且均应使用不能擦去的墨水书写或打印，按要求在投标文件上加盖投标人单位公章并由法定代表人签字或盖章或由委托代理人签字。</w:t>
      </w:r>
    </w:p>
    <w:p>
      <w:pPr>
        <w:spacing w:line="400" w:lineRule="exact"/>
        <w:ind w:firstLine="480" w:firstLineChars="200"/>
        <w:jc w:val="left"/>
        <w:rPr>
          <w:rFonts w:ascii="宋体" w:hAns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、全套投标文件应无修改和行间插字，除非这些修改是根据“招标文件修改通知”的要求进行的，或者是投标人明显笔误必须修改的。不论何种原因造成涂改、插字和删除，都应由投标文件签署人加盖印鉴。</w:t>
      </w:r>
    </w:p>
    <w:p>
      <w:pPr>
        <w:spacing w:line="400" w:lineRule="exact"/>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四、投标文件的递交</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（一）投标文件的密封与标志</w:t>
      </w:r>
    </w:p>
    <w:p>
      <w:pPr>
        <w:spacing w:line="400" w:lineRule="exact"/>
        <w:ind w:firstLine="482" w:firstLineChars="200"/>
        <w:jc w:val="left"/>
        <w:rPr>
          <w:rFonts w:ascii="宋体" w:cs="宋体"/>
          <w:color w:val="0C0C0C" w:themeColor="text1" w:themeTint="F2"/>
          <w:sz w:val="24"/>
          <w:szCs w:val="24"/>
        </w:rPr>
      </w:pPr>
      <w:r>
        <w:rPr>
          <w:rFonts w:hint="eastAsia" w:ascii="宋体" w:hAnsi="宋体" w:cs="宋体"/>
          <w:b/>
          <w:bCs/>
          <w:color w:val="0C0C0C" w:themeColor="text1" w:themeTint="F2"/>
          <w:sz w:val="24"/>
          <w:szCs w:val="24"/>
          <w:u w:val="single"/>
        </w:rPr>
        <w:t>投标文件中的资格审查文件、价格标文件这两部分必须分开单独密封；“正本”或“副本”可分开密封，也可统一密封；所有封袋上</w:t>
      </w:r>
      <w:r>
        <w:rPr>
          <w:rFonts w:hint="eastAsia" w:ascii="宋体" w:hAnsi="宋体" w:cs="宋体"/>
          <w:color w:val="0C0C0C" w:themeColor="text1" w:themeTint="F2"/>
          <w:sz w:val="24"/>
          <w:szCs w:val="24"/>
        </w:rPr>
        <w:t>都应写明招标人名称、项目名称、投标单位名称，</w:t>
      </w:r>
      <w:r>
        <w:rPr>
          <w:rFonts w:hint="eastAsia" w:ascii="宋体" w:hAnsi="宋体" w:cs="宋体"/>
          <w:b/>
          <w:bCs/>
          <w:color w:val="0C0C0C" w:themeColor="text1" w:themeTint="F2"/>
          <w:sz w:val="24"/>
          <w:szCs w:val="24"/>
          <w:u w:val="single"/>
        </w:rPr>
        <w:t>并注明“资格审查文件”或“价格标文件”</w:t>
      </w:r>
      <w:r>
        <w:rPr>
          <w:rFonts w:hint="eastAsia" w:ascii="宋体" w:hAnsi="宋体" w:cs="宋体"/>
          <w:color w:val="0C0C0C" w:themeColor="text1" w:themeTint="F2"/>
          <w:sz w:val="24"/>
          <w:szCs w:val="24"/>
        </w:rPr>
        <w:t>并加盖投标单位公章、法定代表人签字或印鉴或委托代理人签字。</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（二）投标截止期</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、投标人应在投标须知前附表中规定的投标截止时间之前将投标文件递交到指定地点并在登记表上签字。招标人在接到投标文件时将投标文件注明收到的日期和时间。</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、招标人可以按本文件第（七）条规定以修改通知的方式，酌情延长递交投标文件的截止日期。在上述情况下，招标人与投标人以前的投标截止期方面的全部权力、责任和义务，将适用于延长后新的投标截止期。</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、超过投标截止期送达的投标文件将被拒绝并原封退给投标人。</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、提交投标文件的投标人少于三个的，招标人将依法重新招标。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（三）投标文件的修改与撤回</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、投标人可以在递交投标文件以后，在规定的投标截止期之前，以书面形式向招标人递交修改或撤回其投标文件的通知。在投标截止期以后，不得更改投标文件。</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、投标人的修改或撤回通知，应按本文件第一、二条规定的要求编制、密封、标志和递交（密封袋上应标明“修改”或“撤回”字样）。</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、投标截止以后，在投标有效期内，投标人不得撤回投标文件，否则其投标保证金将被没收。</w:t>
      </w:r>
    </w:p>
    <w:p>
      <w:pPr>
        <w:spacing w:line="400" w:lineRule="exact"/>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五、开标、评标、定标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（一）开标</w:t>
      </w:r>
    </w:p>
    <w:p>
      <w:pPr>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、开标由招标人或招标代理机构主持，邀请所有投标人参加。</w:t>
      </w:r>
    </w:p>
    <w:p>
      <w:pPr>
        <w:spacing w:line="40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、法人代表或授权委托人须在本招标文件规定的时间、地点准时参加开标会，并出示身份证原件后签名以示出席，否则，其投标将被拒绝。</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开标时，由投标人推选的代表或招标人委托的监督机构检查投标文件的密封情况，经确认无误后，由工作人员当众拆封，宣读投标人名称、投标价、项目负责人姓名和其他招标人认为有必要的内容。投标文件未按照招标文件的要求予以密封的，将作为无效投标文件，退回投标人。</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、招标人在招标文件要求提交投标文件的截止时间前收到的投标文件，开标时都将当众予以拆封、宣读、记录。</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、在开标时，投标文件出现下列情况之一的，将作为无效投标文件，不得进入评标：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）投标文件未按照招标文件要求予以密封和标志的；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）投标文件中的投标书未加盖投标人的企业公章及企业法定代表人或授权委托人签字的，或者企业法定代表人的委托代理人没有合法、有效的委托书（原件）的；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）投标文件的关键内容字迹模糊、无法辨认的；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）投标人未按照招标文件的要求提供投标保证金的；</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w:t>
      </w: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）投标截止时间以后送达的投标文件。</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（二）评标</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、评标工作</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评标工作由招标人依法组建的评标委员会组织进行。</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、评标标准与方法：</w:t>
      </w:r>
      <w:r>
        <w:rPr>
          <w:rFonts w:hint="eastAsia"/>
          <w:b/>
          <w:sz w:val="24"/>
        </w:rPr>
        <w:t>最低投标价法</w:t>
      </w:r>
      <w:r>
        <w:rPr>
          <w:rFonts w:hint="eastAsia" w:ascii="宋体" w:hAnsi="宋体" w:cs="宋体"/>
          <w:color w:val="0C0C0C" w:themeColor="text1" w:themeTint="F2"/>
          <w:sz w:val="24"/>
          <w:szCs w:val="24"/>
        </w:rPr>
        <w:t>。</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（三）投标文件的澄清</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为了有助于投标文件的审查、评价和比较，评标委员会可以书面方式要求投标人对投标文件中含义的不明确、以及同类问题表述不一致或者有明显文字和计算错误的内容作必要的澄清、说明或者补正。投标人的澄清、说明或者补正应以书面方式进行，并不得超出投标文件的范围或者改变投标文件的实质性内容。</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、投标文件中的大写金额和小写金额不一致时，以大写金额为准；总价金额与单价金额不一致时，以单价金额为准，但单价金额小数点有明显错误的除外。</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（四）在评标过程中，评标委员会若发现投标人以他人名义投标、串通投标、以行贿手段谋取中标或者以其他弄虚作假方式投标的，该投标人的投标将作无效标处理。</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（五）投标人资格条件不符合国家有关规定和招标文件要求的，或者拒不按照要求对投标文件进行澄清、说明或补正的，评标委员会可以否决其投标。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（六）评标委员会将审查每一投标文件是否对招标文件提出的所有实质性要求和条件做出响应。未能在实质上响应的投标，将作无效标处理。</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（七）投标文件有下列情形之一的，属于重大偏差，视为未能对招标文件做出实质性响应，并按前条规定作无效标处理：</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、投标文件没有投标单位法定代表人或委托代理人签字或加盖印鉴；</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、投标文件载明的招标项目完成期限超过招标文件规定的期限；</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、明显不符合技术规格、技术标准的要求；</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、投标文件载明的检验标准和方法等不符合招标文件的要求；</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、投标文件附有招标人不能接受的条件；</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6</w:t>
      </w:r>
      <w:r>
        <w:rPr>
          <w:rFonts w:hint="eastAsia" w:ascii="宋体" w:hAnsi="宋体" w:cs="宋体"/>
          <w:color w:val="0C0C0C" w:themeColor="text1" w:themeTint="F2"/>
          <w:sz w:val="24"/>
          <w:szCs w:val="24"/>
        </w:rPr>
        <w:t>、不符合招标文件中规定的其他实质性要求；</w:t>
      </w:r>
    </w:p>
    <w:p>
      <w:pPr>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、投标报价超过招标控制价的；</w:t>
      </w:r>
    </w:p>
    <w:p>
      <w:pPr>
        <w:tabs>
          <w:tab w:val="left" w:pos="6264"/>
        </w:tabs>
        <w:snapToGrid w:val="0"/>
        <w:spacing w:line="400" w:lineRule="exact"/>
        <w:ind w:firstLine="482" w:firstLineChars="200"/>
        <w:jc w:val="left"/>
        <w:rPr>
          <w:rFonts w:ascii="宋体" w:cs="宋体"/>
          <w:b/>
          <w:bCs/>
          <w:color w:val="0C0C0C" w:themeColor="text1" w:themeTint="F2"/>
          <w:sz w:val="24"/>
          <w:szCs w:val="24"/>
        </w:rPr>
      </w:pPr>
      <w:r>
        <w:rPr>
          <w:rFonts w:hint="eastAsia" w:ascii="宋体" w:hAnsi="宋体" w:cs="宋体"/>
          <w:b/>
          <w:bCs/>
          <w:color w:val="0C0C0C" w:themeColor="text1" w:themeTint="F2"/>
          <w:sz w:val="24"/>
          <w:szCs w:val="24"/>
        </w:rPr>
        <w:t>招标文件未列明的无效标条款，不作为否决投标、判定无效标的依据。</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评标委员会根据规定否决不合格投标或界定为废标后，因有效投标不足三个使得投标明显缺乏竞争的，评标委员会可以否决全部投标。所有投标被否决的，招标人依法重新招标。</w:t>
      </w:r>
    </w:p>
    <w:p>
      <w:pPr>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八）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将给予补偿，但因不可抗力需延长投标有效期的除外。</w:t>
      </w:r>
    </w:p>
    <w:p>
      <w:pPr>
        <w:spacing w:line="400" w:lineRule="exact"/>
        <w:ind w:left="-540" w:leftChars="-257" w:firstLine="723" w:firstLineChars="225"/>
        <w:jc w:val="center"/>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六、授予合同</w:t>
      </w:r>
    </w:p>
    <w:p>
      <w:pPr>
        <w:spacing w:line="400" w:lineRule="exact"/>
        <w:ind w:left="-540" w:leftChars="-257" w:firstLine="1140" w:firstLineChars="475"/>
        <w:rPr>
          <w:rFonts w:ascii="宋体" w:cs="宋体"/>
          <w:color w:val="0C0C0C" w:themeColor="text1" w:themeTint="F2"/>
          <w:sz w:val="24"/>
          <w:szCs w:val="24"/>
        </w:rPr>
      </w:pPr>
      <w:r>
        <w:rPr>
          <w:rFonts w:hint="eastAsia" w:ascii="宋体" w:hAnsi="宋体" w:cs="宋体"/>
          <w:color w:val="0C0C0C" w:themeColor="text1" w:themeTint="F2"/>
          <w:sz w:val="24"/>
          <w:szCs w:val="24"/>
        </w:rPr>
        <w:t>（一）中标</w:t>
      </w:r>
    </w:p>
    <w:p>
      <w:pPr>
        <w:spacing w:line="400" w:lineRule="exact"/>
        <w:ind w:left="-61" w:leftChars="-29" w:firstLine="540" w:firstLineChars="225"/>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、确定中标单位后，招标人向中标单位发出中标通知书，并同时将中标结果通知所有未中标的投标人，中标通知书将成为合同的组成部分。</w:t>
      </w:r>
    </w:p>
    <w:p>
      <w:pPr>
        <w:spacing w:line="400" w:lineRule="exact"/>
        <w:ind w:left="-61" w:leftChars="-29" w:right="-334" w:rightChars="-159"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中标单位收到中标通知书后，应在中标通知书规定的时间内与招标人签订合同。中标人不按前规定与招标人订立合同的，投标保证金不予退还并取消中标资格，给招标人造成的损失超过投标保证金数额的，应当对超过部分予以赔偿。</w:t>
      </w:r>
    </w:p>
    <w:p>
      <w:pPr>
        <w:snapToGrid w:val="0"/>
        <w:spacing w:line="400" w:lineRule="exact"/>
        <w:ind w:firstLine="496" w:firstLineChars="206"/>
        <w:outlineLvl w:val="1"/>
        <w:rPr>
          <w:rFonts w:asciiTheme="majorEastAsia" w:hAnsiTheme="majorEastAsia" w:eastAsiaTheme="majorEastAsia"/>
          <w:b/>
          <w:color w:val="0C0C0C" w:themeColor="text1" w:themeTint="F2"/>
          <w:sz w:val="24"/>
          <w:szCs w:val="24"/>
        </w:rPr>
      </w:pPr>
      <w:r>
        <w:rPr>
          <w:rFonts w:hint="eastAsia" w:asciiTheme="majorEastAsia" w:hAnsiTheme="majorEastAsia" w:eastAsiaTheme="majorEastAsia"/>
          <w:b/>
          <w:color w:val="0C0C0C" w:themeColor="text1" w:themeTint="F2"/>
          <w:sz w:val="24"/>
          <w:szCs w:val="24"/>
        </w:rPr>
        <w:t>（二）履约保证金</w:t>
      </w:r>
    </w:p>
    <w:p>
      <w:pPr>
        <w:snapToGrid w:val="0"/>
        <w:spacing w:line="400" w:lineRule="exact"/>
        <w:ind w:firstLine="480" w:firstLineChars="200"/>
        <w:rPr>
          <w:rFonts w:asciiTheme="majorEastAsia" w:hAnsiTheme="majorEastAsia" w:eastAsiaTheme="majorEastAsia"/>
          <w:bCs/>
          <w:color w:val="0C0C0C" w:themeColor="text1" w:themeTint="F2"/>
          <w:sz w:val="24"/>
          <w:szCs w:val="24"/>
          <w:lang w:val="zh-CN"/>
        </w:rPr>
      </w:pPr>
      <w:r>
        <w:rPr>
          <w:rFonts w:hint="eastAsia" w:asciiTheme="majorEastAsia" w:hAnsiTheme="majorEastAsia" w:eastAsiaTheme="majorEastAsia"/>
          <w:bCs/>
          <w:color w:val="0C0C0C" w:themeColor="text1" w:themeTint="F2"/>
          <w:sz w:val="24"/>
          <w:szCs w:val="24"/>
          <w:lang w:val="zh-CN"/>
        </w:rPr>
        <w:t>1、本项目中标后的履约</w:t>
      </w:r>
      <w:r>
        <w:rPr>
          <w:rFonts w:hint="eastAsia" w:asciiTheme="majorEastAsia" w:hAnsiTheme="majorEastAsia" w:eastAsiaTheme="majorEastAsia"/>
          <w:bCs/>
          <w:color w:val="0C0C0C" w:themeColor="text1" w:themeTint="F2"/>
          <w:sz w:val="24"/>
          <w:szCs w:val="24"/>
        </w:rPr>
        <w:t>保证金</w:t>
      </w:r>
      <w:r>
        <w:rPr>
          <w:rFonts w:hint="eastAsia" w:asciiTheme="majorEastAsia" w:hAnsiTheme="majorEastAsia" w:eastAsiaTheme="majorEastAsia"/>
          <w:bCs/>
          <w:color w:val="0C0C0C" w:themeColor="text1" w:themeTint="F2"/>
          <w:sz w:val="24"/>
          <w:szCs w:val="24"/>
          <w:lang w:val="zh-CN"/>
        </w:rPr>
        <w:t>为项目合同总价款的</w:t>
      </w:r>
      <w:r>
        <w:rPr>
          <w:rFonts w:hint="eastAsia" w:asciiTheme="majorEastAsia" w:hAnsiTheme="majorEastAsia" w:eastAsiaTheme="majorEastAsia"/>
          <w:b/>
          <w:bCs/>
          <w:color w:val="0C0C0C" w:themeColor="text1" w:themeTint="F2"/>
          <w:sz w:val="24"/>
          <w:szCs w:val="24"/>
          <w:u w:val="single"/>
          <w:lang w:val="zh-CN"/>
        </w:rPr>
        <w:t xml:space="preserve">10% </w:t>
      </w:r>
      <w:r>
        <w:rPr>
          <w:rFonts w:hint="eastAsia" w:asciiTheme="majorEastAsia" w:hAnsiTheme="majorEastAsia" w:eastAsiaTheme="majorEastAsia"/>
          <w:bCs/>
          <w:color w:val="0C0C0C" w:themeColor="text1" w:themeTint="F2"/>
          <w:sz w:val="24"/>
          <w:szCs w:val="24"/>
          <w:lang w:val="zh-CN"/>
        </w:rPr>
        <w:t>。</w:t>
      </w:r>
    </w:p>
    <w:p>
      <w:pPr>
        <w:snapToGrid w:val="0"/>
        <w:spacing w:line="400" w:lineRule="exact"/>
        <w:ind w:firstLine="480" w:firstLineChars="200"/>
        <w:rPr>
          <w:rFonts w:asciiTheme="majorEastAsia" w:hAnsiTheme="majorEastAsia" w:eastAsiaTheme="majorEastAsia"/>
          <w:color w:val="0C0C0C" w:themeColor="text1" w:themeTint="F2"/>
          <w:sz w:val="24"/>
          <w:szCs w:val="24"/>
        </w:rPr>
      </w:pPr>
      <w:r>
        <w:rPr>
          <w:rFonts w:hint="eastAsia" w:asciiTheme="majorEastAsia" w:hAnsiTheme="majorEastAsia" w:eastAsiaTheme="majorEastAsia"/>
          <w:bCs/>
          <w:color w:val="0C0C0C" w:themeColor="text1" w:themeTint="F2"/>
          <w:sz w:val="24"/>
          <w:szCs w:val="24"/>
          <w:lang w:val="zh-CN"/>
        </w:rPr>
        <w:t>2、在中标通知书发出签收后30日内，中标人凭“中标通知书”和已经汇至招标人账上的“履约保证金”凭证，与招标人签订合同，超期或未有协商，则视为自动放弃中标资格。</w:t>
      </w:r>
    </w:p>
    <w:p>
      <w:pPr>
        <w:snapToGrid w:val="0"/>
        <w:spacing w:line="400" w:lineRule="exact"/>
        <w:ind w:firstLine="480" w:firstLineChars="200"/>
        <w:rPr>
          <w:rFonts w:asciiTheme="majorEastAsia" w:hAnsiTheme="majorEastAsia" w:eastAsiaTheme="majorEastAsia"/>
          <w:bCs/>
          <w:color w:val="0C0C0C" w:themeColor="text1" w:themeTint="F2"/>
          <w:sz w:val="24"/>
          <w:szCs w:val="24"/>
          <w:lang w:val="zh-CN"/>
        </w:rPr>
      </w:pPr>
      <w:r>
        <w:rPr>
          <w:rFonts w:hint="eastAsia" w:asciiTheme="majorEastAsia" w:hAnsiTheme="majorEastAsia" w:eastAsiaTheme="majorEastAsia"/>
          <w:bCs/>
          <w:color w:val="0C0C0C" w:themeColor="text1" w:themeTint="F2"/>
          <w:sz w:val="24"/>
          <w:szCs w:val="24"/>
          <w:lang w:val="zh-CN"/>
        </w:rPr>
        <w:t>3、中标人按要求保质保量的完成服务任务，通过招标人考核并提交合同约定的资料后，招标人一次性无息退还履约保证金。</w:t>
      </w:r>
    </w:p>
    <w:p>
      <w:pPr>
        <w:snapToGrid w:val="0"/>
        <w:spacing w:line="400" w:lineRule="exact"/>
        <w:ind w:firstLine="480" w:firstLineChars="200"/>
        <w:rPr>
          <w:rFonts w:asciiTheme="majorEastAsia" w:hAnsiTheme="majorEastAsia" w:eastAsiaTheme="majorEastAsia"/>
          <w:bCs/>
          <w:color w:val="0C0C0C" w:themeColor="text1" w:themeTint="F2"/>
          <w:sz w:val="24"/>
          <w:szCs w:val="24"/>
          <w:lang w:val="zh-CN"/>
        </w:rPr>
      </w:pPr>
      <w:r>
        <w:rPr>
          <w:rFonts w:hint="eastAsia" w:asciiTheme="majorEastAsia" w:hAnsiTheme="majorEastAsia" w:eastAsiaTheme="majorEastAsia"/>
          <w:bCs/>
          <w:color w:val="0C0C0C" w:themeColor="text1" w:themeTint="F2"/>
          <w:sz w:val="24"/>
          <w:szCs w:val="24"/>
          <w:lang w:val="zh-CN"/>
        </w:rPr>
        <w:t>4、由于中标人原因，在签订合同后出现不按合同履约的情况，招标人有权将履约保证金作为违约金，全额扣除并不予退还，同时招标人亦有权终止合同，中标人还须依法承担相应的赔偿责任。</w:t>
      </w:r>
    </w:p>
    <w:p>
      <w:pPr>
        <w:spacing w:line="400" w:lineRule="exact"/>
        <w:ind w:left="-540" w:leftChars="-257" w:right="-334" w:rightChars="-159" w:firstLine="960" w:firstLineChars="400"/>
        <w:rPr>
          <w:rFonts w:ascii="宋体" w:cs="宋体"/>
          <w:color w:val="0C0C0C" w:themeColor="text1" w:themeTint="F2"/>
          <w:sz w:val="24"/>
          <w:szCs w:val="24"/>
        </w:rPr>
      </w:pPr>
      <w:r>
        <w:rPr>
          <w:rFonts w:hint="eastAsia" w:ascii="宋体" w:hAnsi="宋体" w:cs="宋体"/>
          <w:color w:val="0C0C0C" w:themeColor="text1" w:themeTint="F2"/>
          <w:sz w:val="24"/>
          <w:szCs w:val="24"/>
        </w:rPr>
        <w:t>（三）合同签订</w:t>
      </w:r>
    </w:p>
    <w:p>
      <w:pPr>
        <w:spacing w:line="400" w:lineRule="exact"/>
        <w:ind w:firstLine="480" w:firstLineChars="200"/>
        <w:rPr>
          <w:rFonts w:ascii="宋体" w:hAnsi="宋体" w:cs="宋体"/>
          <w:color w:val="0C0C0C" w:themeColor="text1" w:themeTint="F2"/>
          <w:sz w:val="24"/>
          <w:szCs w:val="24"/>
        </w:rPr>
      </w:pPr>
      <w:r>
        <w:rPr>
          <w:rFonts w:hint="eastAsia" w:ascii="宋体" w:hAnsi="宋体" w:cs="宋体"/>
          <w:color w:val="0C0C0C" w:themeColor="text1" w:themeTint="F2"/>
          <w:sz w:val="24"/>
          <w:szCs w:val="24"/>
        </w:rPr>
        <w:t>招标人与中标人将根据《中华人民共和国民法典》的规定，依据中标通知书及投标文件、标准合同文本订立合同，招标单位保留根据需要对合同文本进行进一步修改完善的权利，投标人必须对招标单位合同文本的修改完善认可。</w:t>
      </w:r>
    </w:p>
    <w:p>
      <w:pPr>
        <w:spacing w:line="400" w:lineRule="exact"/>
        <w:ind w:firstLine="480" w:firstLineChars="200"/>
        <w:rPr>
          <w:rFonts w:ascii="宋体" w:hAnsi="宋体" w:cs="宋体"/>
          <w:b/>
          <w:bCs/>
          <w:color w:val="0C0C0C" w:themeColor="text1" w:themeTint="F2"/>
          <w:sz w:val="36"/>
          <w:szCs w:val="36"/>
        </w:rPr>
      </w:pPr>
      <w:r>
        <w:rPr>
          <w:rFonts w:hint="eastAsia" w:ascii="宋体" w:hAnsi="宋体" w:cs="宋体"/>
          <w:color w:val="0C0C0C" w:themeColor="text1" w:themeTint="F2"/>
          <w:sz w:val="24"/>
          <w:szCs w:val="24"/>
        </w:rPr>
        <w:t>（四）双方签署的合同文件应自签字后</w:t>
      </w: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日内送南通市通州区水务公司。</w:t>
      </w:r>
    </w:p>
    <w:p>
      <w:pPr>
        <w:spacing w:line="400" w:lineRule="exact"/>
        <w:jc w:val="center"/>
        <w:rPr>
          <w:rFonts w:ascii="宋体"/>
          <w:b/>
          <w:bCs/>
          <w:color w:val="0C0C0C"/>
          <w:sz w:val="36"/>
          <w:szCs w:val="36"/>
        </w:rPr>
      </w:pPr>
      <w:r>
        <w:rPr>
          <w:rFonts w:hint="eastAsia" w:ascii="宋体" w:hAnsi="宋体" w:cs="宋体"/>
          <w:b/>
          <w:bCs/>
          <w:color w:val="0C0C0C"/>
          <w:sz w:val="36"/>
          <w:szCs w:val="36"/>
        </w:rPr>
        <w:t>第三章　评标办法</w:t>
      </w:r>
    </w:p>
    <w:p>
      <w:pPr>
        <w:widowControl/>
        <w:tabs>
          <w:tab w:val="left" w:pos="0"/>
          <w:tab w:val="left" w:pos="993"/>
          <w:tab w:val="left" w:pos="1134"/>
        </w:tabs>
        <w:adjustRightInd w:val="0"/>
        <w:snapToGrid w:val="0"/>
        <w:spacing w:line="400" w:lineRule="exact"/>
        <w:ind w:firstLine="480" w:firstLineChars="200"/>
        <w:rPr>
          <w:rFonts w:ascii="宋体" w:hAnsi="宋体" w:cs="Courier New"/>
          <w:sz w:val="24"/>
        </w:rPr>
      </w:pPr>
      <w:r>
        <w:rPr>
          <w:rFonts w:hint="eastAsia" w:ascii="宋体" w:hAnsi="宋体" w:cs="仿宋_GB2312"/>
          <w:bCs/>
          <w:sz w:val="24"/>
        </w:rPr>
        <w:t>（一）评标程序</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rPr>
      </w:pPr>
      <w:r>
        <w:rPr>
          <w:rFonts w:hint="eastAsia" w:ascii="宋体" w:hAnsi="宋体" w:cs="仿宋_GB2312"/>
          <w:bCs/>
          <w:sz w:val="24"/>
        </w:rPr>
        <w:t>1资格符合性评审——2价格标文件评审——3确定中标候选人。</w:t>
      </w:r>
    </w:p>
    <w:p>
      <w:pPr>
        <w:spacing w:line="400" w:lineRule="exact"/>
        <w:ind w:firstLine="480" w:firstLineChars="200"/>
        <w:rPr>
          <w:rFonts w:ascii="宋体" w:hAnsi="宋体" w:cs="仿宋_GB2312"/>
          <w:bCs/>
          <w:sz w:val="24"/>
          <w:szCs w:val="24"/>
        </w:rPr>
      </w:pPr>
      <w:r>
        <w:rPr>
          <w:rFonts w:hint="eastAsia" w:ascii="宋体" w:hAnsi="宋体" w:cs="仿宋_GB2312"/>
          <w:bCs/>
          <w:sz w:val="24"/>
        </w:rPr>
        <w:t>（二）</w:t>
      </w:r>
      <w:r>
        <w:rPr>
          <w:rFonts w:hint="eastAsia" w:ascii="宋体" w:hAnsi="宋体" w:cs="宋体"/>
          <w:bCs/>
          <w:sz w:val="24"/>
          <w:szCs w:val="24"/>
        </w:rPr>
        <w:t>评标委员会根据参加资格审查的投标人递交的资格后审证明文件，并按照本招标文件《资格审查标准》对投标人的资格进行审查。</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szCs w:val="24"/>
        </w:rPr>
      </w:pPr>
      <w:r>
        <w:rPr>
          <w:rFonts w:hint="eastAsia" w:ascii="宋体" w:hAnsi="宋体" w:cs="仿宋_GB2312"/>
          <w:bCs/>
          <w:sz w:val="24"/>
          <w:szCs w:val="24"/>
        </w:rPr>
        <w:t>本次资格审查采用合格制，各投标人资格审查通过后方能进入价格标文件评审。</w:t>
      </w:r>
    </w:p>
    <w:p>
      <w:pPr>
        <w:spacing w:line="400" w:lineRule="exact"/>
        <w:ind w:firstLine="480" w:firstLineChars="200"/>
        <w:rPr>
          <w:rFonts w:ascii="宋体" w:hAnsi="宋体"/>
          <w:color w:val="0C0C0C"/>
          <w:sz w:val="24"/>
        </w:rPr>
      </w:pPr>
      <w:r>
        <w:rPr>
          <w:rFonts w:hint="eastAsia" w:ascii="宋体" w:hAnsi="宋体"/>
          <w:color w:val="0C0C0C"/>
          <w:sz w:val="24"/>
        </w:rPr>
        <w:t xml:space="preserve">一、资格评审标准： </w:t>
      </w:r>
    </w:p>
    <w:tbl>
      <w:tblPr>
        <w:tblStyle w:val="23"/>
        <w:tblW w:w="9040"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47"/>
        <w:gridCol w:w="2052"/>
        <w:gridCol w:w="3748"/>
        <w:gridCol w:w="26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序号</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项目内容</w:t>
            </w:r>
          </w:p>
        </w:tc>
        <w:tc>
          <w:tcPr>
            <w:tcW w:w="3748"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合格条件</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投标申请人具备</w:t>
            </w:r>
          </w:p>
          <w:p>
            <w:pPr>
              <w:widowControl/>
              <w:spacing w:line="280" w:lineRule="exact"/>
              <w:jc w:val="center"/>
              <w:rPr>
                <w:rFonts w:ascii="宋体" w:hAnsi="宋体" w:cs="宋体"/>
                <w:color w:val="0C0C0C"/>
                <w:kern w:val="0"/>
              </w:rPr>
            </w:pPr>
            <w:r>
              <w:rPr>
                <w:rFonts w:hint="eastAsia" w:ascii="宋体" w:hAnsi="宋体" w:cs="宋体"/>
                <w:color w:val="0C0C0C"/>
                <w:kern w:val="0"/>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9"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jc w:val="center"/>
              <w:rPr>
                <w:rFonts w:ascii="Tahoma" w:hAnsi="Courier New"/>
                <w:color w:val="0C0C0C"/>
              </w:rPr>
            </w:pPr>
            <w:r>
              <w:rPr>
                <w:rFonts w:ascii="Tahoma" w:hAnsi="Courier New" w:cs="Tahoma"/>
                <w:color w:val="0C0C0C"/>
              </w:rPr>
              <w:t>1</w:t>
            </w:r>
          </w:p>
        </w:tc>
        <w:tc>
          <w:tcPr>
            <w:tcW w:w="2052" w:type="dxa"/>
            <w:tcBorders>
              <w:top w:val="outset" w:color="auto" w:sz="6" w:space="0"/>
              <w:left w:val="outset" w:color="auto" w:sz="6" w:space="0"/>
              <w:bottom w:val="outset" w:color="auto" w:sz="6" w:space="0"/>
              <w:right w:val="outset" w:color="auto" w:sz="6" w:space="0"/>
            </w:tcBorders>
            <w:noWrap/>
            <w:vAlign w:val="center"/>
          </w:tcPr>
          <w:p>
            <w:pPr>
              <w:rPr>
                <w:rFonts w:ascii="宋体"/>
                <w:color w:val="0C0C0C"/>
              </w:rPr>
            </w:pPr>
            <w:r>
              <w:rPr>
                <w:rFonts w:hint="eastAsia" w:ascii="宋体" w:hAnsi="宋体" w:cs="宋体"/>
                <w:color w:val="0C0C0C"/>
              </w:rPr>
              <w:t>法人身份证明书或法人的授权委托书</w:t>
            </w:r>
          </w:p>
        </w:tc>
        <w:tc>
          <w:tcPr>
            <w:tcW w:w="3748" w:type="dxa"/>
            <w:tcBorders>
              <w:top w:val="outset" w:color="auto" w:sz="6" w:space="0"/>
              <w:left w:val="outset" w:color="auto" w:sz="6" w:space="0"/>
              <w:bottom w:val="outset" w:color="auto" w:sz="6" w:space="0"/>
              <w:right w:val="outset" w:color="auto" w:sz="6" w:space="0"/>
            </w:tcBorders>
            <w:noWrap/>
            <w:vAlign w:val="center"/>
          </w:tcPr>
          <w:p>
            <w:pPr>
              <w:widowControl/>
              <w:rPr>
                <w:rFonts w:ascii="宋体" w:hAnsi="宋体" w:cs="宋体"/>
                <w:color w:val="0C0C0C"/>
              </w:rPr>
            </w:pPr>
            <w:r>
              <w:rPr>
                <w:rFonts w:hint="eastAsia" w:ascii="宋体" w:hAnsi="宋体" w:cs="宋体"/>
                <w:color w:val="0C0C0C"/>
              </w:rPr>
              <w:t>（1）法定代表人身份证明书原件、法定代表人身份证复印件加盖单位公章；</w:t>
            </w:r>
          </w:p>
          <w:p>
            <w:pPr>
              <w:widowControl/>
              <w:rPr>
                <w:rFonts w:ascii="宋体"/>
                <w:color w:val="0C0C0C"/>
              </w:rPr>
            </w:pPr>
            <w:r>
              <w:rPr>
                <w:rFonts w:hint="eastAsia" w:ascii="宋体" w:hAnsi="宋体" w:cs="宋体"/>
                <w:color w:val="0C0C0C"/>
              </w:rPr>
              <w:t>（2）授权委托书原件、授权委托人身份证复印件加盖单位公章。</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color w:val="0C0C0C"/>
              </w:rPr>
            </w:pPr>
            <w:r>
              <w:rPr>
                <w:rFonts w:hint="eastAsia" w:ascii="宋体" w:hAnsi="宋体" w:cs="宋体"/>
                <w:color w:val="0C0C0C"/>
              </w:rPr>
              <w:t>检查有效性（法定代表人参与投标的无需授权委托书）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0C0C0C"/>
                <w:kern w:val="0"/>
              </w:rPr>
            </w:pPr>
            <w:r>
              <w:rPr>
                <w:rFonts w:hint="eastAsia" w:ascii="宋体" w:hAnsi="宋体" w:cs="宋体"/>
                <w:color w:val="0C0C0C"/>
                <w:kern w:val="0"/>
              </w:rPr>
              <w:t>2</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left"/>
              <w:rPr>
                <w:rFonts w:ascii="宋体" w:hAnsi="宋体" w:cs="宋体"/>
                <w:color w:val="0C0C0C"/>
                <w:kern w:val="0"/>
              </w:rPr>
            </w:pPr>
            <w:r>
              <w:rPr>
                <w:rFonts w:hint="eastAsia" w:ascii="宋体" w:hAnsi="宋体" w:cs="宋体"/>
                <w:color w:val="0C0C0C"/>
                <w:kern w:val="0"/>
              </w:rPr>
              <w:t>营业执照</w:t>
            </w:r>
          </w:p>
        </w:tc>
        <w:tc>
          <w:tcPr>
            <w:tcW w:w="3748"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left"/>
              <w:rPr>
                <w:rFonts w:ascii="宋体" w:hAnsi="宋体" w:cs="宋体"/>
                <w:color w:val="0C0C0C"/>
                <w:kern w:val="0"/>
              </w:rPr>
            </w:pPr>
            <w:r>
              <w:rPr>
                <w:rFonts w:hint="eastAsia" w:ascii="宋体" w:hAnsi="宋体" w:cs="宋体"/>
                <w:color w:val="0C0C0C"/>
                <w:kern w:val="0"/>
              </w:rPr>
              <w:t>营业执照复印件加盖单位公章</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left"/>
              <w:rPr>
                <w:rFonts w:ascii="宋体" w:hAnsi="宋体" w:cs="宋体"/>
                <w:color w:val="0C0C0C"/>
                <w:kern w:val="0"/>
              </w:rPr>
            </w:pPr>
            <w:r>
              <w:rPr>
                <w:rFonts w:hint="eastAsia" w:ascii="宋体" w:hAnsi="宋体" w:cs="宋体"/>
                <w:color w:val="0C0C0C"/>
                <w:kern w:val="0"/>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85"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3</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hAnsi="宋体" w:cs="宋体"/>
                <w:color w:val="0C0C0C"/>
                <w:kern w:val="0"/>
              </w:rPr>
            </w:pPr>
            <w:r>
              <w:rPr>
                <w:rFonts w:hint="eastAsia" w:ascii="宋体" w:hAnsi="宋体" w:cs="宋体"/>
                <w:color w:val="0C0C0C"/>
              </w:rPr>
              <w:t>劳动合同及社会保险</w:t>
            </w:r>
          </w:p>
        </w:tc>
        <w:tc>
          <w:tcPr>
            <w:tcW w:w="3748"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C0C0C"/>
              </w:rPr>
            </w:pPr>
            <w:r>
              <w:rPr>
                <w:rFonts w:hint="eastAsia"/>
              </w:rPr>
              <w:t>授权委托人（如有）、项目负责人与投标人签订的有效劳动合同和投标人</w:t>
            </w:r>
            <w:r>
              <w:rPr>
                <w:rFonts w:hint="eastAsia" w:ascii="宋体" w:hAnsi="宋体"/>
                <w:color w:val="000000"/>
              </w:rPr>
              <w:t>为授权委托人（如有）、项目负责人缴纳的</w:t>
            </w:r>
            <w:r>
              <w:rPr>
                <w:rFonts w:ascii="宋体" w:hAnsi="宋体"/>
                <w:color w:val="000000"/>
              </w:rPr>
              <w:t>20</w:t>
            </w:r>
            <w:r>
              <w:rPr>
                <w:rFonts w:hint="eastAsia" w:ascii="宋体" w:hAnsi="宋体"/>
                <w:color w:val="000000"/>
              </w:rPr>
              <w:t>23年3月至</w:t>
            </w:r>
            <w:r>
              <w:rPr>
                <w:rFonts w:ascii="宋体" w:hAnsi="宋体"/>
                <w:color w:val="000000"/>
              </w:rPr>
              <w:t>202</w:t>
            </w:r>
            <w:r>
              <w:rPr>
                <w:rFonts w:hint="eastAsia" w:ascii="宋体" w:hAnsi="宋体"/>
                <w:color w:val="000000"/>
              </w:rPr>
              <w:t>3年5月的养老保险缴费证明</w:t>
            </w:r>
            <w:r>
              <w:rPr>
                <w:rFonts w:hint="eastAsia" w:ascii="宋体" w:hAnsi="宋体" w:cs="宋体"/>
              </w:rPr>
              <w:t>（如法定代表人参与投标，此项仅需提供项目负责人的有效劳动合同及养老保险缴费证明）</w:t>
            </w:r>
          </w:p>
        </w:tc>
        <w:tc>
          <w:tcPr>
            <w:tcW w:w="2693"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C0C0C"/>
              </w:rPr>
            </w:pPr>
            <w:r>
              <w:rPr>
                <w:rFonts w:hint="eastAsia" w:ascii="宋体" w:hAnsi="宋体" w:cs="宋体"/>
                <w:color w:val="0C0C0C"/>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85"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4</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hAnsi="宋体" w:cs="宋体"/>
                <w:color w:val="0C0C0C"/>
              </w:rPr>
            </w:pPr>
            <w:r>
              <w:rPr>
                <w:rFonts w:hint="eastAsia" w:ascii="宋体" w:hAnsi="宋体" w:cs="宋体"/>
                <w:color w:val="0C0C0C"/>
              </w:rPr>
              <w:t>纳税情况</w:t>
            </w:r>
          </w:p>
        </w:tc>
        <w:tc>
          <w:tcPr>
            <w:tcW w:w="3748" w:type="dxa"/>
            <w:tcBorders>
              <w:top w:val="outset" w:color="auto" w:sz="6" w:space="0"/>
              <w:left w:val="outset" w:color="auto" w:sz="6" w:space="0"/>
              <w:bottom w:val="outset" w:color="auto" w:sz="6" w:space="0"/>
              <w:right w:val="outset" w:color="auto" w:sz="6" w:space="0"/>
            </w:tcBorders>
            <w:noWrap/>
            <w:vAlign w:val="center"/>
          </w:tcPr>
          <w:p>
            <w:r>
              <w:rPr>
                <w:rFonts w:hint="eastAsia" w:ascii="宋体" w:hAnsi="宋体" w:cs="宋体"/>
              </w:rPr>
              <w:t>投标人依法缴纳税收和社会保障资金的证明</w:t>
            </w:r>
          </w:p>
        </w:tc>
        <w:tc>
          <w:tcPr>
            <w:tcW w:w="2693"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C0C0C"/>
              </w:rPr>
            </w:pPr>
            <w:r>
              <w:rPr>
                <w:rFonts w:hint="eastAsia" w:ascii="宋体" w:hAnsi="宋体" w:cs="宋体"/>
                <w:color w:val="0C0C0C"/>
                <w:kern w:val="0"/>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37" w:hRule="atLeast"/>
          <w:tblCellSpacing w:w="0" w:type="dxa"/>
        </w:trPr>
        <w:tc>
          <w:tcPr>
            <w:tcW w:w="547"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jc w:val="center"/>
              <w:rPr>
                <w:rFonts w:ascii="宋体" w:hAnsi="宋体" w:cs="宋体"/>
                <w:color w:val="0C0C0C"/>
                <w:kern w:val="0"/>
              </w:rPr>
            </w:pPr>
            <w:r>
              <w:rPr>
                <w:rFonts w:hint="eastAsia" w:ascii="宋体" w:hAnsi="宋体" w:cs="宋体"/>
                <w:color w:val="0C0C0C"/>
                <w:kern w:val="0"/>
              </w:rPr>
              <w:t>5</w:t>
            </w:r>
          </w:p>
        </w:tc>
        <w:tc>
          <w:tcPr>
            <w:tcW w:w="2052" w:type="dxa"/>
            <w:tcBorders>
              <w:top w:val="outset" w:color="auto" w:sz="6" w:space="0"/>
              <w:left w:val="outset" w:color="auto" w:sz="6" w:space="0"/>
              <w:bottom w:val="outset" w:color="auto" w:sz="6" w:space="0"/>
              <w:right w:val="outset" w:color="auto" w:sz="6" w:space="0"/>
            </w:tcBorders>
            <w:noWrap/>
            <w:vAlign w:val="center"/>
          </w:tcPr>
          <w:p>
            <w:pPr>
              <w:widowControl/>
              <w:spacing w:line="280" w:lineRule="exact"/>
              <w:rPr>
                <w:rFonts w:ascii="宋体" w:hAnsi="宋体" w:cs="宋体"/>
                <w:color w:val="0C0C0C"/>
                <w:kern w:val="0"/>
              </w:rPr>
            </w:pPr>
            <w:r>
              <w:rPr>
                <w:rFonts w:hint="eastAsia" w:ascii="宋体" w:hAnsi="宋体" w:cs="宋体"/>
                <w:color w:val="0C0C0C"/>
                <w:kern w:val="0"/>
              </w:rPr>
              <w:t>投标声明函</w:t>
            </w:r>
          </w:p>
        </w:tc>
        <w:tc>
          <w:tcPr>
            <w:tcW w:w="3748" w:type="dxa"/>
            <w:tcBorders>
              <w:top w:val="outset" w:color="auto" w:sz="6" w:space="0"/>
              <w:left w:val="outset" w:color="auto" w:sz="6" w:space="0"/>
              <w:bottom w:val="outset" w:color="auto" w:sz="6" w:space="0"/>
              <w:right w:val="outset" w:color="auto" w:sz="6" w:space="0"/>
            </w:tcBorders>
            <w:noWrap/>
            <w:vAlign w:val="center"/>
          </w:tcPr>
          <w:p>
            <w:pPr>
              <w:spacing w:line="400" w:lineRule="exact"/>
              <w:jc w:val="left"/>
              <w:rPr>
                <w:rFonts w:ascii="宋体"/>
                <w:color w:val="0C0C0C"/>
              </w:rPr>
            </w:pPr>
            <w:r>
              <w:rPr>
                <w:rFonts w:hint="eastAsia" w:ascii="宋体" w:hAnsi="宋体" w:cs="宋体"/>
                <w:color w:val="0C0C0C"/>
              </w:rPr>
              <w:t>格式按招标文件第五章</w:t>
            </w:r>
          </w:p>
        </w:tc>
        <w:tc>
          <w:tcPr>
            <w:tcW w:w="2693"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rPr>
                <w:rFonts w:ascii="宋体"/>
                <w:color w:val="0C0C0C"/>
              </w:rPr>
            </w:pPr>
            <w:r>
              <w:rPr>
                <w:rFonts w:hint="eastAsia" w:ascii="宋体" w:hAnsi="宋体" w:cs="宋体"/>
                <w:color w:val="0C0C0C"/>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9" w:hRule="atLeast"/>
          <w:tblCellSpacing w:w="0" w:type="dxa"/>
        </w:trPr>
        <w:tc>
          <w:tcPr>
            <w:tcW w:w="9040" w:type="dxa"/>
            <w:gridSpan w:val="4"/>
            <w:tcBorders>
              <w:top w:val="outset" w:color="auto" w:sz="6" w:space="0"/>
              <w:left w:val="outset" w:color="auto" w:sz="6" w:space="0"/>
              <w:bottom w:val="outset" w:color="ACA899" w:sz="6" w:space="0"/>
              <w:right w:val="outset" w:color="auto" w:sz="6" w:space="0"/>
            </w:tcBorders>
            <w:noWrap/>
            <w:vAlign w:val="center"/>
          </w:tcPr>
          <w:p>
            <w:pPr>
              <w:spacing w:line="260" w:lineRule="exact"/>
              <w:jc w:val="left"/>
              <w:rPr>
                <w:rFonts w:ascii="宋体" w:hAnsi="宋体" w:cs="宋体"/>
                <w:b/>
                <w:color w:val="0C0C0C"/>
                <w:kern w:val="0"/>
              </w:rPr>
            </w:pPr>
            <w:r>
              <w:rPr>
                <w:rFonts w:hint="eastAsia" w:ascii="宋体" w:hAnsi="宋体" w:cs="宋体"/>
                <w:b/>
                <w:color w:val="0C0C0C"/>
                <w:kern w:val="0"/>
              </w:rPr>
              <w:t>备注：上述（1）～（5）中任何一条不符合要求 ，则资格审查不通过。</w:t>
            </w:r>
          </w:p>
        </w:tc>
      </w:tr>
    </w:tbl>
    <w:p>
      <w:pPr>
        <w:pStyle w:val="55"/>
      </w:pPr>
      <w:r>
        <w:rPr>
          <w:rFonts w:hint="eastAsia"/>
        </w:rPr>
        <w:t>二、评分细则</w:t>
      </w:r>
    </w:p>
    <w:p>
      <w:pPr>
        <w:spacing w:line="400" w:lineRule="exact"/>
        <w:ind w:firstLine="482"/>
        <w:rPr>
          <w:rFonts w:ascii="宋体" w:hAnsi="宋体"/>
        </w:rPr>
      </w:pPr>
      <w:r>
        <w:rPr>
          <w:rFonts w:hint="eastAsia" w:ascii="宋体" w:hAnsi="宋体"/>
        </w:rPr>
        <w:t>（1）评标委员会</w:t>
      </w:r>
      <w:r>
        <w:rPr>
          <w:rFonts w:hint="eastAsia" w:ascii="宋体" w:hAnsi="宋体"/>
          <w:lang w:val="en-US" w:eastAsia="zh-CN"/>
        </w:rPr>
        <w:t>选</w:t>
      </w:r>
      <w:bookmarkStart w:id="68" w:name="_GoBack"/>
      <w:bookmarkEnd w:id="68"/>
      <w:r>
        <w:rPr>
          <w:rFonts w:hint="eastAsia" w:ascii="宋体" w:hAnsi="宋体"/>
          <w:lang w:val="en-US" w:eastAsia="zh-CN"/>
        </w:rPr>
        <w:t>出报价最低的</w:t>
      </w:r>
      <w:r>
        <w:rPr>
          <w:rFonts w:hint="eastAsia" w:ascii="宋体" w:hAnsi="宋体"/>
        </w:rPr>
        <w:t>前三名</w:t>
      </w:r>
      <w:r>
        <w:rPr>
          <w:rFonts w:hint="eastAsia" w:ascii="宋体" w:hAnsi="宋体" w:cs="仿宋"/>
          <w:kern w:val="0"/>
        </w:rPr>
        <w:t>投标人</w:t>
      </w:r>
      <w:r>
        <w:rPr>
          <w:rFonts w:hint="eastAsia" w:ascii="宋体" w:hAnsi="宋体" w:cs="仿宋"/>
          <w:kern w:val="0"/>
          <w:lang w:val="en-US" w:eastAsia="zh-CN"/>
        </w:rPr>
        <w:t>作</w:t>
      </w:r>
      <w:r>
        <w:rPr>
          <w:rFonts w:hint="eastAsia" w:ascii="宋体" w:hAnsi="宋体"/>
        </w:rPr>
        <w:t>为中标候选人，并</w:t>
      </w:r>
      <w:r>
        <w:rPr>
          <w:rFonts w:hint="eastAsia" w:ascii="宋体" w:hAnsi="宋体"/>
          <w:lang w:val="en-US" w:eastAsia="zh-CN"/>
        </w:rPr>
        <w:t>按报价从由低至高的</w:t>
      </w:r>
      <w:r>
        <w:rPr>
          <w:rFonts w:hint="eastAsia" w:ascii="宋体" w:hAnsi="宋体"/>
        </w:rPr>
        <w:t>排列顺序；</w:t>
      </w:r>
    </w:p>
    <w:p>
      <w:pPr>
        <w:spacing w:line="400" w:lineRule="exact"/>
        <w:ind w:firstLine="482"/>
        <w:rPr>
          <w:rFonts w:ascii="宋体" w:hAnsi="宋体"/>
        </w:rPr>
      </w:pPr>
      <w:r>
        <w:rPr>
          <w:rFonts w:hint="eastAsia" w:ascii="宋体" w:hAnsi="宋体"/>
        </w:rPr>
        <w:t xml:space="preserve">（2）由招标人根据中标候选人排序确定第一中标候选人为中标人。 </w:t>
      </w:r>
    </w:p>
    <w:p>
      <w:pPr>
        <w:spacing w:line="400" w:lineRule="exact"/>
        <w:ind w:firstLine="482"/>
        <w:rPr>
          <w:b/>
          <w:bCs/>
          <w:color w:val="000000"/>
        </w:rPr>
      </w:pPr>
      <w:r>
        <w:rPr>
          <w:rFonts w:hint="eastAsia" w:ascii="宋体" w:hAnsi="宋体"/>
        </w:rPr>
        <w:t>（3）</w:t>
      </w:r>
      <w:r>
        <w:rPr>
          <w:rFonts w:hint="eastAsia" w:ascii="宋体" w:hAnsi="宋体"/>
          <w:color w:val="000000"/>
        </w:rPr>
        <w:t>排名第一的中标候选人放弃中标、因不可抗力不能履行合同、不按照招标文件要求提交履约保证金，</w:t>
      </w:r>
      <w:r>
        <w:rPr>
          <w:rFonts w:ascii="宋体" w:hAnsi="宋体"/>
          <w:color w:val="000000"/>
        </w:rPr>
        <w:t>或者被查实存在影响中标结果的违法行为等情形，不符合中标条件的，招标人可以按照评标委员会提出的中标候选人名单排序依次确定其他中标候选人为中标人，也可以重新招标。</w:t>
      </w:r>
    </w:p>
    <w:p>
      <w:pPr>
        <w:spacing w:line="400" w:lineRule="exact"/>
        <w:ind w:firstLine="420" w:firstLineChars="200"/>
        <w:rPr>
          <w:rFonts w:ascii="宋体" w:hAnsi="宋体"/>
        </w:rPr>
      </w:pPr>
      <w:r>
        <w:rPr>
          <w:rFonts w:hint="eastAsia" w:ascii="宋体" w:hAnsi="宋体"/>
        </w:rPr>
        <w:t>（4）中标单位在取得《中标通知书》后，在中标通知书规定的时间内，凭中标通知书由法定代表人或授权委托人前往招标方签订合同。</w:t>
      </w:r>
    </w:p>
    <w:p>
      <w:pPr>
        <w:spacing w:line="360" w:lineRule="auto"/>
        <w:ind w:right="-334" w:rightChars="-159"/>
        <w:jc w:val="center"/>
        <w:rPr>
          <w:rFonts w:ascii="宋体" w:hAnsi="宋体" w:cs="宋体"/>
          <w:b/>
          <w:bCs/>
          <w:color w:val="0C0C0C" w:themeColor="text1" w:themeTint="F2"/>
          <w:sz w:val="36"/>
          <w:szCs w:val="36"/>
        </w:rPr>
      </w:pPr>
    </w:p>
    <w:p>
      <w:pPr>
        <w:pStyle w:val="2"/>
      </w:pPr>
    </w:p>
    <w:p>
      <w:pPr>
        <w:spacing w:line="360" w:lineRule="auto"/>
        <w:ind w:right="-334" w:rightChars="-159"/>
        <w:jc w:val="center"/>
        <w:rPr>
          <w:rFonts w:ascii="宋体" w:hAnsi="宋体" w:cs="宋体"/>
          <w:b/>
          <w:bCs/>
          <w:color w:val="0C0C0C" w:themeColor="text1" w:themeTint="F2"/>
          <w:sz w:val="36"/>
          <w:szCs w:val="36"/>
        </w:rPr>
      </w:pPr>
    </w:p>
    <w:p>
      <w:pPr>
        <w:spacing w:line="360" w:lineRule="auto"/>
        <w:ind w:right="-334" w:rightChars="-159"/>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第四章　合同条款</w:t>
      </w:r>
    </w:p>
    <w:p>
      <w:pPr>
        <w:ind w:firstLine="3814" w:firstLineChars="500"/>
        <w:rPr>
          <w:rFonts w:ascii="宋体" w:hAnsi="宋体"/>
          <w:b/>
          <w:spacing w:val="20"/>
          <w:sz w:val="72"/>
          <w:szCs w:val="72"/>
        </w:rPr>
      </w:pPr>
      <w:r>
        <w:rPr>
          <w:rFonts w:hint="eastAsia" w:ascii="宋体" w:hAnsi="宋体"/>
          <w:b/>
          <w:spacing w:val="20"/>
          <w:sz w:val="72"/>
          <w:szCs w:val="72"/>
        </w:rPr>
        <w:t>采购合同</w:t>
      </w:r>
    </w:p>
    <w:p>
      <w:pPr>
        <w:pStyle w:val="5"/>
        <w:spacing w:line="500" w:lineRule="exact"/>
        <w:rPr>
          <w:rFonts w:ascii="宋体" w:hAnsi="宋体"/>
        </w:rPr>
      </w:pPr>
    </w:p>
    <w:p>
      <w:pPr>
        <w:spacing w:line="500" w:lineRule="exact"/>
        <w:jc w:val="center"/>
        <w:rPr>
          <w:rFonts w:ascii="宋体" w:hAnsi="宋体"/>
          <w:b/>
          <w:sz w:val="36"/>
        </w:rPr>
      </w:pPr>
    </w:p>
    <w:p>
      <w:pPr>
        <w:spacing w:line="500" w:lineRule="exact"/>
        <w:jc w:val="center"/>
        <w:rPr>
          <w:rFonts w:ascii="宋体" w:hAnsi="宋体"/>
          <w:b/>
          <w:sz w:val="36"/>
        </w:rPr>
      </w:pPr>
    </w:p>
    <w:p>
      <w:pPr>
        <w:spacing w:line="500" w:lineRule="exact"/>
        <w:jc w:val="center"/>
        <w:rPr>
          <w:rFonts w:ascii="宋体" w:hAnsi="宋体"/>
          <w:b/>
          <w:sz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before="100" w:beforeAutospacing="1" w:after="100" w:afterAutospacing="1"/>
        <w:ind w:firstLine="1807" w:firstLineChars="600"/>
        <w:rPr>
          <w:rFonts w:ascii="宋体" w:hAnsi="宋体"/>
          <w:b/>
          <w:sz w:val="30"/>
          <w:szCs w:val="30"/>
          <w:u w:val="single"/>
        </w:rPr>
      </w:pPr>
      <w:r>
        <w:rPr>
          <w:rFonts w:hint="eastAsia" w:ascii="宋体" w:hAnsi="宋体"/>
          <w:b/>
          <w:sz w:val="30"/>
          <w:szCs w:val="30"/>
        </w:rPr>
        <w:t>买方（全称）：</w:t>
      </w:r>
      <w:r>
        <w:rPr>
          <w:rFonts w:hint="eastAsia" w:ascii="宋体" w:hAnsi="宋体"/>
          <w:b/>
          <w:sz w:val="30"/>
          <w:szCs w:val="30"/>
          <w:u w:val="single"/>
        </w:rPr>
        <w:t>南通市通州区益民水处理有限公司</w:t>
      </w:r>
    </w:p>
    <w:p>
      <w:pPr>
        <w:spacing w:before="100" w:beforeAutospacing="1" w:after="100" w:afterAutospacing="1"/>
        <w:ind w:firstLine="1807" w:firstLineChars="600"/>
        <w:rPr>
          <w:rFonts w:ascii="宋体" w:hAnsi="宋体"/>
          <w:b/>
          <w:sz w:val="30"/>
          <w:szCs w:val="30"/>
          <w:u w:val="single"/>
        </w:rPr>
      </w:pPr>
      <w:r>
        <w:rPr>
          <w:rFonts w:hint="eastAsia" w:ascii="宋体" w:hAnsi="宋体"/>
          <w:b/>
          <w:sz w:val="30"/>
          <w:szCs w:val="30"/>
        </w:rPr>
        <w:t>卖方（全称）：</w:t>
      </w:r>
    </w:p>
    <w:p>
      <w:pPr>
        <w:spacing w:before="100" w:beforeAutospacing="1" w:after="100" w:afterAutospacing="1"/>
        <w:ind w:firstLine="4668" w:firstLineChars="1550"/>
        <w:rPr>
          <w:rFonts w:ascii="宋体" w:hAnsi="宋体"/>
          <w:b/>
          <w:sz w:val="30"/>
          <w:szCs w:val="30"/>
        </w:rPr>
        <w:sectPr>
          <w:pgSz w:w="11906" w:h="16838"/>
          <w:pgMar w:top="1440" w:right="1418" w:bottom="1440" w:left="1134" w:header="851" w:footer="992" w:gutter="0"/>
          <w:cols w:space="720" w:num="1"/>
          <w:docGrid w:type="lines" w:linePitch="312" w:charSpace="0"/>
        </w:sectPr>
      </w:pPr>
      <w:r>
        <w:rPr>
          <w:rFonts w:hint="eastAsia" w:ascii="宋体" w:hAnsi="宋体"/>
          <w:b/>
          <w:sz w:val="30"/>
          <w:szCs w:val="30"/>
        </w:rPr>
        <w:t xml:space="preserve">二○二四年   月 </w:t>
      </w:r>
    </w:p>
    <w:p>
      <w:pPr>
        <w:pStyle w:val="65"/>
        <w:ind w:left="0" w:firstLine="0"/>
      </w:pPr>
    </w:p>
    <w:p>
      <w:pPr>
        <w:widowControl/>
        <w:adjustRightInd w:val="0"/>
        <w:snapToGrid w:val="0"/>
        <w:spacing w:line="360" w:lineRule="auto"/>
        <w:jc w:val="left"/>
        <w:rPr>
          <w:rFonts w:ascii="宋体" w:hAnsi="宋体" w:cs="宋体"/>
          <w:b/>
          <w:kern w:val="0"/>
          <w:sz w:val="24"/>
          <w:szCs w:val="24"/>
        </w:rPr>
      </w:pPr>
      <w:r>
        <w:rPr>
          <w:rFonts w:hint="eastAsia" w:ascii="宋体" w:hAnsi="宋体" w:cs="宋体"/>
          <w:b/>
          <w:kern w:val="0"/>
          <w:sz w:val="24"/>
          <w:szCs w:val="24"/>
        </w:rPr>
        <w:t>甲方（买方）：</w:t>
      </w:r>
    </w:p>
    <w:p>
      <w:pPr>
        <w:widowControl/>
        <w:adjustRightInd w:val="0"/>
        <w:snapToGrid w:val="0"/>
        <w:spacing w:line="360" w:lineRule="auto"/>
        <w:jc w:val="left"/>
        <w:rPr>
          <w:rFonts w:ascii="宋体" w:hAnsi="宋体" w:cs="宋体"/>
          <w:b/>
          <w:kern w:val="0"/>
          <w:sz w:val="24"/>
          <w:szCs w:val="24"/>
          <w:u w:val="single"/>
        </w:rPr>
      </w:pPr>
      <w:r>
        <w:rPr>
          <w:rFonts w:hint="eastAsia" w:ascii="宋体" w:hAnsi="宋体" w:cs="宋体"/>
          <w:b/>
          <w:kern w:val="0"/>
          <w:sz w:val="24"/>
          <w:szCs w:val="24"/>
        </w:rPr>
        <w:t>乙方（卖方）：</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bCs/>
          <w:sz w:val="24"/>
          <w:szCs w:val="24"/>
        </w:rPr>
        <w:t>依照《中华人民共和国招投标法》、《中华人民共和国民法典》及其他有关法律、法规，遵循平等、自愿、公平和诚实信用的原则，双方就</w:t>
      </w:r>
      <w:r>
        <w:rPr>
          <w:rFonts w:hint="eastAsia" w:ascii="宋体" w:hAnsi="宋体" w:cs="宋体"/>
          <w:bCs/>
          <w:sz w:val="24"/>
          <w:szCs w:val="24"/>
          <w:u w:val="single"/>
        </w:rPr>
        <w:t>南通市通州区益民水处理有限公司板框压滤机滤布采购及安装项目</w:t>
      </w:r>
      <w:r>
        <w:rPr>
          <w:rFonts w:hint="eastAsia" w:ascii="宋体" w:hAnsi="宋体" w:cs="宋体"/>
          <w:bCs/>
          <w:sz w:val="24"/>
          <w:szCs w:val="24"/>
        </w:rPr>
        <w:t>等事项协商一致，订立本合同。</w:t>
      </w:r>
    </w:p>
    <w:p>
      <w:pPr>
        <w:adjustRightInd w:val="0"/>
        <w:snapToGrid w:val="0"/>
        <w:spacing w:line="360" w:lineRule="auto"/>
        <w:ind w:firstLine="482" w:firstLineChars="200"/>
        <w:rPr>
          <w:rFonts w:ascii="宋体" w:hAnsi="宋体" w:cs="宋体"/>
          <w:b/>
          <w:sz w:val="24"/>
          <w:szCs w:val="24"/>
        </w:rPr>
      </w:pPr>
      <w:bookmarkStart w:id="14" w:name="_Toc227493808"/>
      <w:bookmarkStart w:id="15" w:name="_Toc280622786"/>
      <w:bookmarkStart w:id="16" w:name="_Toc227493732"/>
      <w:r>
        <w:rPr>
          <w:rFonts w:hint="eastAsia" w:ascii="宋体" w:hAnsi="宋体" w:cs="宋体"/>
          <w:b/>
          <w:sz w:val="24"/>
          <w:szCs w:val="24"/>
        </w:rPr>
        <w:t>一、项目概况</w:t>
      </w:r>
      <w:bookmarkEnd w:id="14"/>
      <w:bookmarkEnd w:id="15"/>
      <w:bookmarkEnd w:id="16"/>
    </w:p>
    <w:p>
      <w:pPr>
        <w:adjustRightInd w:val="0"/>
        <w:snapToGrid w:val="0"/>
        <w:spacing w:line="360" w:lineRule="auto"/>
        <w:ind w:firstLine="480" w:firstLineChars="200"/>
        <w:rPr>
          <w:rFonts w:ascii="宋体" w:hAnsi="宋体" w:cs="宋体"/>
          <w:b/>
          <w:bCs/>
          <w:sz w:val="24"/>
          <w:szCs w:val="24"/>
          <w:u w:val="single"/>
        </w:rPr>
      </w:pPr>
      <w:r>
        <w:rPr>
          <w:rFonts w:hint="eastAsia" w:ascii="宋体" w:hAnsi="宋体" w:cs="宋体"/>
          <w:bCs/>
          <w:sz w:val="24"/>
          <w:szCs w:val="24"/>
        </w:rPr>
        <w:t>1、项目名称：</w:t>
      </w:r>
      <w:r>
        <w:rPr>
          <w:rFonts w:hint="eastAsia" w:ascii="宋体" w:hAnsi="宋体" w:cs="宋体"/>
          <w:bCs/>
          <w:sz w:val="24"/>
          <w:szCs w:val="24"/>
          <w:u w:val="single"/>
        </w:rPr>
        <w:t>南通市通州区益民水处理有限公司板框压滤机滤布采购及安装项目</w:t>
      </w:r>
    </w:p>
    <w:p>
      <w:pPr>
        <w:adjustRightInd w:val="0"/>
        <w:snapToGrid w:val="0"/>
        <w:spacing w:line="360" w:lineRule="auto"/>
        <w:ind w:firstLine="480" w:firstLineChars="200"/>
        <w:rPr>
          <w:rFonts w:ascii="宋体" w:hAnsi="宋体" w:cs="宋体"/>
          <w:b/>
          <w:bCs/>
          <w:sz w:val="24"/>
          <w:szCs w:val="24"/>
          <w:u w:val="single"/>
        </w:rPr>
      </w:pPr>
      <w:r>
        <w:rPr>
          <w:rFonts w:hint="eastAsia" w:ascii="宋体" w:hAnsi="宋体" w:cs="宋体"/>
          <w:bCs/>
          <w:sz w:val="24"/>
          <w:szCs w:val="24"/>
        </w:rPr>
        <w:t>2、项目地点：</w:t>
      </w:r>
      <w:r>
        <w:rPr>
          <w:rFonts w:hint="eastAsia" w:ascii="宋体" w:hAnsi="宋体" w:cs="宋体"/>
          <w:bCs/>
          <w:sz w:val="24"/>
          <w:szCs w:val="24"/>
          <w:u w:val="single"/>
        </w:rPr>
        <w:t>南通市通州区益民水处理有限公司</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3、项目概况：</w:t>
      </w:r>
      <w:r>
        <w:rPr>
          <w:rFonts w:hint="eastAsia" w:ascii="宋体" w:hAnsi="宋体" w:cs="宋体"/>
          <w:sz w:val="24"/>
          <w:szCs w:val="24"/>
          <w:u w:val="single"/>
        </w:rPr>
        <w:t xml:space="preserve">采购压滤机滤布258套，含安装  </w:t>
      </w:r>
    </w:p>
    <w:p>
      <w:pPr>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4、到货地点： 业主指定地点。</w:t>
      </w:r>
    </w:p>
    <w:p>
      <w:pPr>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5、质量标准：符合国家及行业现行规范要求，验收合格。全部投标产品应当是全新的达标产品,完全符合原厂质量检测标准和国家质量检测标准；按生产厂家产品说明书的规定提供随机资料、备品、配件及软件。</w:t>
      </w:r>
    </w:p>
    <w:p>
      <w:pPr>
        <w:adjustRightInd w:val="0"/>
        <w:snapToGrid w:val="0"/>
        <w:spacing w:line="360" w:lineRule="auto"/>
        <w:ind w:firstLine="482" w:firstLineChars="200"/>
        <w:rPr>
          <w:rFonts w:ascii="宋体" w:hAnsi="宋体" w:cs="宋体"/>
          <w:bCs/>
          <w:sz w:val="24"/>
          <w:szCs w:val="24"/>
        </w:rPr>
      </w:pPr>
      <w:bookmarkStart w:id="17" w:name="_Toc280622787"/>
      <w:bookmarkStart w:id="18" w:name="_Toc227493733"/>
      <w:bookmarkStart w:id="19" w:name="_Toc227493809"/>
      <w:r>
        <w:rPr>
          <w:rFonts w:hint="eastAsia" w:ascii="宋体" w:hAnsi="宋体" w:cs="宋体"/>
          <w:b/>
          <w:sz w:val="24"/>
          <w:szCs w:val="24"/>
        </w:rPr>
        <w:t>二、承包范围</w:t>
      </w:r>
      <w:bookmarkEnd w:id="17"/>
      <w:bookmarkEnd w:id="18"/>
      <w:bookmarkEnd w:id="19"/>
      <w:r>
        <w:rPr>
          <w:rFonts w:hint="eastAsia" w:ascii="宋体" w:hAnsi="宋体" w:cs="宋体"/>
          <w:bCs/>
          <w:sz w:val="24"/>
          <w:szCs w:val="24"/>
        </w:rPr>
        <w:t>：</w:t>
      </w:r>
    </w:p>
    <w:p>
      <w:pPr>
        <w:pStyle w:val="65"/>
        <w:ind w:left="0" w:firstLine="480" w:firstLineChars="200"/>
        <w:rPr>
          <w:rFonts w:ascii="宋体" w:hAnsi="宋体"/>
          <w:szCs w:val="24"/>
        </w:rPr>
      </w:pPr>
      <w:r>
        <w:rPr>
          <w:rFonts w:hint="eastAsia" w:ascii="宋体" w:hAnsi="宋体"/>
          <w:b w:val="0"/>
          <w:bCs w:val="0"/>
          <w:szCs w:val="24"/>
        </w:rPr>
        <w:t>南通溯天环保科技有限公司脱泥板框机滤布采购项目，包括生产、检验、样板、配件、备品备件、专用工具、包装、运输、卸货、损耗、送检、验货、税金等收货前的所有费用及</w:t>
      </w:r>
      <w:r>
        <w:rPr>
          <w:rFonts w:hint="eastAsia" w:ascii="宋体" w:hAnsi="宋体"/>
          <w:kern w:val="24"/>
          <w:szCs w:val="24"/>
        </w:rPr>
        <w:t>拆除原滤布、清洗滤板、</w:t>
      </w:r>
      <w:r>
        <w:rPr>
          <w:rFonts w:hint="eastAsia" w:ascii="宋体" w:hAnsi="宋体"/>
          <w:b w:val="0"/>
          <w:bCs w:val="0"/>
          <w:szCs w:val="24"/>
        </w:rPr>
        <w:t>安装、保修费用，还包括因质量问题引起的维修和更换、技术指导和培训等全部费用。详见清单所示内容。</w:t>
      </w:r>
    </w:p>
    <w:p>
      <w:pPr>
        <w:adjustRightInd w:val="0"/>
        <w:snapToGrid w:val="0"/>
        <w:spacing w:line="360" w:lineRule="auto"/>
        <w:ind w:firstLine="482" w:firstLineChars="200"/>
        <w:rPr>
          <w:rFonts w:ascii="宋体" w:hAnsi="宋体" w:cs="宋体"/>
          <w:b/>
          <w:sz w:val="24"/>
          <w:szCs w:val="24"/>
        </w:rPr>
      </w:pPr>
      <w:bookmarkStart w:id="20" w:name="_Toc227493810"/>
      <w:bookmarkStart w:id="21" w:name="_Toc227493734"/>
      <w:bookmarkStart w:id="22" w:name="_Toc280622788"/>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三、供货期</w:t>
      </w:r>
      <w:bookmarkEnd w:id="20"/>
      <w:bookmarkEnd w:id="21"/>
      <w:bookmarkEnd w:id="22"/>
      <w:r>
        <w:rPr>
          <w:rFonts w:hint="eastAsia" w:ascii="宋体" w:hAnsi="宋体" w:cs="宋体"/>
          <w:b/>
          <w:sz w:val="24"/>
          <w:szCs w:val="24"/>
        </w:rPr>
        <w:t>：</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自合同签订后，接采购人通知5个工作日内完成供货，完成供货20天内安装到位。</w:t>
      </w:r>
    </w:p>
    <w:p>
      <w:pPr>
        <w:adjustRightInd w:val="0"/>
        <w:snapToGrid w:val="0"/>
        <w:spacing w:line="360" w:lineRule="auto"/>
        <w:ind w:firstLine="482" w:firstLineChars="200"/>
        <w:rPr>
          <w:rFonts w:ascii="宋体" w:hAnsi="宋体" w:cs="宋体"/>
          <w:b/>
          <w:sz w:val="24"/>
          <w:szCs w:val="24"/>
        </w:rPr>
      </w:pPr>
      <w:bookmarkStart w:id="23" w:name="_Toc227493811"/>
      <w:bookmarkStart w:id="24" w:name="_Toc280622789"/>
      <w:bookmarkStart w:id="25" w:name="_Toc227493735"/>
    </w:p>
    <w:p>
      <w:pPr>
        <w:adjustRightInd w:val="0"/>
        <w:snapToGrid w:val="0"/>
        <w:spacing w:line="360" w:lineRule="auto"/>
        <w:ind w:firstLine="482" w:firstLineChars="200"/>
        <w:rPr>
          <w:rFonts w:ascii="宋体" w:hAnsi="宋体" w:cs="宋体"/>
          <w:bCs/>
          <w:sz w:val="24"/>
          <w:szCs w:val="24"/>
        </w:rPr>
      </w:pPr>
      <w:r>
        <w:rPr>
          <w:rFonts w:hint="eastAsia" w:ascii="宋体" w:hAnsi="宋体" w:cs="宋体"/>
          <w:b/>
          <w:sz w:val="24"/>
          <w:szCs w:val="24"/>
        </w:rPr>
        <w:t>四、合同价款</w:t>
      </w:r>
      <w:bookmarkEnd w:id="23"/>
      <w:bookmarkEnd w:id="24"/>
      <w:bookmarkEnd w:id="25"/>
    </w:p>
    <w:p>
      <w:pPr>
        <w:adjustRightInd w:val="0"/>
        <w:snapToGrid w:val="0"/>
        <w:spacing w:line="360" w:lineRule="auto"/>
        <w:ind w:firstLine="480" w:firstLineChars="200"/>
        <w:rPr>
          <w:rFonts w:hint="default" w:ascii="宋体" w:hAnsi="宋体" w:eastAsia="宋体" w:cs="宋体"/>
          <w:bCs/>
          <w:sz w:val="24"/>
          <w:szCs w:val="24"/>
          <w:lang w:val="en-US" w:eastAsia="zh-CN"/>
        </w:rPr>
      </w:pPr>
      <w:r>
        <w:rPr>
          <w:rFonts w:hint="eastAsia" w:ascii="宋体" w:hAnsi="宋体" w:cs="宋体"/>
          <w:bCs/>
          <w:sz w:val="24"/>
          <w:szCs w:val="24"/>
        </w:rPr>
        <w:t>合同价款：总价约          元（人民币）。</w:t>
      </w:r>
    </w:p>
    <w:p>
      <w:pPr>
        <w:pStyle w:val="2"/>
      </w:pPr>
    </w:p>
    <w:tbl>
      <w:tblPr>
        <w:tblStyle w:val="24"/>
        <w:tblW w:w="10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39"/>
        <w:gridCol w:w="3285"/>
        <w:gridCol w:w="960"/>
        <w:gridCol w:w="990"/>
        <w:gridCol w:w="1144"/>
        <w:gridCol w:w="1136"/>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7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序号</w:t>
            </w:r>
          </w:p>
        </w:tc>
        <w:tc>
          <w:tcPr>
            <w:tcW w:w="123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项目名称</w:t>
            </w:r>
          </w:p>
        </w:tc>
        <w:tc>
          <w:tcPr>
            <w:tcW w:w="328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参数要求</w:t>
            </w:r>
          </w:p>
        </w:tc>
        <w:tc>
          <w:tcPr>
            <w:tcW w:w="96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数量</w:t>
            </w:r>
          </w:p>
        </w:tc>
        <w:tc>
          <w:tcPr>
            <w:tcW w:w="99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单位</w:t>
            </w:r>
          </w:p>
        </w:tc>
        <w:tc>
          <w:tcPr>
            <w:tcW w:w="1144"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投标单价（元）</w:t>
            </w:r>
          </w:p>
        </w:tc>
        <w:tc>
          <w:tcPr>
            <w:tcW w:w="1136"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投标总价（元）</w:t>
            </w:r>
          </w:p>
        </w:tc>
        <w:tc>
          <w:tcPr>
            <w:tcW w:w="87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0" w:hRule="atLeast"/>
          <w:jc w:val="center"/>
        </w:trPr>
        <w:tc>
          <w:tcPr>
            <w:tcW w:w="77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1</w:t>
            </w:r>
          </w:p>
        </w:tc>
        <w:tc>
          <w:tcPr>
            <w:tcW w:w="123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压滤机滤布</w:t>
            </w:r>
          </w:p>
        </w:tc>
        <w:tc>
          <w:tcPr>
            <w:tcW w:w="328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滤布：锦纶；材质：PA；经纬密度（密度/10cm）：627/215；单位面积质量：470G/㎡；经纬断裂强度强力N/5*20cm：4200/2810；伸长率%（经、纬）38.52/36.45；厚度0.78cm；透气量：500L/㎡/S；织物组织：缎纹；耐酸碱；工作温度：&lt;120℃；有衬布;滤布尺寸，安装方式自行勘踏现场</w:t>
            </w:r>
          </w:p>
        </w:tc>
        <w:tc>
          <w:tcPr>
            <w:tcW w:w="96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258</w:t>
            </w:r>
          </w:p>
        </w:tc>
        <w:tc>
          <w:tcPr>
            <w:tcW w:w="99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套</w:t>
            </w:r>
          </w:p>
        </w:tc>
        <w:tc>
          <w:tcPr>
            <w:tcW w:w="1144" w:type="dxa"/>
            <w:noWrap/>
            <w:vAlign w:val="center"/>
          </w:tcPr>
          <w:p>
            <w:pPr>
              <w:pStyle w:val="65"/>
              <w:ind w:left="0" w:firstLine="0"/>
              <w:jc w:val="center"/>
              <w:rPr>
                <w:rFonts w:ascii="宋体" w:hAnsi="宋体" w:eastAsia="等线"/>
                <w:sz w:val="21"/>
                <w:szCs w:val="21"/>
              </w:rPr>
            </w:pPr>
          </w:p>
        </w:tc>
        <w:tc>
          <w:tcPr>
            <w:tcW w:w="1136" w:type="dxa"/>
            <w:noWrap/>
            <w:vAlign w:val="center"/>
          </w:tcPr>
          <w:p>
            <w:pPr>
              <w:pStyle w:val="65"/>
              <w:ind w:left="0" w:firstLine="0"/>
              <w:jc w:val="center"/>
              <w:rPr>
                <w:rFonts w:ascii="宋体" w:hAnsi="宋体" w:eastAsia="等线"/>
                <w:sz w:val="21"/>
                <w:szCs w:val="21"/>
              </w:rPr>
            </w:pPr>
          </w:p>
        </w:tc>
        <w:tc>
          <w:tcPr>
            <w:tcW w:w="87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板框尺寸为：2米主板，2米副板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w:t>
            </w:r>
          </w:p>
        </w:tc>
        <w:tc>
          <w:tcPr>
            <w:tcW w:w="123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安装费</w:t>
            </w:r>
          </w:p>
        </w:tc>
        <w:tc>
          <w:tcPr>
            <w:tcW w:w="3285" w:type="dxa"/>
            <w:noWrap/>
            <w:vAlign w:val="center"/>
          </w:tcPr>
          <w:p>
            <w:pPr>
              <w:pStyle w:val="65"/>
              <w:ind w:left="0" w:firstLine="0"/>
              <w:jc w:val="center"/>
              <w:rPr>
                <w:rFonts w:ascii="宋体" w:hAnsi="宋体" w:eastAsia="等线"/>
                <w:sz w:val="21"/>
                <w:szCs w:val="21"/>
              </w:rPr>
            </w:pPr>
          </w:p>
        </w:tc>
        <w:tc>
          <w:tcPr>
            <w:tcW w:w="96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258</w:t>
            </w:r>
          </w:p>
        </w:tc>
        <w:tc>
          <w:tcPr>
            <w:tcW w:w="99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套</w:t>
            </w:r>
          </w:p>
        </w:tc>
        <w:tc>
          <w:tcPr>
            <w:tcW w:w="1144" w:type="dxa"/>
            <w:noWrap/>
            <w:vAlign w:val="center"/>
          </w:tcPr>
          <w:p>
            <w:pPr>
              <w:pStyle w:val="65"/>
              <w:ind w:left="0" w:firstLine="0"/>
              <w:jc w:val="center"/>
              <w:rPr>
                <w:rFonts w:ascii="宋体" w:hAnsi="宋体" w:eastAsia="等线"/>
                <w:sz w:val="21"/>
                <w:szCs w:val="21"/>
              </w:rPr>
            </w:pPr>
          </w:p>
        </w:tc>
        <w:tc>
          <w:tcPr>
            <w:tcW w:w="1136" w:type="dxa"/>
            <w:noWrap/>
            <w:vAlign w:val="center"/>
          </w:tcPr>
          <w:p>
            <w:pPr>
              <w:pStyle w:val="65"/>
              <w:ind w:left="0" w:firstLine="0"/>
              <w:jc w:val="center"/>
              <w:rPr>
                <w:rFonts w:ascii="宋体" w:hAnsi="宋体" w:eastAsia="等线"/>
                <w:sz w:val="21"/>
                <w:szCs w:val="21"/>
              </w:rPr>
            </w:pPr>
          </w:p>
        </w:tc>
        <w:tc>
          <w:tcPr>
            <w:tcW w:w="870" w:type="dxa"/>
            <w:noWrap/>
            <w:vAlign w:val="center"/>
          </w:tcPr>
          <w:p>
            <w:pPr>
              <w:pStyle w:val="65"/>
              <w:ind w:left="0" w:firstLine="0"/>
              <w:jc w:val="center"/>
              <w:rPr>
                <w:rFonts w:ascii="宋体" w:hAnsi="宋体" w:eastAsia="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0403" w:type="dxa"/>
            <w:gridSpan w:val="8"/>
            <w:noWrap/>
            <w:vAlign w:val="center"/>
          </w:tcPr>
          <w:p>
            <w:pPr>
              <w:pStyle w:val="65"/>
              <w:ind w:left="0" w:firstLine="0"/>
              <w:jc w:val="both"/>
              <w:rPr>
                <w:rFonts w:ascii="宋体" w:hAnsi="宋体" w:eastAsia="等线"/>
                <w:sz w:val="21"/>
                <w:szCs w:val="21"/>
              </w:rPr>
            </w:pPr>
            <w:r>
              <w:rPr>
                <w:rFonts w:hint="eastAsia" w:ascii="宋体" w:hAnsi="宋体" w:eastAsia="等线"/>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备注</w:t>
            </w:r>
          </w:p>
        </w:tc>
        <w:tc>
          <w:tcPr>
            <w:tcW w:w="9624" w:type="dxa"/>
            <w:gridSpan w:val="7"/>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含运输、安装到位</w:t>
            </w:r>
          </w:p>
        </w:tc>
      </w:tr>
    </w:tbl>
    <w:p>
      <w:pPr>
        <w:adjustRightInd w:val="0"/>
        <w:snapToGrid w:val="0"/>
        <w:spacing w:line="360" w:lineRule="auto"/>
        <w:ind w:firstLine="480" w:firstLineChars="200"/>
        <w:rPr>
          <w:rFonts w:ascii="宋体" w:hAnsi="宋体" w:cs="宋体"/>
          <w:b/>
          <w:sz w:val="24"/>
          <w:szCs w:val="24"/>
        </w:rPr>
      </w:pPr>
      <w:bookmarkStart w:id="26" w:name="_Toc227493812"/>
      <w:bookmarkStart w:id="27" w:name="_Toc280622790"/>
      <w:bookmarkStart w:id="28" w:name="_Toc227493736"/>
      <w:bookmarkStart w:id="29" w:name="_Toc227493737"/>
      <w:bookmarkStart w:id="30" w:name="_Toc227493813"/>
      <w:bookmarkStart w:id="31" w:name="_Toc280622791"/>
      <w:r>
        <w:rPr>
          <w:rFonts w:hint="eastAsia" w:ascii="宋体" w:hAnsi="宋体" w:cs="宋体"/>
          <w:kern w:val="24"/>
          <w:sz w:val="24"/>
          <w:szCs w:val="24"/>
        </w:rPr>
        <w:t>报价包含生产、检验、样板、配件、备品备件、专用工具、包装、运输、卸货、损耗、送检、验货、税金等收货前的所有费用及拆除原滤布、清洗滤板、安装、保修费用，还包括因质量问题引起的维修和更换、技术指导和培训等</w:t>
      </w:r>
      <w:r>
        <w:rPr>
          <w:rFonts w:hint="eastAsia" w:ascii="宋体" w:hAnsi="宋体" w:cs="宋体"/>
          <w:sz w:val="24"/>
          <w:szCs w:val="24"/>
        </w:rPr>
        <w:t>全部费用</w:t>
      </w:r>
      <w:r>
        <w:rPr>
          <w:rFonts w:hint="eastAsia" w:ascii="宋体" w:hAnsi="宋体" w:cs="宋体"/>
          <w:bCs/>
          <w:sz w:val="24"/>
          <w:szCs w:val="24"/>
        </w:rPr>
        <w:t>，一旦中标，投标单价概不调整</w:t>
      </w:r>
      <w:r>
        <w:rPr>
          <w:rFonts w:hint="eastAsia" w:ascii="宋体" w:hAnsi="宋体" w:cs="宋体"/>
          <w:b/>
          <w:sz w:val="24"/>
          <w:szCs w:val="24"/>
        </w:rPr>
        <w:t>。</w:t>
      </w:r>
    </w:p>
    <w:bookmarkEnd w:id="26"/>
    <w:bookmarkEnd w:id="27"/>
    <w:bookmarkEnd w:id="28"/>
    <w:p>
      <w:pPr>
        <w:adjustRightInd w:val="0"/>
        <w:snapToGrid w:val="0"/>
        <w:spacing w:line="360" w:lineRule="auto"/>
        <w:ind w:firstLine="482" w:firstLineChars="200"/>
        <w:rPr>
          <w:rFonts w:ascii="宋体" w:hAnsi="宋体" w:cs="宋体"/>
          <w:b/>
          <w:sz w:val="24"/>
          <w:szCs w:val="24"/>
        </w:rPr>
      </w:pP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五、质量要求：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8"/>
        </w:rPr>
        <w:t xml:space="preserve"> 所有货物须满足国家及行业环保和质量标准；</w:t>
      </w:r>
      <w:r>
        <w:rPr>
          <w:rFonts w:hint="eastAsia" w:ascii="宋体" w:hAnsi="宋体" w:cs="宋体"/>
          <w:sz w:val="24"/>
          <w:szCs w:val="24"/>
        </w:rPr>
        <w:t>满足相关规范及文件要求，并一次性通过验收。</w:t>
      </w:r>
    </w:p>
    <w:p>
      <w:pPr>
        <w:spacing w:line="360" w:lineRule="auto"/>
        <w:ind w:firstLine="480" w:firstLineChars="200"/>
        <w:rPr>
          <w:rFonts w:ascii="宋体" w:hAnsi="宋体" w:cs="宋体"/>
          <w:sz w:val="24"/>
          <w:szCs w:val="28"/>
        </w:rPr>
      </w:pPr>
      <w:r>
        <w:rPr>
          <w:rFonts w:hint="eastAsia" w:ascii="宋体" w:hAnsi="宋体" w:cs="宋体"/>
          <w:sz w:val="24"/>
          <w:szCs w:val="28"/>
        </w:rPr>
        <w:t>（2）投标人所供货物必须与现场的设备匹配，且具备或高于原设备配件的性能要求，无瑕疵和缺陷，质量为合格产品，同时有明确的生产厂商或制造厂商。</w:t>
      </w:r>
    </w:p>
    <w:p>
      <w:pPr>
        <w:spacing w:line="360" w:lineRule="auto"/>
        <w:ind w:firstLine="480" w:firstLineChars="200"/>
        <w:rPr>
          <w:rFonts w:ascii="宋体" w:hAnsi="宋体" w:cs="宋体"/>
          <w:sz w:val="24"/>
          <w:szCs w:val="28"/>
        </w:rPr>
      </w:pPr>
      <w:r>
        <w:rPr>
          <w:rFonts w:hint="eastAsia" w:ascii="宋体" w:hAnsi="宋体" w:cs="宋体"/>
          <w:sz w:val="24"/>
          <w:szCs w:val="28"/>
        </w:rPr>
        <w:t>（3） 投标人所供货物必须是全新的，所有货物运输到达施工场地时的包装必须是完整的，由招标人签收后方可拆包安装。</w:t>
      </w:r>
    </w:p>
    <w:p>
      <w:pPr>
        <w:spacing w:line="360" w:lineRule="auto"/>
        <w:ind w:firstLine="480" w:firstLineChars="200"/>
        <w:rPr>
          <w:rFonts w:ascii="宋体" w:hAnsi="宋体" w:cs="宋体"/>
          <w:sz w:val="24"/>
          <w:szCs w:val="28"/>
        </w:rPr>
      </w:pPr>
      <w:r>
        <w:rPr>
          <w:rFonts w:hint="eastAsia" w:ascii="宋体" w:hAnsi="宋体" w:cs="宋体"/>
          <w:sz w:val="24"/>
          <w:szCs w:val="28"/>
        </w:rPr>
        <w:t>（4） 所有货物必须有质量合格检验证、装箱单、出厂检测报告（或测试性能、测试报告）及招标人要求的其他合格证明文件等相关资料。</w:t>
      </w:r>
    </w:p>
    <w:p>
      <w:pPr>
        <w:spacing w:line="360" w:lineRule="auto"/>
        <w:ind w:firstLine="480" w:firstLineChars="200"/>
        <w:rPr>
          <w:rFonts w:ascii="宋体" w:hAnsi="宋体" w:cs="宋体"/>
          <w:sz w:val="24"/>
          <w:szCs w:val="28"/>
        </w:rPr>
      </w:pPr>
      <w:r>
        <w:rPr>
          <w:rFonts w:hint="eastAsia" w:ascii="宋体" w:hAnsi="宋体" w:cs="宋体"/>
          <w:sz w:val="24"/>
          <w:szCs w:val="28"/>
        </w:rPr>
        <w:t>供货方已经充分了解使用方脱水机滤布的使用工况和技术要求，若供货方产品安装使用3个月内如出现以下情况之一，</w:t>
      </w:r>
      <w:r>
        <w:rPr>
          <w:rFonts w:hint="eastAsia" w:ascii="宋体" w:hAnsi="宋体" w:cs="宋体"/>
          <w:sz w:val="24"/>
          <w:szCs w:val="24"/>
        </w:rPr>
        <w:t>甲方视情节轻重有权对承包人直接收取5000元的违约金并终止本合同，终止合同因此引起的一切后果由承包人负责</w:t>
      </w:r>
      <w:r>
        <w:rPr>
          <w:rFonts w:hint="eastAsia" w:ascii="宋体" w:hAnsi="宋体" w:cs="宋体"/>
          <w:sz w:val="24"/>
          <w:szCs w:val="28"/>
        </w:rPr>
        <w:t>：</w:t>
      </w:r>
    </w:p>
    <w:p>
      <w:pPr>
        <w:spacing w:line="360" w:lineRule="auto"/>
        <w:ind w:firstLine="480" w:firstLineChars="200"/>
        <w:rPr>
          <w:rFonts w:ascii="宋体" w:hAnsi="宋体" w:cs="宋体"/>
          <w:sz w:val="24"/>
          <w:szCs w:val="28"/>
        </w:rPr>
      </w:pPr>
      <w:r>
        <w:rPr>
          <w:rFonts w:hint="eastAsia" w:ascii="宋体" w:hAnsi="宋体" w:cs="宋体"/>
          <w:sz w:val="24"/>
          <w:szCs w:val="28"/>
        </w:rPr>
        <w:t>1、因供货方产品质量问题造成滤布损坏；</w:t>
      </w:r>
    </w:p>
    <w:p>
      <w:pPr>
        <w:spacing w:line="360" w:lineRule="auto"/>
        <w:ind w:firstLine="480" w:firstLineChars="200"/>
        <w:rPr>
          <w:rFonts w:ascii="宋体" w:hAnsi="宋体" w:cs="宋体"/>
          <w:sz w:val="24"/>
          <w:szCs w:val="28"/>
        </w:rPr>
      </w:pPr>
      <w:r>
        <w:rPr>
          <w:rFonts w:hint="eastAsia" w:ascii="宋体" w:hAnsi="宋体" w:cs="宋体"/>
          <w:sz w:val="24"/>
          <w:szCs w:val="28"/>
        </w:rPr>
        <w:t>2、在同等泥料下进泥总量在同样的进泥时间内小于另一台滤布已经使用6个月的平均进水泥量；</w:t>
      </w:r>
    </w:p>
    <w:p>
      <w:pPr>
        <w:spacing w:line="360" w:lineRule="auto"/>
        <w:ind w:firstLine="480" w:firstLineChars="200"/>
        <w:rPr>
          <w:rFonts w:ascii="宋体" w:hAnsi="宋体" w:cs="宋体"/>
          <w:sz w:val="24"/>
          <w:szCs w:val="28"/>
        </w:rPr>
      </w:pPr>
      <w:r>
        <w:rPr>
          <w:rFonts w:hint="eastAsia" w:ascii="宋体" w:hAnsi="宋体" w:cs="宋体"/>
          <w:sz w:val="24"/>
          <w:szCs w:val="28"/>
        </w:rPr>
        <w:t>3、在同等泥料下卸泥时间大于另一台滤布已经使用6个月的平均卸泥时间。</w:t>
      </w:r>
    </w:p>
    <w:p>
      <w:pPr>
        <w:spacing w:line="360" w:lineRule="auto"/>
        <w:ind w:firstLine="480" w:firstLineChars="200"/>
        <w:rPr>
          <w:rFonts w:ascii="宋体" w:hAnsi="宋体" w:cs="宋体"/>
          <w:sz w:val="24"/>
          <w:szCs w:val="28"/>
        </w:rPr>
      </w:pPr>
      <w:r>
        <w:rPr>
          <w:rFonts w:hint="eastAsia" w:ascii="宋体" w:hAnsi="宋体" w:cs="宋体"/>
          <w:sz w:val="24"/>
          <w:szCs w:val="28"/>
        </w:rPr>
        <w:t>4、滤布安装后应平整无褶皱，使用3个月内褶皱现象大于5%。</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六、验收</w:t>
      </w:r>
      <w:bookmarkEnd w:id="29"/>
      <w:bookmarkEnd w:id="30"/>
      <w:bookmarkEnd w:id="31"/>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符合国家及行业现行规范要求、以甲方的要求为依据组织验收，确认提供的材料规格、型号、外观、材质、数量无误。如甲方在初步验收后发现产品存在以次充好、以假充真或材质不符合约定等情况，乙方将承担违约责任。</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2、乙方送货需提供：产品合格证、检验报告等，无以上资料甲方有权拒绝收货。</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3、隐蔽工程需在隐蔽前24小时以书面形式通知甲方，由甲方组织人员进行验收，验收合格签认后方可进入下道工序。</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4、质量不合格的，则乙方无条件退货，并负责退货的全部费用，重新更换质量合格产品。</w:t>
      </w:r>
      <w:r>
        <w:rPr>
          <w:rFonts w:hint="eastAsia" w:cs="宋体"/>
          <w:bCs/>
          <w:sz w:val="24"/>
          <w:szCs w:val="24"/>
        </w:rPr>
        <w:t>发生此情况甲方有权</w:t>
      </w:r>
      <w:r>
        <w:rPr>
          <w:rFonts w:hint="eastAsia" w:ascii="宋体" w:hAnsi="宋体" w:cs="宋体"/>
          <w:sz w:val="24"/>
          <w:szCs w:val="24"/>
        </w:rPr>
        <w:t>终止合同。</w:t>
      </w:r>
    </w:p>
    <w:p>
      <w:pPr>
        <w:adjustRightInd w:val="0"/>
        <w:snapToGrid w:val="0"/>
        <w:spacing w:line="360" w:lineRule="auto"/>
        <w:ind w:firstLine="482" w:firstLineChars="200"/>
        <w:rPr>
          <w:rFonts w:ascii="宋体" w:hAnsi="宋体" w:cs="宋体"/>
          <w:b/>
          <w:sz w:val="24"/>
          <w:szCs w:val="24"/>
        </w:rPr>
      </w:pPr>
      <w:bookmarkStart w:id="32" w:name="_Toc227493814"/>
      <w:bookmarkStart w:id="33" w:name="_Toc227493738"/>
      <w:bookmarkStart w:id="34" w:name="_Toc280622792"/>
      <w:r>
        <w:rPr>
          <w:rFonts w:hint="eastAsia" w:ascii="宋体" w:hAnsi="宋体" w:cs="宋体"/>
          <w:b/>
          <w:sz w:val="24"/>
          <w:szCs w:val="24"/>
        </w:rPr>
        <w:t>七、技术资料</w:t>
      </w:r>
      <w:bookmarkEnd w:id="32"/>
      <w:bookmarkEnd w:id="33"/>
      <w:bookmarkEnd w:id="34"/>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甲乙双方签定合同后5日内，乙方向甲方提供所供材料的有关图纸、资料等技术资料。</w:t>
      </w:r>
    </w:p>
    <w:p>
      <w:pPr>
        <w:adjustRightInd w:val="0"/>
        <w:snapToGrid w:val="0"/>
        <w:spacing w:line="360" w:lineRule="auto"/>
        <w:ind w:firstLine="482" w:firstLineChars="200"/>
        <w:rPr>
          <w:rFonts w:ascii="宋体" w:hAnsi="宋体" w:cs="宋体"/>
          <w:b/>
          <w:sz w:val="24"/>
          <w:szCs w:val="24"/>
        </w:rPr>
      </w:pPr>
      <w:bookmarkStart w:id="35" w:name="_Toc227493815"/>
      <w:bookmarkStart w:id="36" w:name="_Toc280622793"/>
      <w:bookmarkStart w:id="37" w:name="_Toc227493739"/>
      <w:r>
        <w:rPr>
          <w:rFonts w:hint="eastAsia" w:ascii="宋体" w:hAnsi="宋体" w:cs="宋体"/>
          <w:b/>
          <w:sz w:val="24"/>
          <w:szCs w:val="24"/>
        </w:rPr>
        <w:t>八、保修期、售后服务</w:t>
      </w:r>
      <w:bookmarkEnd w:id="35"/>
      <w:bookmarkEnd w:id="36"/>
      <w:bookmarkEnd w:id="37"/>
    </w:p>
    <w:p>
      <w:pPr>
        <w:adjustRightInd w:val="0"/>
        <w:snapToGrid w:val="0"/>
        <w:spacing w:line="360" w:lineRule="auto"/>
        <w:ind w:firstLine="480" w:firstLineChars="200"/>
        <w:rPr>
          <w:rFonts w:ascii="宋体" w:hAnsi="宋体" w:cs="宋体"/>
          <w:bCs/>
          <w:sz w:val="24"/>
          <w:szCs w:val="24"/>
        </w:rPr>
      </w:pPr>
      <w:bookmarkStart w:id="38" w:name="_Toc227493740"/>
      <w:bookmarkStart w:id="39" w:name="_Toc280622794"/>
      <w:bookmarkStart w:id="40" w:name="_Toc227493816"/>
      <w:r>
        <w:rPr>
          <w:rFonts w:hint="eastAsia" w:ascii="宋体" w:hAnsi="宋体" w:cs="宋体"/>
          <w:sz w:val="24"/>
          <w:szCs w:val="24"/>
        </w:rPr>
        <w:t>项目质保期限为</w:t>
      </w:r>
      <w:r>
        <w:rPr>
          <w:rFonts w:hint="eastAsia" w:ascii="宋体" w:hAnsi="宋体" w:cs="宋体"/>
          <w:b/>
          <w:sz w:val="24"/>
          <w:szCs w:val="24"/>
          <w:u w:val="single"/>
        </w:rPr>
        <w:t>12个月</w:t>
      </w:r>
      <w:r>
        <w:rPr>
          <w:rFonts w:hint="eastAsia" w:ascii="宋体" w:hAnsi="宋体" w:cs="宋体"/>
          <w:bCs/>
          <w:sz w:val="24"/>
          <w:szCs w:val="24"/>
        </w:rPr>
        <w:t>，在质保期内若非人为损坏责任由乙方免费保修（包工包料），若属使用过程中的人为损坏，乙方向甲方收取材料费用。质保期内，乙方须于接到甲方书面维修通知之日起一个工作日内到现场勘察。如确属乙方责任，乙方应在与甲方协商确定维修时间后准时到达现场进行维修。在质保期内的日常维护、保养费用均已含在合同价中。质保期自工程竣工验收合格，并移交甲方之日起计算。</w:t>
      </w:r>
    </w:p>
    <w:p>
      <w:pPr>
        <w:pStyle w:val="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九、履约保证金：</w:t>
      </w:r>
    </w:p>
    <w:p>
      <w:r>
        <w:rPr>
          <w:rFonts w:hint="eastAsia" w:asciiTheme="minorEastAsia" w:hAnsiTheme="minorEastAsia" w:eastAsiaTheme="minorEastAsia" w:cstheme="minorEastAsia"/>
          <w:sz w:val="24"/>
          <w:szCs w:val="24"/>
        </w:rPr>
        <w:t>本项目履约保证金为合同价款的10%，履约保证金在产品（货物）验收合格且完成合同供货后无息退还。</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十、甲方付款方式及期限：</w:t>
      </w:r>
      <w:bookmarkEnd w:id="38"/>
      <w:bookmarkEnd w:id="39"/>
      <w:bookmarkEnd w:id="40"/>
    </w:p>
    <w:p>
      <w:pPr>
        <w:adjustRightInd w:val="0"/>
        <w:snapToGrid w:val="0"/>
        <w:spacing w:line="360" w:lineRule="auto"/>
        <w:ind w:firstLine="480" w:firstLineChars="200"/>
        <w:rPr>
          <w:rFonts w:ascii="宋体" w:hAnsi="宋体" w:cs="宋体"/>
          <w:bCs/>
          <w:sz w:val="24"/>
          <w:szCs w:val="24"/>
        </w:rPr>
      </w:pPr>
      <w:bookmarkStart w:id="41" w:name="_Toc227493817"/>
      <w:bookmarkStart w:id="42" w:name="_Toc227493741"/>
      <w:r>
        <w:rPr>
          <w:rFonts w:hint="eastAsia" w:ascii="宋体" w:hAnsi="宋体" w:cs="宋体"/>
          <w:bCs/>
          <w:sz w:val="24"/>
          <w:szCs w:val="24"/>
        </w:rPr>
        <w:t>1、本项目合同价款采用固定单价方式确定，结算以实际发生为准。</w:t>
      </w:r>
    </w:p>
    <w:p>
      <w:pPr>
        <w:widowControl/>
        <w:spacing w:line="400" w:lineRule="exact"/>
        <w:ind w:firstLine="480" w:firstLineChars="200"/>
        <w:jc w:val="left"/>
        <w:rPr>
          <w:rFonts w:ascii="宋体" w:hAnsi="宋体" w:cs="宋体"/>
          <w:kern w:val="0"/>
          <w:sz w:val="24"/>
        </w:rPr>
      </w:pPr>
      <w:r>
        <w:rPr>
          <w:rFonts w:hint="eastAsia" w:ascii="宋体" w:hAnsi="宋体" w:cs="宋体"/>
          <w:bCs/>
          <w:sz w:val="24"/>
          <w:szCs w:val="24"/>
        </w:rPr>
        <w:t>2、</w:t>
      </w:r>
      <w:r>
        <w:rPr>
          <w:rFonts w:hint="eastAsia" w:ascii="宋体" w:hAnsi="宋体" w:cs="宋体"/>
          <w:kern w:val="0"/>
          <w:sz w:val="24"/>
        </w:rPr>
        <w:t>三台板框机全部安装到位并验收合格后支付合同款90%，余款在质保期满后一次性付清。</w:t>
      </w:r>
    </w:p>
    <w:p>
      <w:pPr>
        <w:adjustRightInd w:val="0"/>
        <w:snapToGrid w:val="0"/>
        <w:spacing w:line="360" w:lineRule="auto"/>
        <w:ind w:firstLine="480" w:firstLineChars="200"/>
        <w:rPr>
          <w:rFonts w:ascii="宋体" w:hAnsi="宋体" w:cs="宋体"/>
          <w:bCs/>
          <w:sz w:val="24"/>
          <w:szCs w:val="24"/>
        </w:rPr>
      </w:pPr>
    </w:p>
    <w:bookmarkEnd w:id="41"/>
    <w:bookmarkEnd w:id="42"/>
    <w:p>
      <w:pPr>
        <w:adjustRightInd w:val="0"/>
        <w:snapToGrid w:val="0"/>
        <w:spacing w:line="360" w:lineRule="auto"/>
        <w:ind w:firstLine="482" w:firstLineChars="200"/>
        <w:rPr>
          <w:rFonts w:ascii="宋体" w:hAnsi="宋体" w:cs="宋体"/>
          <w:b/>
          <w:sz w:val="24"/>
          <w:szCs w:val="24"/>
        </w:rPr>
      </w:pPr>
      <w:bookmarkStart w:id="43" w:name="_Toc280622796"/>
      <w:bookmarkStart w:id="44" w:name="_Toc227493742"/>
      <w:bookmarkStart w:id="45" w:name="_Toc227493818"/>
      <w:r>
        <w:rPr>
          <w:rFonts w:hint="eastAsia" w:ascii="宋体" w:hAnsi="宋体" w:cs="宋体"/>
          <w:b/>
          <w:sz w:val="24"/>
          <w:szCs w:val="24"/>
        </w:rPr>
        <w:t>十一、分包或转包</w:t>
      </w:r>
      <w:bookmarkEnd w:id="43"/>
      <w:bookmarkEnd w:id="44"/>
      <w:bookmarkEnd w:id="45"/>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严禁乙方进行分包或转包，如发现，甲方有权解除合同，造成的一切损失由乙方承担。</w:t>
      </w:r>
    </w:p>
    <w:p>
      <w:pPr>
        <w:adjustRightInd w:val="0"/>
        <w:snapToGrid w:val="0"/>
        <w:spacing w:line="360" w:lineRule="auto"/>
        <w:ind w:firstLine="482" w:firstLineChars="200"/>
        <w:rPr>
          <w:rFonts w:ascii="宋体" w:hAnsi="宋体" w:cs="宋体"/>
          <w:b/>
          <w:sz w:val="24"/>
          <w:szCs w:val="24"/>
        </w:rPr>
      </w:pPr>
      <w:bookmarkStart w:id="46" w:name="_Toc280622797"/>
      <w:bookmarkStart w:id="47" w:name="_Toc227493743"/>
      <w:bookmarkStart w:id="48" w:name="_Toc227493819"/>
      <w:r>
        <w:rPr>
          <w:rFonts w:hint="eastAsia" w:ascii="宋体" w:hAnsi="宋体" w:cs="宋体"/>
          <w:b/>
          <w:sz w:val="24"/>
          <w:szCs w:val="24"/>
        </w:rPr>
        <w:t>十二、违约、索赔</w:t>
      </w:r>
      <w:bookmarkEnd w:id="46"/>
      <w:bookmarkEnd w:id="47"/>
      <w:bookmarkEnd w:id="48"/>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1、乙方的违约责任：</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1.1乙方未按合同规定的质量要求交货，甲方有权拒收并退货，甲方由此造成的直接损失和间接损失由乙方赔偿；</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1.2乙方不能按合同规定的时间完工和提供服务时，除不可抗力外（指战争、严重火灾、水灾、台风、</w:t>
      </w:r>
      <w:r>
        <w:rPr>
          <w:rFonts w:hint="eastAsia" w:cs="宋体"/>
          <w:bCs/>
          <w:sz w:val="24"/>
          <w:szCs w:val="24"/>
        </w:rPr>
        <w:t>甲乙双方所在城市的疫情</w:t>
      </w:r>
      <w:r>
        <w:rPr>
          <w:rFonts w:hint="eastAsia" w:ascii="宋体" w:hAnsi="宋体" w:cs="宋体"/>
          <w:bCs/>
          <w:sz w:val="24"/>
          <w:szCs w:val="24"/>
        </w:rPr>
        <w:t>和地震以及其他不可抗力的事故），乙方应向甲方付延期违约金，按5000元/天计取，最多不超过合同总价的20%。</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1.3材料错发到货地点时，由此造成的直接损失和间接损失由乙方赔偿；</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1.4乙方不能交货或不能完成合同时，乙方除退还甲方已付货款外，还应按合同总价的20%向甲方支付违约金。</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1.5本合同所有设备、材料的供货，都必须由乙方自己承担，不得分包给其他单位。否则，甲方有权按乙方不能交货或不能完成合同处理。</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2、甲方的违约责任：</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2.1甲方单方面中途废止合同，甲方应按本合同总价的20%向乙方支付违约金。</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2.2甲方未按合同规定的时间和要求向乙方提供技术资料等，乙方交付时间延顺。</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2.3由于甲方填错到货地点或临时改变运输方案所造成的损失，由甲方负责。</w:t>
      </w:r>
    </w:p>
    <w:p>
      <w:pPr>
        <w:adjustRightInd w:val="0"/>
        <w:snapToGrid w:val="0"/>
        <w:spacing w:line="360" w:lineRule="auto"/>
        <w:ind w:firstLine="482" w:firstLineChars="200"/>
        <w:rPr>
          <w:rFonts w:ascii="宋体" w:hAnsi="宋体" w:cs="宋体"/>
          <w:b/>
          <w:sz w:val="24"/>
          <w:szCs w:val="24"/>
        </w:rPr>
      </w:pPr>
      <w:bookmarkStart w:id="49" w:name="_Toc280622798"/>
      <w:bookmarkStart w:id="50" w:name="_Toc227493820"/>
      <w:bookmarkStart w:id="51" w:name="_Toc227493744"/>
      <w:r>
        <w:rPr>
          <w:rFonts w:hint="eastAsia" w:ascii="宋体" w:hAnsi="宋体" w:cs="宋体"/>
          <w:b/>
          <w:sz w:val="24"/>
          <w:szCs w:val="24"/>
        </w:rPr>
        <w:t>十三、材料设备保管</w:t>
      </w:r>
      <w:bookmarkEnd w:id="49"/>
      <w:bookmarkEnd w:id="50"/>
      <w:bookmarkEnd w:id="51"/>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乙方供给甲方的材料由甲方保管。</w:t>
      </w:r>
    </w:p>
    <w:p>
      <w:pPr>
        <w:adjustRightInd w:val="0"/>
        <w:snapToGrid w:val="0"/>
        <w:spacing w:line="360" w:lineRule="auto"/>
        <w:ind w:firstLine="482" w:firstLineChars="200"/>
        <w:rPr>
          <w:rFonts w:ascii="宋体" w:hAnsi="宋体" w:cs="宋体"/>
          <w:b/>
          <w:sz w:val="24"/>
          <w:szCs w:val="24"/>
        </w:rPr>
      </w:pPr>
      <w:bookmarkStart w:id="52" w:name="_Toc280622799"/>
      <w:bookmarkStart w:id="53" w:name="_Toc227493745"/>
      <w:bookmarkStart w:id="54" w:name="_Toc227493821"/>
      <w:r>
        <w:rPr>
          <w:rFonts w:hint="eastAsia" w:ascii="宋体" w:hAnsi="宋体" w:cs="宋体"/>
          <w:b/>
          <w:sz w:val="24"/>
          <w:szCs w:val="24"/>
        </w:rPr>
        <w:t>十四、争议</w:t>
      </w:r>
      <w:bookmarkEnd w:id="52"/>
      <w:bookmarkEnd w:id="53"/>
      <w:bookmarkEnd w:id="54"/>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在执行本合同中所发生的或与本合同有关的一切争端，买卖双方应通过友好协商解决，如协商不成可直接向</w:t>
      </w:r>
      <w:r>
        <w:rPr>
          <w:rFonts w:hint="eastAsia" w:ascii="宋体" w:hAnsi="宋体" w:cs="宋体"/>
          <w:bCs/>
          <w:sz w:val="24"/>
          <w:szCs w:val="24"/>
          <w:u w:val="single"/>
        </w:rPr>
        <w:t xml:space="preserve"> 项目所在地 </w:t>
      </w:r>
      <w:r>
        <w:rPr>
          <w:rFonts w:hint="eastAsia" w:ascii="宋体" w:hAnsi="宋体" w:cs="宋体"/>
          <w:bCs/>
          <w:sz w:val="24"/>
          <w:szCs w:val="24"/>
        </w:rPr>
        <w:t>人民法院提起诉讼；</w:t>
      </w:r>
    </w:p>
    <w:p>
      <w:pPr>
        <w:adjustRightInd w:val="0"/>
        <w:snapToGrid w:val="0"/>
        <w:spacing w:line="360" w:lineRule="auto"/>
        <w:ind w:firstLine="482" w:firstLineChars="200"/>
        <w:rPr>
          <w:rFonts w:ascii="宋体" w:hAnsi="宋体" w:cs="宋体"/>
          <w:b/>
          <w:sz w:val="24"/>
          <w:szCs w:val="24"/>
        </w:rPr>
      </w:pPr>
      <w:bookmarkStart w:id="55" w:name="_Toc227493746"/>
      <w:bookmarkStart w:id="56" w:name="_Toc280622800"/>
      <w:bookmarkStart w:id="57" w:name="_Toc227493822"/>
      <w:r>
        <w:rPr>
          <w:rFonts w:hint="eastAsia" w:ascii="宋体" w:hAnsi="宋体" w:cs="宋体"/>
          <w:b/>
          <w:sz w:val="24"/>
          <w:szCs w:val="24"/>
        </w:rPr>
        <w:t>十五、合同的解除和变更</w:t>
      </w:r>
      <w:bookmarkEnd w:id="55"/>
      <w:bookmarkEnd w:id="56"/>
      <w:bookmarkEnd w:id="57"/>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合同生效后，除不可抗力外，不得解除。若因设计变更确需解除或变更合同时，要求变更的一方应及时通知对方，变更或解除合同，所造成的损失由提出方负责。</w:t>
      </w:r>
    </w:p>
    <w:p>
      <w:pPr>
        <w:adjustRightInd w:val="0"/>
        <w:snapToGrid w:val="0"/>
        <w:spacing w:line="360" w:lineRule="auto"/>
        <w:ind w:firstLine="482" w:firstLineChars="200"/>
        <w:rPr>
          <w:rFonts w:ascii="宋体" w:hAnsi="宋体" w:cs="宋体"/>
          <w:b/>
          <w:sz w:val="24"/>
          <w:szCs w:val="24"/>
        </w:rPr>
      </w:pPr>
      <w:bookmarkStart w:id="58" w:name="_Toc227493823"/>
      <w:bookmarkStart w:id="59" w:name="_Toc280622801"/>
      <w:bookmarkStart w:id="60" w:name="_Toc227493747"/>
      <w:r>
        <w:rPr>
          <w:rFonts w:hint="eastAsia" w:ascii="宋体" w:hAnsi="宋体" w:cs="宋体"/>
          <w:b/>
          <w:sz w:val="24"/>
          <w:szCs w:val="24"/>
        </w:rPr>
        <w:t>十六、合同生效及其它</w:t>
      </w:r>
      <w:bookmarkEnd w:id="58"/>
      <w:bookmarkEnd w:id="59"/>
      <w:bookmarkEnd w:id="60"/>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1、本合同经双方法定代表人/负责人或其委托代理人签字并加盖公章（或合同章）后即生效。</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本合同签订后双方即直接产生权利与义务的关系，合同执行过程中出现的问题应按照《中华人民共和国民法典》的规定办理。在合同履行过程中，双方如有争议协商解决；经协商无效时，任何一方可向项目所在地人民法院提起诉讼。</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3、本合同中未描述和涵盖的合同条款，按照招标文件、补充通知和投标文件等资料的相关条款执行，其中与本合同条款有冲突的内容，以本合同条款为准。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4、本合同在执行过程中出现的未尽事宜，双方在不违背本合同和招投标文件的原则下协商解决，协商结果以书面形式盖章记录在案，作为本合同的附件，与本合同具有同等效力。</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5、本合同一式陆份，甲方执叁份，乙方叁份 。</w:t>
      </w:r>
    </w:p>
    <w:p>
      <w:pPr>
        <w:adjustRightInd w:val="0"/>
        <w:snapToGrid w:val="0"/>
        <w:spacing w:line="360" w:lineRule="auto"/>
        <w:ind w:firstLine="480" w:firstLineChars="200"/>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甲方：(公章）                                                   乙方：(公章）          </w:t>
      </w: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法人代表或委托代理人：                                法人代表或委托代理人： </w:t>
      </w:r>
    </w:p>
    <w:p>
      <w:pPr>
        <w:adjustRightInd w:val="0"/>
        <w:snapToGrid w:val="0"/>
        <w:spacing w:line="360" w:lineRule="auto"/>
        <w:ind w:firstLine="480" w:firstLineChars="200"/>
        <w:jc w:val="right"/>
        <w:rPr>
          <w:rFonts w:ascii="宋体" w:hAnsi="宋体" w:cs="宋体"/>
          <w:sz w:val="24"/>
          <w:szCs w:val="24"/>
        </w:rPr>
      </w:pPr>
    </w:p>
    <w:p>
      <w:pPr>
        <w:adjustRightInd w:val="0"/>
        <w:snapToGrid w:val="0"/>
        <w:spacing w:line="360" w:lineRule="auto"/>
        <w:ind w:firstLine="480" w:firstLineChars="200"/>
        <w:jc w:val="right"/>
        <w:rPr>
          <w:rFonts w:ascii="宋体" w:hAnsi="宋体" w:cs="宋体"/>
          <w:sz w:val="24"/>
          <w:szCs w:val="24"/>
        </w:rPr>
      </w:pPr>
    </w:p>
    <w:p>
      <w:pPr>
        <w:adjustRightInd w:val="0"/>
        <w:snapToGrid w:val="0"/>
        <w:spacing w:line="360" w:lineRule="auto"/>
        <w:ind w:firstLine="480" w:firstLineChars="200"/>
        <w:jc w:val="right"/>
        <w:rPr>
          <w:rFonts w:ascii="宋体" w:hAnsi="宋体" w:cs="宋体"/>
          <w:sz w:val="24"/>
          <w:szCs w:val="24"/>
        </w:rPr>
      </w:pPr>
      <w:r>
        <w:rPr>
          <w:rFonts w:hint="eastAsia" w:ascii="宋体" w:hAnsi="宋体" w:cs="宋体"/>
          <w:sz w:val="24"/>
          <w:szCs w:val="24"/>
        </w:rPr>
        <w:t>合同签订日期：  年  月  日</w:t>
      </w:r>
    </w:p>
    <w:p>
      <w:pPr>
        <w:jc w:val="center"/>
        <w:rPr>
          <w:rFonts w:ascii="黑体" w:hAnsi="黑体" w:eastAsia="黑体"/>
          <w:b/>
          <w:bCs/>
          <w:sz w:val="32"/>
          <w:szCs w:val="32"/>
        </w:rPr>
      </w:pPr>
    </w:p>
    <w:p>
      <w:pPr>
        <w:jc w:val="center"/>
        <w:rPr>
          <w:rFonts w:ascii="黑体" w:hAnsi="黑体" w:eastAsia="黑体"/>
          <w:b/>
          <w:bCs/>
          <w:sz w:val="32"/>
          <w:szCs w:val="32"/>
        </w:rPr>
      </w:pPr>
    </w:p>
    <w:p>
      <w:pPr>
        <w:jc w:val="center"/>
        <w:rPr>
          <w:rFonts w:ascii="黑体" w:hAnsi="黑体" w:eastAsia="黑体"/>
          <w:b/>
          <w:bCs/>
          <w:sz w:val="32"/>
          <w:szCs w:val="32"/>
        </w:rPr>
      </w:pPr>
    </w:p>
    <w:p>
      <w:pPr>
        <w:jc w:val="center"/>
        <w:rPr>
          <w:rFonts w:ascii="黑体" w:hAnsi="黑体" w:eastAsia="黑体"/>
          <w:b/>
          <w:bCs/>
          <w:sz w:val="32"/>
          <w:szCs w:val="32"/>
        </w:rPr>
      </w:pPr>
      <w:r>
        <w:rPr>
          <w:rFonts w:hint="eastAsia" w:ascii="黑体" w:hAnsi="黑体" w:eastAsia="黑体"/>
          <w:b/>
          <w:bCs/>
          <w:sz w:val="32"/>
          <w:szCs w:val="32"/>
        </w:rPr>
        <w:t>安全生产合同</w:t>
      </w:r>
    </w:p>
    <w:p>
      <w:pPr>
        <w:autoSpaceDE w:val="0"/>
        <w:ind w:firstLine="646"/>
        <w:rPr>
          <w:rFonts w:ascii="Calibri" w:hAnsi="Calibri"/>
          <w:sz w:val="28"/>
          <w:szCs w:val="28"/>
        </w:rPr>
      </w:pPr>
      <w:r>
        <w:rPr>
          <w:rFonts w:hint="eastAsia" w:ascii="宋体" w:hAnsi="宋体"/>
          <w:sz w:val="28"/>
          <w:szCs w:val="28"/>
        </w:rPr>
        <w:t>为南通市通州区益民水处理有限公司板框压滤机滤布采购及安装项目在实施过程中创造安全高效的施工环境，切实搞好本项目的安全管理工作，本项目甲方南通市通州区益民水处理有限公司（以下简称</w:t>
      </w:r>
      <w:r>
        <w:rPr>
          <w:rFonts w:hint="eastAsia"/>
          <w:sz w:val="28"/>
          <w:szCs w:val="28"/>
        </w:rPr>
        <w:t xml:space="preserve">“甲方”）与乙方 </w:t>
      </w:r>
      <w:r>
        <w:rPr>
          <w:rFonts w:hint="eastAsia"/>
          <w:sz w:val="28"/>
          <w:szCs w:val="28"/>
          <w:u w:val="single"/>
        </w:rPr>
        <w:t xml:space="preserve">        </w:t>
      </w:r>
      <w:r>
        <w:rPr>
          <w:rFonts w:hint="eastAsia"/>
          <w:sz w:val="28"/>
          <w:szCs w:val="28"/>
        </w:rPr>
        <w:t xml:space="preserve">      </w:t>
      </w:r>
    </w:p>
    <w:p>
      <w:pPr>
        <w:autoSpaceDE w:val="0"/>
        <w:rPr>
          <w:sz w:val="28"/>
          <w:szCs w:val="28"/>
        </w:rPr>
      </w:pPr>
      <w:r>
        <w:rPr>
          <w:rFonts w:hint="eastAsia"/>
          <w:sz w:val="28"/>
          <w:szCs w:val="28"/>
          <w:u w:val="single"/>
        </w:rPr>
        <w:t xml:space="preserve">            </w:t>
      </w:r>
      <w:r>
        <w:rPr>
          <w:rFonts w:hint="eastAsia" w:ascii="宋体" w:hAnsi="宋体"/>
          <w:sz w:val="28"/>
          <w:szCs w:val="28"/>
        </w:rPr>
        <w:t>（以下简称</w:t>
      </w:r>
      <w:r>
        <w:rPr>
          <w:rFonts w:hint="eastAsia"/>
          <w:sz w:val="28"/>
          <w:szCs w:val="28"/>
        </w:rPr>
        <w:t>“乙方”）特此签订安全生产合同</w:t>
      </w:r>
      <w:r>
        <w:rPr>
          <w:rFonts w:hint="eastAsia" w:cs="Calibri"/>
          <w:sz w:val="28"/>
          <w:szCs w:val="28"/>
        </w:rPr>
        <w:t>:</w:t>
      </w:r>
    </w:p>
    <w:p>
      <w:pPr>
        <w:autoSpaceDE w:val="0"/>
        <w:ind w:firstLine="646"/>
        <w:rPr>
          <w:sz w:val="28"/>
          <w:szCs w:val="28"/>
          <w:u w:val="single"/>
        </w:rPr>
      </w:pPr>
      <w:r>
        <w:rPr>
          <w:rFonts w:hint="eastAsia"/>
          <w:sz w:val="28"/>
          <w:szCs w:val="28"/>
        </w:rPr>
        <w:t>—、甲方职责</w:t>
      </w:r>
    </w:p>
    <w:p>
      <w:pPr>
        <w:autoSpaceDE w:val="0"/>
        <w:ind w:firstLine="646"/>
        <w:rPr>
          <w:sz w:val="28"/>
          <w:szCs w:val="28"/>
        </w:rPr>
      </w:pPr>
      <w:r>
        <w:rPr>
          <w:rFonts w:hint="eastAsia"/>
          <w:sz w:val="28"/>
          <w:szCs w:val="28"/>
        </w:rPr>
        <w:t>1.</w:t>
      </w:r>
      <w:r>
        <w:rPr>
          <w:rFonts w:hint="eastAsia" w:ascii="宋体" w:hAnsi="宋体"/>
          <w:sz w:val="28"/>
          <w:szCs w:val="28"/>
        </w:rPr>
        <w:t>严格遵守国家有关安全生产的法律法规、认真执行南通市通州区益民水处理有限公司污水池清池有关安全要求。</w:t>
      </w:r>
    </w:p>
    <w:p>
      <w:pPr>
        <w:autoSpaceDE w:val="0"/>
        <w:ind w:firstLine="646"/>
        <w:rPr>
          <w:sz w:val="28"/>
          <w:szCs w:val="28"/>
        </w:rPr>
      </w:pPr>
      <w:r>
        <w:rPr>
          <w:rFonts w:hint="eastAsia"/>
          <w:sz w:val="28"/>
          <w:szCs w:val="28"/>
        </w:rPr>
        <w:t>2.</w:t>
      </w:r>
      <w:r>
        <w:rPr>
          <w:rFonts w:hint="eastAsia" w:ascii="宋体" w:hAnsi="宋体"/>
          <w:sz w:val="28"/>
          <w:szCs w:val="28"/>
        </w:rPr>
        <w:t>按照“安全第—、预防为主、综合治理”和坚持“管生产必须管安全、管经营必须管安全”的原则进行安全生产管理，做到施工与安全工作同时计划、布置、检查、总结和评比。</w:t>
      </w:r>
    </w:p>
    <w:p>
      <w:pPr>
        <w:autoSpaceDE w:val="0"/>
        <w:ind w:firstLine="646"/>
        <w:rPr>
          <w:sz w:val="28"/>
          <w:szCs w:val="28"/>
        </w:rPr>
      </w:pPr>
      <w:r>
        <w:rPr>
          <w:rFonts w:hint="eastAsia"/>
          <w:sz w:val="28"/>
          <w:szCs w:val="28"/>
        </w:rPr>
        <w:t>3.</w:t>
      </w:r>
      <w:r>
        <w:rPr>
          <w:rFonts w:hint="eastAsia" w:ascii="宋体" w:hAnsi="宋体"/>
          <w:sz w:val="28"/>
          <w:szCs w:val="28"/>
        </w:rPr>
        <w:t>组织对乙方施工现场安全生产检查，监督乙方并及时处理发现的各项隐患。</w:t>
      </w:r>
    </w:p>
    <w:p>
      <w:pPr>
        <w:autoSpaceDE w:val="0"/>
        <w:ind w:firstLine="646"/>
        <w:rPr>
          <w:sz w:val="28"/>
          <w:szCs w:val="28"/>
        </w:rPr>
      </w:pPr>
      <w:r>
        <w:rPr>
          <w:rFonts w:hint="eastAsia" w:ascii="宋体" w:hAnsi="宋体"/>
          <w:sz w:val="28"/>
          <w:szCs w:val="28"/>
        </w:rPr>
        <w:t>二、乙方职责</w:t>
      </w:r>
    </w:p>
    <w:p>
      <w:pPr>
        <w:autoSpaceDE w:val="0"/>
        <w:ind w:firstLine="646"/>
        <w:rPr>
          <w:sz w:val="28"/>
          <w:szCs w:val="28"/>
        </w:rPr>
      </w:pPr>
      <w:r>
        <w:rPr>
          <w:rFonts w:hint="eastAsia"/>
          <w:sz w:val="28"/>
          <w:szCs w:val="28"/>
        </w:rPr>
        <w:t>1.</w:t>
      </w:r>
      <w:r>
        <w:rPr>
          <w:rFonts w:hint="eastAsia" w:ascii="宋体" w:hAnsi="宋体"/>
          <w:sz w:val="28"/>
          <w:szCs w:val="28"/>
        </w:rPr>
        <w:t>严格遵守国家有关安全生产的法律法规和有关安全生产的规定，严格遵守有关有限空间作业规程制度，认真执行合同中的有关安全要求。</w:t>
      </w:r>
    </w:p>
    <w:p>
      <w:pPr>
        <w:autoSpaceDE w:val="0"/>
        <w:ind w:firstLine="646"/>
        <w:rPr>
          <w:sz w:val="28"/>
          <w:szCs w:val="28"/>
        </w:rPr>
      </w:pPr>
      <w:r>
        <w:rPr>
          <w:rFonts w:hint="eastAsia"/>
          <w:sz w:val="28"/>
          <w:szCs w:val="28"/>
        </w:rPr>
        <w:t>2.</w:t>
      </w:r>
      <w:r>
        <w:rPr>
          <w:rFonts w:hint="eastAsia" w:ascii="宋体" w:hAnsi="宋体"/>
          <w:sz w:val="28"/>
          <w:szCs w:val="28"/>
        </w:rPr>
        <w:t>坚持“安全第—、预防为主”和坚持“管生产必须管安全”的原则，加强安全生产宣传教育，增强安全员安全生产意识，建立健全各项安全生产的管理机构和安全生产管理制度，配备专职或兼职安全检查人员，有组织地开展安全生产活动。</w:t>
      </w:r>
    </w:p>
    <w:p>
      <w:pPr>
        <w:ind w:firstLine="560" w:firstLineChars="200"/>
        <w:rPr>
          <w:sz w:val="28"/>
          <w:szCs w:val="28"/>
        </w:rPr>
      </w:pPr>
      <w:r>
        <w:rPr>
          <w:rFonts w:hint="eastAsia" w:ascii="宋体" w:hAnsi="宋体"/>
          <w:sz w:val="28"/>
          <w:szCs w:val="28"/>
        </w:rPr>
        <w:t>3.乙方工作人员每次下池冲洗均需签署有限空间作业票，经甲方人员审核后方可开展作业。</w:t>
      </w:r>
    </w:p>
    <w:p>
      <w:pPr>
        <w:autoSpaceDE w:val="0"/>
        <w:ind w:firstLine="646"/>
        <w:rPr>
          <w:sz w:val="28"/>
          <w:szCs w:val="28"/>
        </w:rPr>
      </w:pPr>
      <w:r>
        <w:rPr>
          <w:rFonts w:hint="eastAsia"/>
          <w:sz w:val="28"/>
          <w:szCs w:val="28"/>
        </w:rPr>
        <w:t>4.</w:t>
      </w:r>
      <w:r>
        <w:rPr>
          <w:rFonts w:hint="eastAsia" w:ascii="宋体" w:hAnsi="宋体"/>
          <w:sz w:val="28"/>
          <w:szCs w:val="28"/>
        </w:rPr>
        <w:t>操作人员上岗，必须按规定穿戴防护用品。施工负责人和安全检查员应随时检查劳动防护用品的穿戴情况，不按规定穿戴防护用品的人员不得上岗。</w:t>
      </w:r>
    </w:p>
    <w:p>
      <w:pPr>
        <w:autoSpaceDE w:val="0"/>
        <w:ind w:firstLine="646"/>
        <w:rPr>
          <w:sz w:val="28"/>
          <w:szCs w:val="28"/>
        </w:rPr>
      </w:pPr>
      <w:r>
        <w:rPr>
          <w:rFonts w:hint="eastAsia"/>
          <w:sz w:val="28"/>
          <w:szCs w:val="28"/>
        </w:rPr>
        <w:t>5.</w:t>
      </w:r>
      <w:r>
        <w:rPr>
          <w:rFonts w:hint="eastAsia" w:ascii="宋体" w:hAnsi="宋体"/>
          <w:sz w:val="28"/>
          <w:szCs w:val="28"/>
        </w:rPr>
        <w:t>所有施工机具设备和有限空间作业的设备均应合格，并有安全员的签字记录，保证其经常处于完好状态；不合格的机具、设备和劳动保护用品严禁使用。</w:t>
      </w:r>
    </w:p>
    <w:p>
      <w:pPr>
        <w:autoSpaceDE w:val="0"/>
        <w:ind w:firstLine="646"/>
        <w:rPr>
          <w:sz w:val="28"/>
          <w:szCs w:val="28"/>
        </w:rPr>
      </w:pPr>
      <w:r>
        <w:rPr>
          <w:rFonts w:hint="eastAsia"/>
          <w:sz w:val="28"/>
          <w:szCs w:val="28"/>
        </w:rPr>
        <w:t>6.</w:t>
      </w:r>
      <w:r>
        <w:rPr>
          <w:rFonts w:hint="eastAsia" w:ascii="宋体" w:hAnsi="宋体"/>
          <w:sz w:val="28"/>
          <w:szCs w:val="28"/>
        </w:rPr>
        <w:t>施工中采用新技术、新工艺、新设备、新材料时，必须制定相应的安全技术措施，施工现场必须具有相关的安全标志牌。</w:t>
      </w:r>
    </w:p>
    <w:p>
      <w:pPr>
        <w:autoSpaceDE w:val="0"/>
        <w:ind w:firstLine="646"/>
        <w:rPr>
          <w:sz w:val="28"/>
          <w:szCs w:val="28"/>
        </w:rPr>
      </w:pPr>
      <w:r>
        <w:rPr>
          <w:rFonts w:hint="eastAsia"/>
          <w:sz w:val="28"/>
          <w:szCs w:val="28"/>
        </w:rPr>
        <w:t xml:space="preserve">7. </w:t>
      </w:r>
      <w:r>
        <w:rPr>
          <w:rFonts w:hint="eastAsia" w:ascii="宋体" w:hAnsi="宋体"/>
          <w:sz w:val="28"/>
          <w:szCs w:val="28"/>
        </w:rPr>
        <w:t>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utoSpaceDE w:val="0"/>
        <w:ind w:firstLine="646"/>
        <w:rPr>
          <w:sz w:val="28"/>
          <w:szCs w:val="28"/>
        </w:rPr>
      </w:pPr>
      <w:r>
        <w:rPr>
          <w:rFonts w:hint="eastAsia" w:ascii="宋体" w:hAnsi="宋体"/>
          <w:sz w:val="28"/>
          <w:szCs w:val="28"/>
        </w:rPr>
        <w:t>三、违约责任</w:t>
      </w:r>
    </w:p>
    <w:p>
      <w:pPr>
        <w:autoSpaceDE w:val="0"/>
        <w:ind w:firstLine="646"/>
        <w:rPr>
          <w:sz w:val="28"/>
          <w:szCs w:val="28"/>
        </w:rPr>
      </w:pPr>
      <w:r>
        <w:rPr>
          <w:rFonts w:hint="eastAsia" w:ascii="宋体" w:hAnsi="宋体"/>
          <w:sz w:val="28"/>
          <w:szCs w:val="28"/>
        </w:rPr>
        <w:t>如因甲方或乙方违约造成安全事故，将依法追究责任。因此产生的各项损失均由乙方承担。</w:t>
      </w:r>
    </w:p>
    <w:p>
      <w:pPr>
        <w:autoSpaceDE w:val="0"/>
        <w:ind w:firstLine="646"/>
        <w:rPr>
          <w:sz w:val="28"/>
          <w:szCs w:val="28"/>
        </w:rPr>
      </w:pPr>
      <w:r>
        <w:rPr>
          <w:rFonts w:hint="eastAsia" w:ascii="宋体" w:hAnsi="宋体"/>
          <w:sz w:val="28"/>
          <w:szCs w:val="28"/>
        </w:rPr>
        <w:t>本合同正本一式肆份，合同双方各执贰份。由双方法定代表人或其授权的委托代理人签署与加盖公章后生效，全部工程竣工验收后失效。</w:t>
      </w:r>
    </w:p>
    <w:tbl>
      <w:tblPr>
        <w:tblStyle w:val="23"/>
        <w:tblW w:w="10378" w:type="dxa"/>
        <w:jc w:val="center"/>
        <w:tblLayout w:type="fixed"/>
        <w:tblCellMar>
          <w:top w:w="0" w:type="dxa"/>
          <w:left w:w="108" w:type="dxa"/>
          <w:bottom w:w="0" w:type="dxa"/>
          <w:right w:w="108" w:type="dxa"/>
        </w:tblCellMar>
      </w:tblPr>
      <w:tblGrid>
        <w:gridCol w:w="1061"/>
        <w:gridCol w:w="3660"/>
        <w:gridCol w:w="318"/>
        <w:gridCol w:w="1167"/>
        <w:gridCol w:w="4172"/>
      </w:tblGrid>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甲  方:</w:t>
            </w:r>
          </w:p>
        </w:tc>
        <w:tc>
          <w:tcPr>
            <w:tcW w:w="3660" w:type="dxa"/>
            <w:tcBorders>
              <w:top w:val="nil"/>
              <w:left w:val="nil"/>
              <w:bottom w:val="nil"/>
              <w:right w:val="nil"/>
            </w:tcBorders>
          </w:tcPr>
          <w:p>
            <w:pPr>
              <w:autoSpaceDE w:val="0"/>
              <w:spacing w:line="360" w:lineRule="auto"/>
              <w:ind w:left="-27" w:leftChars="-13"/>
              <w:rPr>
                <w:rFonts w:ascii="宋体" w:hAnsi="宋体"/>
                <w:sz w:val="28"/>
                <w:szCs w:val="28"/>
              </w:rPr>
            </w:pPr>
            <w:r>
              <w:rPr>
                <w:rFonts w:hint="eastAsia" w:ascii="宋体" w:hAnsi="宋体"/>
                <w:sz w:val="28"/>
                <w:szCs w:val="28"/>
              </w:rPr>
              <w:t>南通市通州区益民水处理有限公司</w:t>
            </w:r>
          </w:p>
        </w:tc>
        <w:tc>
          <w:tcPr>
            <w:tcW w:w="318" w:type="dxa"/>
            <w:tcBorders>
              <w:top w:val="nil"/>
              <w:left w:val="nil"/>
              <w:bottom w:val="nil"/>
              <w:right w:val="nil"/>
            </w:tcBorders>
          </w:tcPr>
          <w:p>
            <w:pPr>
              <w:autoSpaceDE w:val="0"/>
              <w:spacing w:line="360" w:lineRule="auto"/>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乙  方：</w:t>
            </w:r>
          </w:p>
        </w:tc>
        <w:tc>
          <w:tcPr>
            <w:tcW w:w="4172" w:type="dxa"/>
            <w:tcBorders>
              <w:top w:val="nil"/>
              <w:left w:val="nil"/>
              <w:bottom w:val="nil"/>
              <w:right w:val="nil"/>
            </w:tcBorders>
          </w:tcPr>
          <w:p>
            <w:pPr>
              <w:autoSpaceDE w:val="0"/>
              <w:spacing w:line="360" w:lineRule="auto"/>
              <w:ind w:left="-181" w:leftChars="-86" w:firstLine="224" w:firstLineChars="80"/>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 xml:space="preserve">地  址：                       </w:t>
            </w:r>
          </w:p>
        </w:tc>
        <w:tc>
          <w:tcPr>
            <w:tcW w:w="3660" w:type="dxa"/>
            <w:tcBorders>
              <w:top w:val="nil"/>
              <w:left w:val="nil"/>
              <w:bottom w:val="nil"/>
              <w:right w:val="nil"/>
            </w:tcBorders>
          </w:tcPr>
          <w:p>
            <w:pPr>
              <w:autoSpaceDE w:val="0"/>
              <w:spacing w:line="360" w:lineRule="auto"/>
              <w:ind w:right="-108"/>
              <w:rPr>
                <w:rFonts w:ascii="宋体" w:hAnsi="宋体"/>
                <w:sz w:val="28"/>
                <w:szCs w:val="28"/>
              </w:rPr>
            </w:pPr>
            <w:r>
              <w:rPr>
                <w:rFonts w:hint="eastAsia" w:ascii="宋体" w:hAnsi="宋体"/>
                <w:sz w:val="28"/>
                <w:szCs w:val="28"/>
              </w:rPr>
              <w:t>通州区希望大道666号</w:t>
            </w:r>
          </w:p>
        </w:tc>
        <w:tc>
          <w:tcPr>
            <w:tcW w:w="318" w:type="dxa"/>
            <w:tcBorders>
              <w:top w:val="nil"/>
              <w:left w:val="nil"/>
              <w:bottom w:val="nil"/>
              <w:right w:val="nil"/>
            </w:tcBorders>
          </w:tcPr>
          <w:p>
            <w:pPr>
              <w:autoSpaceDE w:val="0"/>
              <w:spacing w:line="360" w:lineRule="auto"/>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地  址：</w:t>
            </w:r>
          </w:p>
        </w:tc>
        <w:tc>
          <w:tcPr>
            <w:tcW w:w="4172" w:type="dxa"/>
            <w:tcBorders>
              <w:top w:val="nil"/>
              <w:left w:val="nil"/>
              <w:bottom w:val="nil"/>
              <w:right w:val="nil"/>
            </w:tcBorders>
          </w:tcPr>
          <w:p>
            <w:pPr>
              <w:autoSpaceDE w:val="0"/>
              <w:spacing w:line="360" w:lineRule="auto"/>
              <w:ind w:right="-288"/>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代表人：</w:t>
            </w:r>
          </w:p>
        </w:tc>
        <w:tc>
          <w:tcPr>
            <w:tcW w:w="3660" w:type="dxa"/>
            <w:tcBorders>
              <w:top w:val="nil"/>
              <w:left w:val="nil"/>
              <w:bottom w:val="nil"/>
              <w:right w:val="nil"/>
            </w:tcBorders>
          </w:tcPr>
          <w:p>
            <w:pPr>
              <w:autoSpaceDE w:val="0"/>
              <w:spacing w:line="360" w:lineRule="auto"/>
              <w:ind w:right="-288"/>
              <w:rPr>
                <w:rFonts w:ascii="宋体" w:hAnsi="宋体"/>
                <w:sz w:val="28"/>
                <w:szCs w:val="28"/>
              </w:rPr>
            </w:pPr>
          </w:p>
        </w:tc>
        <w:tc>
          <w:tcPr>
            <w:tcW w:w="318" w:type="dxa"/>
            <w:tcBorders>
              <w:top w:val="nil"/>
              <w:left w:val="nil"/>
              <w:bottom w:val="nil"/>
              <w:right w:val="nil"/>
            </w:tcBorders>
          </w:tcPr>
          <w:p>
            <w:pPr>
              <w:autoSpaceDE w:val="0"/>
              <w:spacing w:line="360" w:lineRule="auto"/>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代表人：</w:t>
            </w:r>
          </w:p>
        </w:tc>
        <w:tc>
          <w:tcPr>
            <w:tcW w:w="4172" w:type="dxa"/>
            <w:tcBorders>
              <w:top w:val="nil"/>
              <w:left w:val="nil"/>
              <w:bottom w:val="nil"/>
              <w:right w:val="nil"/>
            </w:tcBorders>
          </w:tcPr>
          <w:p>
            <w:pPr>
              <w:autoSpaceDE w:val="0"/>
              <w:spacing w:line="360" w:lineRule="auto"/>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电  话：</w:t>
            </w:r>
          </w:p>
        </w:tc>
        <w:tc>
          <w:tcPr>
            <w:tcW w:w="3660"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0513-68355029</w:t>
            </w:r>
          </w:p>
        </w:tc>
        <w:tc>
          <w:tcPr>
            <w:tcW w:w="318" w:type="dxa"/>
            <w:tcBorders>
              <w:top w:val="nil"/>
              <w:left w:val="nil"/>
              <w:bottom w:val="nil"/>
              <w:right w:val="nil"/>
            </w:tcBorders>
          </w:tcPr>
          <w:p>
            <w:pPr>
              <w:autoSpaceDE w:val="0"/>
              <w:spacing w:line="360" w:lineRule="auto"/>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电  话：</w:t>
            </w:r>
          </w:p>
        </w:tc>
        <w:tc>
          <w:tcPr>
            <w:tcW w:w="4172" w:type="dxa"/>
            <w:tcBorders>
              <w:top w:val="nil"/>
              <w:left w:val="nil"/>
              <w:bottom w:val="nil"/>
              <w:right w:val="nil"/>
            </w:tcBorders>
          </w:tcPr>
          <w:p>
            <w:pPr>
              <w:autoSpaceDE w:val="0"/>
              <w:spacing w:line="360" w:lineRule="auto"/>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传  真：</w:t>
            </w:r>
          </w:p>
        </w:tc>
        <w:tc>
          <w:tcPr>
            <w:tcW w:w="3660" w:type="dxa"/>
            <w:tcBorders>
              <w:top w:val="nil"/>
              <w:left w:val="nil"/>
              <w:bottom w:val="nil"/>
              <w:right w:val="nil"/>
            </w:tcBorders>
          </w:tcPr>
          <w:p>
            <w:pPr>
              <w:autoSpaceDE w:val="0"/>
              <w:spacing w:line="360" w:lineRule="auto"/>
              <w:ind w:right="-108"/>
              <w:rPr>
                <w:rFonts w:ascii="宋体" w:hAnsi="宋体"/>
                <w:sz w:val="28"/>
                <w:szCs w:val="28"/>
              </w:rPr>
            </w:pPr>
          </w:p>
        </w:tc>
        <w:tc>
          <w:tcPr>
            <w:tcW w:w="318" w:type="dxa"/>
            <w:tcBorders>
              <w:top w:val="nil"/>
              <w:left w:val="nil"/>
              <w:bottom w:val="nil"/>
              <w:right w:val="nil"/>
            </w:tcBorders>
          </w:tcPr>
          <w:p>
            <w:pPr>
              <w:autoSpaceDE w:val="0"/>
              <w:spacing w:line="360" w:lineRule="auto"/>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传  真：</w:t>
            </w:r>
          </w:p>
        </w:tc>
        <w:tc>
          <w:tcPr>
            <w:tcW w:w="4172" w:type="dxa"/>
            <w:tcBorders>
              <w:top w:val="nil"/>
              <w:left w:val="nil"/>
              <w:bottom w:val="nil"/>
              <w:right w:val="nil"/>
            </w:tcBorders>
          </w:tcPr>
          <w:p>
            <w:pPr>
              <w:autoSpaceDE w:val="0"/>
              <w:spacing w:line="360" w:lineRule="auto"/>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开户行：</w:t>
            </w:r>
          </w:p>
        </w:tc>
        <w:tc>
          <w:tcPr>
            <w:tcW w:w="3660" w:type="dxa"/>
            <w:tcBorders>
              <w:top w:val="nil"/>
              <w:left w:val="nil"/>
              <w:bottom w:val="nil"/>
              <w:right w:val="nil"/>
            </w:tcBorders>
          </w:tcPr>
          <w:p>
            <w:pPr>
              <w:autoSpaceDE w:val="0"/>
              <w:spacing w:line="360" w:lineRule="auto"/>
              <w:ind w:right="-108"/>
              <w:rPr>
                <w:rFonts w:ascii="宋体" w:hAnsi="宋体"/>
                <w:sz w:val="28"/>
                <w:szCs w:val="28"/>
              </w:rPr>
            </w:pPr>
            <w:r>
              <w:rPr>
                <w:rFonts w:hint="eastAsia" w:ascii="宋体" w:hAnsi="宋体"/>
                <w:sz w:val="28"/>
                <w:szCs w:val="28"/>
              </w:rPr>
              <w:t>建设银行南通分行通州支行</w:t>
            </w:r>
          </w:p>
        </w:tc>
        <w:tc>
          <w:tcPr>
            <w:tcW w:w="318" w:type="dxa"/>
            <w:tcBorders>
              <w:top w:val="nil"/>
              <w:left w:val="nil"/>
              <w:bottom w:val="nil"/>
              <w:right w:val="nil"/>
            </w:tcBorders>
          </w:tcPr>
          <w:p>
            <w:pPr>
              <w:autoSpaceDE w:val="0"/>
              <w:spacing w:line="360" w:lineRule="auto"/>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开户行：</w:t>
            </w:r>
          </w:p>
        </w:tc>
        <w:tc>
          <w:tcPr>
            <w:tcW w:w="4172" w:type="dxa"/>
            <w:tcBorders>
              <w:top w:val="nil"/>
              <w:left w:val="nil"/>
              <w:bottom w:val="nil"/>
              <w:right w:val="nil"/>
            </w:tcBorders>
          </w:tcPr>
          <w:p>
            <w:pPr>
              <w:autoSpaceDE w:val="0"/>
              <w:spacing w:line="360" w:lineRule="auto"/>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帐  号：</w:t>
            </w:r>
          </w:p>
        </w:tc>
        <w:tc>
          <w:tcPr>
            <w:tcW w:w="3660"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32001647436052507905</w:t>
            </w:r>
          </w:p>
        </w:tc>
        <w:tc>
          <w:tcPr>
            <w:tcW w:w="318" w:type="dxa"/>
            <w:tcBorders>
              <w:top w:val="nil"/>
              <w:left w:val="nil"/>
              <w:bottom w:val="nil"/>
              <w:right w:val="nil"/>
            </w:tcBorders>
          </w:tcPr>
          <w:p>
            <w:pPr>
              <w:autoSpaceDE w:val="0"/>
              <w:spacing w:line="360" w:lineRule="auto"/>
              <w:ind w:left="-107" w:leftChars="-51" w:firstLine="126" w:firstLineChars="45"/>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帐  号：</w:t>
            </w:r>
          </w:p>
        </w:tc>
        <w:tc>
          <w:tcPr>
            <w:tcW w:w="4172" w:type="dxa"/>
            <w:tcBorders>
              <w:top w:val="nil"/>
              <w:left w:val="nil"/>
              <w:bottom w:val="nil"/>
              <w:right w:val="nil"/>
            </w:tcBorders>
          </w:tcPr>
          <w:p>
            <w:pPr>
              <w:autoSpaceDE w:val="0"/>
              <w:spacing w:line="360" w:lineRule="auto"/>
              <w:ind w:right="-288"/>
              <w:rPr>
                <w:rFonts w:ascii="宋体" w:hAnsi="宋体"/>
                <w:sz w:val="28"/>
                <w:szCs w:val="28"/>
              </w:rPr>
            </w:pPr>
          </w:p>
        </w:tc>
      </w:tr>
      <w:tr>
        <w:tblPrEx>
          <w:tblCellMar>
            <w:top w:w="0" w:type="dxa"/>
            <w:left w:w="108" w:type="dxa"/>
            <w:bottom w:w="0" w:type="dxa"/>
            <w:right w:w="108" w:type="dxa"/>
          </w:tblCellMar>
        </w:tblPrEx>
        <w:trPr>
          <w:trHeight w:val="546" w:hRule="atLeast"/>
          <w:jc w:val="center"/>
        </w:trPr>
        <w:tc>
          <w:tcPr>
            <w:tcW w:w="1061"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税  号：</w:t>
            </w:r>
          </w:p>
        </w:tc>
        <w:tc>
          <w:tcPr>
            <w:tcW w:w="3660"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913206127317685239</w:t>
            </w:r>
          </w:p>
        </w:tc>
        <w:tc>
          <w:tcPr>
            <w:tcW w:w="318" w:type="dxa"/>
            <w:tcBorders>
              <w:top w:val="nil"/>
              <w:left w:val="nil"/>
              <w:bottom w:val="nil"/>
              <w:right w:val="nil"/>
            </w:tcBorders>
          </w:tcPr>
          <w:p>
            <w:pPr>
              <w:autoSpaceDE w:val="0"/>
              <w:spacing w:line="360" w:lineRule="auto"/>
              <w:ind w:right="-288"/>
              <w:rPr>
                <w:rFonts w:ascii="宋体" w:hAnsi="宋体"/>
                <w:sz w:val="28"/>
                <w:szCs w:val="28"/>
              </w:rPr>
            </w:pPr>
          </w:p>
        </w:tc>
        <w:tc>
          <w:tcPr>
            <w:tcW w:w="1167" w:type="dxa"/>
            <w:tcBorders>
              <w:top w:val="nil"/>
              <w:left w:val="nil"/>
              <w:bottom w:val="nil"/>
              <w:right w:val="nil"/>
            </w:tcBorders>
          </w:tcPr>
          <w:p>
            <w:pPr>
              <w:autoSpaceDE w:val="0"/>
              <w:spacing w:line="360" w:lineRule="auto"/>
              <w:ind w:right="-288"/>
              <w:rPr>
                <w:rFonts w:ascii="宋体" w:hAnsi="宋体"/>
                <w:sz w:val="28"/>
                <w:szCs w:val="28"/>
              </w:rPr>
            </w:pPr>
            <w:r>
              <w:rPr>
                <w:rFonts w:hint="eastAsia" w:ascii="宋体" w:hAnsi="宋体"/>
                <w:sz w:val="28"/>
                <w:szCs w:val="28"/>
              </w:rPr>
              <w:t>税  号：</w:t>
            </w:r>
          </w:p>
        </w:tc>
        <w:tc>
          <w:tcPr>
            <w:tcW w:w="4172" w:type="dxa"/>
            <w:tcBorders>
              <w:top w:val="nil"/>
              <w:left w:val="nil"/>
              <w:bottom w:val="nil"/>
              <w:right w:val="nil"/>
            </w:tcBorders>
          </w:tcPr>
          <w:p>
            <w:pPr>
              <w:autoSpaceDE w:val="0"/>
              <w:spacing w:line="360" w:lineRule="auto"/>
              <w:ind w:right="-288"/>
              <w:rPr>
                <w:rFonts w:ascii="宋体" w:hAnsi="宋体"/>
                <w:sz w:val="28"/>
                <w:szCs w:val="28"/>
              </w:rPr>
            </w:pPr>
          </w:p>
        </w:tc>
      </w:tr>
    </w:tbl>
    <w:p>
      <w:pPr>
        <w:snapToGrid w:val="0"/>
        <w:spacing w:line="440" w:lineRule="exact"/>
        <w:rPr>
          <w:b/>
        </w:rPr>
      </w:pPr>
    </w:p>
    <w:p>
      <w:pPr>
        <w:snapToGrid w:val="0"/>
        <w:spacing w:line="440" w:lineRule="exact"/>
        <w:rPr>
          <w:b/>
          <w:sz w:val="24"/>
          <w:szCs w:val="24"/>
        </w:rPr>
      </w:pPr>
      <w:r>
        <w:rPr>
          <w:rFonts w:hint="eastAsia"/>
          <w:b/>
          <w:sz w:val="24"/>
          <w:szCs w:val="24"/>
        </w:rPr>
        <w:t>采购人保留对合同修改和完善的权利。</w:t>
      </w:r>
    </w:p>
    <w:p>
      <w:pPr>
        <w:spacing w:line="360" w:lineRule="auto"/>
        <w:ind w:right="-334" w:rightChars="-159"/>
        <w:jc w:val="center"/>
        <w:rPr>
          <w:rFonts w:ascii="宋体" w:hAnsi="宋体" w:cs="宋体"/>
          <w:b/>
          <w:bCs/>
          <w:color w:val="0C0C0C" w:themeColor="text1" w:themeTint="F2"/>
          <w:sz w:val="36"/>
          <w:szCs w:val="36"/>
        </w:rPr>
      </w:pPr>
    </w:p>
    <w:p>
      <w:pPr>
        <w:spacing w:line="360" w:lineRule="auto"/>
        <w:ind w:right="-334" w:rightChars="-159"/>
        <w:jc w:val="center"/>
        <w:rPr>
          <w:rFonts w:ascii="宋体" w:cs="宋体"/>
          <w:b/>
          <w:bCs/>
          <w:color w:val="0C0C0C" w:themeColor="text1" w:themeTint="F2"/>
          <w:sz w:val="36"/>
          <w:szCs w:val="36"/>
        </w:rPr>
      </w:pPr>
      <w:r>
        <w:rPr>
          <w:rFonts w:hint="eastAsia" w:ascii="宋体" w:hAnsi="宋体" w:cs="宋体"/>
          <w:b/>
          <w:bCs/>
          <w:color w:val="0C0C0C" w:themeColor="text1" w:themeTint="F2"/>
          <w:sz w:val="36"/>
          <w:szCs w:val="36"/>
        </w:rPr>
        <w:t>第五章 投标文件格式</w:t>
      </w:r>
    </w:p>
    <w:p>
      <w:pPr>
        <w:spacing w:line="360" w:lineRule="auto"/>
        <w:ind w:right="-334" w:rightChars="-159"/>
        <w:jc w:val="center"/>
        <w:rPr>
          <w:rFonts w:ascii="宋体" w:cs="宋体"/>
          <w:b/>
          <w:bCs/>
          <w:color w:val="0C0C0C" w:themeColor="text1" w:themeTint="F2"/>
          <w:sz w:val="32"/>
          <w:szCs w:val="32"/>
        </w:rPr>
      </w:pPr>
    </w:p>
    <w:p>
      <w:pPr>
        <w:spacing w:line="360" w:lineRule="auto"/>
        <w:jc w:val="center"/>
        <w:rPr>
          <w:rFonts w:ascii="宋体" w:cs="宋体"/>
          <w:b/>
          <w:bCs/>
          <w:color w:val="0C0C0C" w:themeColor="text1" w:themeTint="F2"/>
          <w:sz w:val="48"/>
          <w:szCs w:val="48"/>
        </w:rPr>
      </w:pPr>
    </w:p>
    <w:p>
      <w:pPr>
        <w:jc w:val="center"/>
        <w:rPr>
          <w:rFonts w:ascii="宋体" w:hAnsi="宋体" w:cs="微软雅黑"/>
          <w:sz w:val="44"/>
          <w:szCs w:val="44"/>
        </w:rPr>
      </w:pPr>
      <w:r>
        <w:rPr>
          <w:rFonts w:hint="eastAsia" w:ascii="宋体" w:hAnsi="宋体" w:cs="微软雅黑"/>
          <w:sz w:val="44"/>
          <w:szCs w:val="44"/>
        </w:rPr>
        <w:t>南通市通州区益民水处理有限公司板框压滤机滤布采购及安装</w:t>
      </w:r>
      <w:r>
        <w:rPr>
          <w:rFonts w:hint="eastAsia" w:ascii="宋体" w:hAnsi="宋体" w:cs="宋体"/>
          <w:sz w:val="44"/>
          <w:szCs w:val="44"/>
        </w:rPr>
        <w:t>项目</w:t>
      </w:r>
    </w:p>
    <w:p>
      <w:pPr>
        <w:spacing w:line="360" w:lineRule="auto"/>
        <w:ind w:right="-334" w:rightChars="-159"/>
        <w:rPr>
          <w:rFonts w:ascii="宋体" w:cs="宋体"/>
          <w:b/>
          <w:bCs/>
          <w:color w:val="0C0C0C" w:themeColor="text1" w:themeTint="F2"/>
          <w:sz w:val="44"/>
          <w:szCs w:val="44"/>
        </w:rPr>
      </w:pPr>
    </w:p>
    <w:p>
      <w:pPr>
        <w:spacing w:line="360" w:lineRule="auto"/>
        <w:ind w:right="-334" w:rightChars="-159"/>
        <w:rPr>
          <w:rFonts w:ascii="宋体" w:cs="宋体"/>
          <w:b/>
          <w:bCs/>
          <w:color w:val="0C0C0C" w:themeColor="text1" w:themeTint="F2"/>
          <w:sz w:val="44"/>
          <w:szCs w:val="44"/>
        </w:rPr>
      </w:pPr>
    </w:p>
    <w:p>
      <w:pPr>
        <w:spacing w:line="360" w:lineRule="auto"/>
        <w:ind w:right="-334" w:rightChars="-159"/>
        <w:jc w:val="center"/>
        <w:rPr>
          <w:rFonts w:ascii="宋体" w:hAnsi="宋体" w:cs="宋体"/>
          <w:b/>
          <w:bCs/>
          <w:color w:val="0C0C0C" w:themeColor="text1" w:themeTint="F2"/>
          <w:sz w:val="44"/>
          <w:szCs w:val="44"/>
        </w:rPr>
      </w:pPr>
    </w:p>
    <w:p>
      <w:pPr>
        <w:spacing w:line="360" w:lineRule="auto"/>
        <w:ind w:right="-334" w:rightChars="-159"/>
        <w:jc w:val="center"/>
        <w:rPr>
          <w:rFonts w:ascii="宋体" w:hAns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44"/>
          <w:szCs w:val="44"/>
        </w:rPr>
      </w:pPr>
      <w:r>
        <w:rPr>
          <w:rFonts w:hint="eastAsia" w:ascii="宋体" w:hAnsi="宋体" w:cs="宋体"/>
          <w:b/>
          <w:bCs/>
          <w:color w:val="0C0C0C" w:themeColor="text1" w:themeTint="F2"/>
          <w:sz w:val="44"/>
          <w:szCs w:val="44"/>
        </w:rPr>
        <w:t>资格审查文件</w:t>
      </w:r>
      <w:r>
        <w:rPr>
          <w:rFonts w:ascii="宋体" w:hAnsi="宋体" w:cs="宋体"/>
          <w:b/>
          <w:bCs/>
          <w:color w:val="0C0C0C" w:themeColor="text1" w:themeTint="F2"/>
          <w:sz w:val="44"/>
          <w:szCs w:val="44"/>
        </w:rPr>
        <w:t>/</w:t>
      </w:r>
      <w:r>
        <w:rPr>
          <w:rFonts w:hint="eastAsia" w:ascii="宋体" w:hAnsi="宋体" w:cs="宋体"/>
          <w:b/>
          <w:bCs/>
          <w:color w:val="0C0C0C" w:themeColor="text1" w:themeTint="F2"/>
          <w:sz w:val="44"/>
          <w:szCs w:val="44"/>
        </w:rPr>
        <w:t>价格标文件</w:t>
      </w:r>
    </w:p>
    <w:p>
      <w:pPr>
        <w:spacing w:line="360" w:lineRule="auto"/>
        <w:ind w:right="-334" w:rightChars="-159"/>
        <w:jc w:val="center"/>
        <w:rPr>
          <w:rFonts w:asci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44"/>
          <w:szCs w:val="44"/>
        </w:rPr>
      </w:pPr>
    </w:p>
    <w:p>
      <w:pPr>
        <w:spacing w:line="360" w:lineRule="auto"/>
        <w:ind w:right="-334" w:rightChars="-159"/>
        <w:jc w:val="center"/>
        <w:rPr>
          <w:rFonts w:ascii="宋体" w:cs="宋体"/>
          <w:b/>
          <w:bCs/>
          <w:color w:val="0C0C0C" w:themeColor="text1" w:themeTint="F2"/>
          <w:sz w:val="84"/>
          <w:szCs w:val="84"/>
        </w:rPr>
      </w:pPr>
    </w:p>
    <w:p>
      <w:pPr>
        <w:spacing w:line="360" w:lineRule="auto"/>
        <w:ind w:right="-334" w:rightChars="-159" w:firstLine="630" w:firstLineChars="196"/>
        <w:rPr>
          <w:rFonts w:ascii="宋体" w:cs="宋体"/>
          <w:b/>
          <w:bCs/>
          <w:color w:val="0C0C0C" w:themeColor="text1" w:themeTint="F2"/>
          <w:sz w:val="32"/>
          <w:szCs w:val="32"/>
          <w:u w:val="single"/>
        </w:rPr>
      </w:pPr>
      <w:r>
        <w:rPr>
          <w:rFonts w:hint="eastAsia" w:ascii="宋体" w:hAnsi="宋体" w:cs="宋体"/>
          <w:b/>
          <w:bCs/>
          <w:color w:val="0C0C0C" w:themeColor="text1" w:themeTint="F2"/>
          <w:sz w:val="32"/>
          <w:szCs w:val="32"/>
        </w:rPr>
        <w:t>投标人（盖章）：</w:t>
      </w:r>
    </w:p>
    <w:p>
      <w:pPr>
        <w:spacing w:line="360" w:lineRule="auto"/>
        <w:ind w:right="-334" w:rightChars="-159" w:firstLine="630" w:firstLineChars="196"/>
        <w:rPr>
          <w:rFonts w:ascii="宋体" w:cs="宋体"/>
          <w:b/>
          <w:bCs/>
          <w:color w:val="0C0C0C" w:themeColor="text1" w:themeTint="F2"/>
          <w:sz w:val="32"/>
          <w:szCs w:val="32"/>
          <w:u w:val="single"/>
        </w:rPr>
      </w:pPr>
    </w:p>
    <w:p>
      <w:pPr>
        <w:spacing w:line="360" w:lineRule="auto"/>
        <w:ind w:right="-334" w:rightChars="-159" w:firstLine="630" w:firstLineChars="196"/>
        <w:rPr>
          <w:rFonts w:ascii="宋体" w:cs="宋体"/>
          <w:b/>
          <w:bCs/>
          <w:color w:val="0C0C0C" w:themeColor="text1" w:themeTint="F2"/>
          <w:sz w:val="32"/>
          <w:szCs w:val="32"/>
          <w:u w:val="single"/>
        </w:rPr>
      </w:pPr>
      <w:r>
        <w:rPr>
          <w:rFonts w:hint="eastAsia" w:ascii="宋体" w:hAnsi="宋体" w:cs="宋体"/>
          <w:b/>
          <w:bCs/>
          <w:color w:val="0C0C0C" w:themeColor="text1" w:themeTint="F2"/>
          <w:sz w:val="32"/>
          <w:szCs w:val="32"/>
        </w:rPr>
        <w:t>法定代表人或委托代理人（签字或盖章）：</w:t>
      </w:r>
    </w:p>
    <w:p>
      <w:pPr>
        <w:spacing w:line="360" w:lineRule="auto"/>
        <w:ind w:right="-334" w:rightChars="-159" w:firstLine="630" w:firstLineChars="196"/>
        <w:rPr>
          <w:rFonts w:ascii="宋体" w:cs="宋体"/>
          <w:b/>
          <w:bCs/>
          <w:color w:val="0C0C0C" w:themeColor="text1" w:themeTint="F2"/>
          <w:sz w:val="32"/>
          <w:szCs w:val="32"/>
          <w:u w:val="single"/>
        </w:rPr>
      </w:pPr>
    </w:p>
    <w:p>
      <w:pPr>
        <w:spacing w:line="360" w:lineRule="auto"/>
        <w:ind w:right="-334" w:rightChars="-159" w:firstLine="626" w:firstLineChars="195"/>
        <w:rPr>
          <w:rFonts w:ascii="宋体" w:cs="宋体"/>
          <w:b/>
          <w:bCs/>
          <w:color w:val="0C0C0C" w:themeColor="text1" w:themeTint="F2"/>
          <w:sz w:val="32"/>
          <w:szCs w:val="32"/>
        </w:rPr>
      </w:pPr>
      <w:r>
        <w:rPr>
          <w:rFonts w:hint="eastAsia" w:ascii="宋体" w:hAnsi="宋体" w:cs="宋体"/>
          <w:b/>
          <w:bCs/>
          <w:color w:val="0C0C0C" w:themeColor="text1" w:themeTint="F2"/>
          <w:sz w:val="32"/>
          <w:szCs w:val="32"/>
        </w:rPr>
        <w:t>日期：年月日</w:t>
      </w:r>
    </w:p>
    <w:p>
      <w:pPr>
        <w:spacing w:line="360" w:lineRule="auto"/>
        <w:ind w:right="-334" w:rightChars="-159"/>
        <w:rPr>
          <w:rFonts w:ascii="宋体" w:cs="宋体"/>
          <w:b/>
          <w:bCs/>
          <w:color w:val="0C0C0C" w:themeColor="text1" w:themeTint="F2"/>
          <w:sz w:val="32"/>
          <w:szCs w:val="32"/>
        </w:rPr>
      </w:pPr>
    </w:p>
    <w:p>
      <w:pPr>
        <w:pStyle w:val="2"/>
        <w:jc w:val="center"/>
        <w:rPr>
          <w:rFonts w:ascii="宋体" w:cs="宋体"/>
          <w:color w:val="0C0C0C" w:themeColor="text1" w:themeTint="F2"/>
        </w:rPr>
      </w:pPr>
      <w:bookmarkStart w:id="61" w:name="_Toc329181719"/>
      <w:bookmarkStart w:id="62" w:name="_Toc329181721"/>
      <w:r>
        <w:rPr>
          <w:rFonts w:hint="eastAsia" w:ascii="宋体" w:hAnsi="宋体" w:cs="宋体"/>
          <w:color w:val="0C0C0C" w:themeColor="text1" w:themeTint="F2"/>
        </w:rPr>
        <w:t>一、法定代表人身份证明书</w:t>
      </w:r>
      <w:bookmarkEnd w:id="61"/>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投标人单位名称：</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投标人单位地址：</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姓名：性别：年龄：职务：</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系</w:t>
      </w:r>
      <w:r>
        <w:rPr>
          <w:rFonts w:ascii="宋体" w:hAnsi="宋体" w:cs="宋体"/>
          <w:color w:val="0C0C0C" w:themeColor="text1" w:themeTint="F2"/>
          <w:sz w:val="24"/>
          <w:szCs w:val="24"/>
        </w:rPr>
        <w:t>______________</w:t>
      </w:r>
      <w:r>
        <w:rPr>
          <w:rFonts w:hint="eastAsia" w:ascii="宋体" w:hAnsi="宋体" w:cs="宋体"/>
          <w:color w:val="0C0C0C" w:themeColor="text1" w:themeTint="F2"/>
          <w:sz w:val="24"/>
          <w:szCs w:val="24"/>
        </w:rPr>
        <w:t>（投标人单位名称）的法定代表人。</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特此证明。</w:t>
      </w: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投标人（盖单位章）：</w:t>
      </w:r>
    </w:p>
    <w:p>
      <w:pPr>
        <w:spacing w:line="520" w:lineRule="exact"/>
        <w:ind w:firstLine="480" w:firstLineChars="200"/>
        <w:rPr>
          <w:rFonts w:ascii="宋体" w:cs="宋体"/>
          <w:color w:val="0C0C0C" w:themeColor="text1" w:themeTint="F2"/>
          <w:sz w:val="24"/>
          <w:szCs w:val="24"/>
        </w:rPr>
      </w:pPr>
    </w:p>
    <w:p>
      <w:pPr>
        <w:spacing w:line="520" w:lineRule="exact"/>
        <w:ind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日期：年月日</w:t>
      </w:r>
    </w:p>
    <w:p>
      <w:pPr>
        <w:pStyle w:val="5"/>
        <w:spacing w:line="480" w:lineRule="exact"/>
        <w:ind w:firstLine="0"/>
        <w:jc w:val="center"/>
        <w:rPr>
          <w:rFonts w:ascii="宋体" w:cs="宋体"/>
          <w:b/>
          <w:bCs/>
          <w:color w:val="0C0C0C" w:themeColor="text1" w:themeTint="F2"/>
          <w:sz w:val="30"/>
          <w:szCs w:val="30"/>
        </w:rPr>
      </w:pPr>
    </w:p>
    <w:p>
      <w:pPr>
        <w:pStyle w:val="2"/>
        <w:jc w:val="center"/>
        <w:rPr>
          <w:rFonts w:ascii="宋体" w:cs="宋体"/>
          <w:color w:val="0C0C0C" w:themeColor="text1" w:themeTint="F2"/>
        </w:rPr>
      </w:pPr>
      <w:bookmarkStart w:id="63" w:name="_Toc329181720"/>
      <w:r>
        <w:rPr>
          <w:rFonts w:hint="eastAsia" w:ascii="宋体" w:hAnsi="宋体" w:cs="宋体"/>
          <w:color w:val="0C0C0C" w:themeColor="text1" w:themeTint="F2"/>
        </w:rPr>
        <w:t>二、授权委托书</w:t>
      </w:r>
      <w:bookmarkEnd w:id="63"/>
    </w:p>
    <w:p>
      <w:pPr>
        <w:pStyle w:val="5"/>
        <w:spacing w:line="480" w:lineRule="exact"/>
        <w:ind w:firstLine="480"/>
        <w:rPr>
          <w:rFonts w:ascii="宋体" w:cs="宋体"/>
          <w:color w:val="0C0C0C" w:themeColor="text1" w:themeTint="F2"/>
          <w:sz w:val="25"/>
          <w:szCs w:val="25"/>
        </w:rPr>
      </w:pP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本人</w:t>
      </w:r>
      <w:r>
        <w:rPr>
          <w:rFonts w:ascii="宋体" w:hAnsi="宋体" w:cs="宋体"/>
          <w:color w:val="0C0C0C" w:themeColor="text1" w:themeTint="F2"/>
          <w:sz w:val="24"/>
          <w:szCs w:val="24"/>
        </w:rPr>
        <w:t>_________(</w:t>
      </w:r>
      <w:r>
        <w:rPr>
          <w:rFonts w:hint="eastAsia" w:ascii="宋体" w:hAnsi="宋体" w:cs="宋体"/>
          <w:color w:val="0C0C0C" w:themeColor="text1" w:themeTint="F2"/>
          <w:sz w:val="24"/>
          <w:szCs w:val="24"/>
        </w:rPr>
        <w:t>姓名</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系</w:t>
      </w:r>
      <w:r>
        <w:rPr>
          <w:rFonts w:ascii="宋体" w:hAnsi="宋体" w:cs="宋体"/>
          <w:color w:val="0C0C0C" w:themeColor="text1" w:themeTint="F2"/>
          <w:sz w:val="24"/>
          <w:szCs w:val="24"/>
        </w:rPr>
        <w:t>___________________(</w:t>
      </w:r>
      <w:r>
        <w:rPr>
          <w:rFonts w:hint="eastAsia" w:ascii="宋体" w:hAnsi="宋体" w:cs="宋体"/>
          <w:color w:val="0C0C0C" w:themeColor="text1" w:themeTint="F2"/>
          <w:sz w:val="24"/>
          <w:szCs w:val="24"/>
        </w:rPr>
        <w:t>投标人单位名称</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的法定代表人，现委托</w:t>
      </w:r>
      <w:r>
        <w:rPr>
          <w:rFonts w:ascii="宋体" w:hAnsi="宋体" w:cs="宋体"/>
          <w:color w:val="0C0C0C" w:themeColor="text1" w:themeTint="F2"/>
          <w:sz w:val="24"/>
          <w:szCs w:val="24"/>
        </w:rPr>
        <w:t>_____________(</w:t>
      </w:r>
      <w:r>
        <w:rPr>
          <w:rFonts w:hint="eastAsia" w:ascii="宋体" w:hAnsi="宋体" w:cs="宋体"/>
          <w:color w:val="0C0C0C" w:themeColor="text1" w:themeTint="F2"/>
          <w:sz w:val="24"/>
          <w:szCs w:val="24"/>
        </w:rPr>
        <w:t>姓名</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委托期限：</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代理人无转委托权。</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代理人：性别：年龄：</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代理人单位：部门：职务：</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投标人（盖单位章）：</w:t>
      </w:r>
    </w:p>
    <w:p>
      <w:pPr>
        <w:spacing w:line="500" w:lineRule="exact"/>
        <w:ind w:firstLine="573"/>
        <w:rPr>
          <w:rFonts w:ascii="宋体" w:cs="宋体"/>
          <w:color w:val="0C0C0C" w:themeColor="text1" w:themeTint="F2"/>
          <w:sz w:val="24"/>
          <w:szCs w:val="24"/>
        </w:rPr>
      </w:pPr>
      <w:r>
        <w:rPr>
          <w:rFonts w:hint="eastAsia" w:ascii="宋体" w:hAnsi="宋体" w:cs="宋体"/>
          <w:color w:val="0C0C0C" w:themeColor="text1" w:themeTint="F2"/>
          <w:sz w:val="24"/>
          <w:szCs w:val="24"/>
        </w:rPr>
        <w:t>法人代表人（签字或印章）：</w:t>
      </w:r>
    </w:p>
    <w:p>
      <w:pPr>
        <w:spacing w:line="500" w:lineRule="exact"/>
        <w:ind w:firstLine="573"/>
        <w:rPr>
          <w:rFonts w:ascii="宋体" w:hAnsi="宋体" w:cs="宋体"/>
          <w:color w:val="0C0C0C" w:themeColor="text1" w:themeTint="F2"/>
          <w:sz w:val="24"/>
          <w:szCs w:val="24"/>
        </w:rPr>
      </w:pPr>
      <w:r>
        <w:rPr>
          <w:rFonts w:hint="eastAsia" w:ascii="宋体" w:hAnsi="宋体" w:cs="宋体"/>
          <w:color w:val="0C0C0C" w:themeColor="text1" w:themeTint="F2"/>
          <w:sz w:val="24"/>
          <w:szCs w:val="24"/>
        </w:rPr>
        <w:t>日期：</w:t>
      </w:r>
    </w:p>
    <w:p>
      <w:pPr>
        <w:pStyle w:val="8"/>
      </w:pPr>
    </w:p>
    <w:bookmarkEnd w:id="62"/>
    <w:p>
      <w:pPr>
        <w:pStyle w:val="2"/>
        <w:spacing w:before="0" w:after="0"/>
        <w:jc w:val="center"/>
        <w:rPr>
          <w:rFonts w:ascii="宋体" w:cs="宋体"/>
          <w:color w:val="0C0C0C" w:themeColor="text1" w:themeTint="F2"/>
        </w:rPr>
      </w:pPr>
      <w:r>
        <w:rPr>
          <w:rFonts w:hint="eastAsia" w:ascii="宋体" w:hAnsi="宋体" w:cs="宋体"/>
          <w:color w:val="0C0C0C" w:themeColor="text1" w:themeTint="F2"/>
        </w:rPr>
        <w:t>三、投标函</w:t>
      </w:r>
    </w:p>
    <w:p>
      <w:pPr>
        <w:spacing w:line="460" w:lineRule="exact"/>
        <w:rPr>
          <w:rFonts w:ascii="宋体" w:cs="宋体"/>
          <w:color w:val="0C0C0C" w:themeColor="text1" w:themeTint="F2"/>
          <w:sz w:val="24"/>
          <w:szCs w:val="24"/>
          <w:u w:val="single"/>
        </w:rPr>
      </w:pPr>
      <w:r>
        <w:rPr>
          <w:rFonts w:hint="eastAsia" w:ascii="宋体" w:hAnsi="宋体" w:cs="宋体"/>
          <w:color w:val="0C0C0C" w:themeColor="text1" w:themeTint="F2"/>
          <w:sz w:val="24"/>
          <w:szCs w:val="24"/>
        </w:rPr>
        <w:t>致南通市通州区益民水处理有限公司：</w:t>
      </w:r>
    </w:p>
    <w:p>
      <w:pPr>
        <w:spacing w:line="460" w:lineRule="exact"/>
        <w:ind w:left="1" w:firstLine="480" w:firstLineChars="200"/>
        <w:rPr>
          <w:rFonts w:ascii="宋体" w:cs="宋体"/>
          <w:color w:val="0C0C0C" w:themeColor="text1" w:themeTint="F2"/>
          <w:sz w:val="24"/>
          <w:szCs w:val="24"/>
        </w:rPr>
      </w:pPr>
      <w:r>
        <w:rPr>
          <w:rFonts w:hint="eastAsia" w:ascii="宋体" w:hAnsi="宋体" w:cs="宋体"/>
          <w:color w:val="0C0C0C" w:themeColor="text1" w:themeTint="F2"/>
          <w:sz w:val="24"/>
          <w:szCs w:val="24"/>
        </w:rPr>
        <w:t>根据贵方招标文件，授权代表（</w:t>
      </w:r>
      <w:r>
        <w:rPr>
          <w:rFonts w:hint="eastAsia" w:ascii="宋体" w:hAnsi="宋体" w:cs="宋体"/>
          <w:color w:val="0C0C0C" w:themeColor="text1" w:themeTint="F2"/>
          <w:sz w:val="24"/>
          <w:szCs w:val="24"/>
          <w:u w:val="single"/>
        </w:rPr>
        <w:t>姓名、职务、</w:t>
      </w:r>
      <w:r>
        <w:rPr>
          <w:rFonts w:hint="eastAsia" w:ascii="宋体" w:hAnsi="宋体" w:cs="宋体"/>
          <w:color w:val="0C0C0C" w:themeColor="text1" w:themeTint="F2"/>
          <w:sz w:val="24"/>
          <w:szCs w:val="24"/>
        </w:rPr>
        <w:t>）经正式授权并代表投标人（</w:t>
      </w:r>
      <w:r>
        <w:rPr>
          <w:rFonts w:hint="eastAsia" w:ascii="宋体" w:hAnsi="宋体" w:cs="宋体"/>
          <w:color w:val="0C0C0C" w:themeColor="text1" w:themeTint="F2"/>
          <w:sz w:val="24"/>
          <w:szCs w:val="24"/>
          <w:u w:val="single"/>
        </w:rPr>
        <w:t>投标人名称、地址</w:t>
      </w:r>
      <w:r>
        <w:rPr>
          <w:rFonts w:hint="eastAsia" w:ascii="宋体" w:hAnsi="宋体" w:cs="宋体"/>
          <w:color w:val="0C0C0C" w:themeColor="text1" w:themeTint="F2"/>
          <w:sz w:val="24"/>
          <w:szCs w:val="24"/>
        </w:rPr>
        <w:t>）提交投标文件正本一份及副本贰份。</w:t>
      </w:r>
    </w:p>
    <w:p>
      <w:pPr>
        <w:spacing w:line="460" w:lineRule="exact"/>
        <w:ind w:firstLine="480"/>
        <w:rPr>
          <w:rFonts w:ascii="宋体" w:cs="宋体"/>
          <w:color w:val="0C0C0C" w:themeColor="text1" w:themeTint="F2"/>
          <w:sz w:val="24"/>
          <w:szCs w:val="24"/>
        </w:rPr>
      </w:pPr>
      <w:r>
        <w:rPr>
          <w:rFonts w:hint="eastAsia" w:ascii="宋体" w:hAnsi="宋体" w:cs="宋体"/>
          <w:color w:val="0C0C0C" w:themeColor="text1" w:themeTint="F2"/>
          <w:sz w:val="24"/>
          <w:szCs w:val="24"/>
        </w:rPr>
        <w:t>据此函，我方宣布同意如下：</w:t>
      </w:r>
    </w:p>
    <w:p>
      <w:pPr>
        <w:spacing w:line="360" w:lineRule="auto"/>
        <w:ind w:firstLine="480" w:firstLineChars="200"/>
        <w:rPr>
          <w:rFonts w:ascii="宋体" w:hAnsi="宋体"/>
          <w:color w:val="0C0C0C" w:themeColor="text1" w:themeTint="F2"/>
          <w:sz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、根据已收到的：</w:t>
      </w:r>
      <w:r>
        <w:rPr>
          <w:rFonts w:hint="eastAsia" w:ascii="宋体" w:hAnsi="宋体" w:cs="宋体"/>
          <w:color w:val="0C0C0C" w:themeColor="text1" w:themeTint="F2"/>
          <w:sz w:val="24"/>
          <w:szCs w:val="24"/>
          <w:u w:val="single"/>
        </w:rPr>
        <w:t>　　　</w:t>
      </w:r>
      <w:r>
        <w:rPr>
          <w:rFonts w:hint="eastAsia" w:ascii="宋体" w:hAnsi="宋体" w:cs="宋体"/>
          <w:color w:val="0C0C0C" w:themeColor="text1" w:themeTint="F2"/>
          <w:sz w:val="24"/>
          <w:szCs w:val="24"/>
        </w:rPr>
        <w:t>招标文件（含答疑），我单位经研究招标文件后，</w:t>
      </w:r>
      <w:r>
        <w:rPr>
          <w:rFonts w:hint="eastAsia" w:ascii="宋体" w:hAnsi="宋体"/>
          <w:color w:val="0C0C0C" w:themeColor="text1" w:themeTint="F2"/>
          <w:sz w:val="24"/>
        </w:rPr>
        <w:t>我方愿以</w:t>
      </w:r>
      <w:r>
        <w:rPr>
          <w:rFonts w:hint="eastAsia" w:ascii="宋体" w:hAnsi="宋体"/>
          <w:b/>
          <w:color w:val="0C0C0C" w:themeColor="text1" w:themeTint="F2"/>
          <w:sz w:val="24"/>
        </w:rPr>
        <w:t>人民币</w:t>
      </w:r>
      <w:r>
        <w:rPr>
          <w:rFonts w:hint="eastAsia" w:ascii="宋体" w:hAnsi="宋体"/>
          <w:b/>
          <w:color w:val="0C0C0C" w:themeColor="text1" w:themeTint="F2"/>
          <w:sz w:val="24"/>
          <w:u w:val="single"/>
        </w:rPr>
        <w:t>　　　　　　　　　　</w:t>
      </w:r>
      <w:r>
        <w:rPr>
          <w:rFonts w:hint="eastAsia" w:ascii="宋体" w:hAnsi="宋体"/>
          <w:b/>
          <w:color w:val="0C0C0C" w:themeColor="text1" w:themeTint="F2"/>
          <w:sz w:val="24"/>
        </w:rPr>
        <w:t>元的投标总价（具体详见明细报价一览表）</w:t>
      </w:r>
      <w:r>
        <w:rPr>
          <w:rFonts w:hint="eastAsia" w:ascii="宋体" w:hAnsi="宋体"/>
          <w:color w:val="0C0C0C" w:themeColor="text1" w:themeTint="F2"/>
          <w:sz w:val="24"/>
        </w:rPr>
        <w:t>完成该项目。</w:t>
      </w:r>
    </w:p>
    <w:p>
      <w:pPr>
        <w:spacing w:line="360" w:lineRule="auto"/>
        <w:ind w:firstLine="480" w:firstLineChars="200"/>
        <w:rPr>
          <w:rFonts w:ascii="宋体" w:hAnsi="宋体"/>
          <w:color w:val="0C0C0C" w:themeColor="text1" w:themeTint="F2"/>
          <w:sz w:val="24"/>
        </w:rPr>
      </w:pPr>
      <w:r>
        <w:rPr>
          <w:rFonts w:ascii="宋体" w:hAnsi="宋体" w:cs="宋体"/>
          <w:color w:val="0C0C0C" w:themeColor="text1" w:themeTint="F2"/>
          <w:sz w:val="24"/>
          <w:szCs w:val="24"/>
        </w:rPr>
        <w:t>2</w:t>
      </w:r>
      <w:r>
        <w:rPr>
          <w:rFonts w:hint="eastAsia" w:ascii="宋体" w:hAnsi="宋体" w:cs="宋体"/>
          <w:color w:val="0C0C0C" w:themeColor="text1" w:themeTint="F2"/>
          <w:sz w:val="24"/>
          <w:szCs w:val="24"/>
        </w:rPr>
        <w:t>、招标响应人已详细审查全部招标文件，包括有关澄清和补充说明（如果有的话）。我们完全理解并同意放弃对这方面有不明及误解的权力。</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3</w:t>
      </w:r>
      <w:r>
        <w:rPr>
          <w:rFonts w:hint="eastAsia" w:ascii="宋体" w:hAnsi="宋体" w:cs="宋体"/>
          <w:color w:val="0C0C0C" w:themeColor="text1" w:themeTint="F2"/>
          <w:sz w:val="24"/>
          <w:szCs w:val="24"/>
        </w:rPr>
        <w:t>、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4</w:t>
      </w:r>
      <w:r>
        <w:rPr>
          <w:rFonts w:hint="eastAsia" w:ascii="宋体" w:hAnsi="宋体" w:cs="宋体"/>
          <w:color w:val="0C0C0C" w:themeColor="text1" w:themeTint="F2"/>
          <w:sz w:val="24"/>
          <w:szCs w:val="24"/>
        </w:rPr>
        <w:t>、我方愿意履行自己在投标文件中的全部承诺和责任，我方愿意遵守招标文件中对投标者的所有规定。</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5</w:t>
      </w:r>
      <w:r>
        <w:rPr>
          <w:rFonts w:hint="eastAsia" w:ascii="宋体" w:hAnsi="宋体" w:cs="宋体"/>
          <w:color w:val="0C0C0C" w:themeColor="text1" w:themeTint="F2"/>
          <w:sz w:val="24"/>
          <w:szCs w:val="24"/>
        </w:rPr>
        <w:t>、我方愿意向招标人提供任何与本次招标文件有关的其他资料。</w:t>
      </w:r>
    </w:p>
    <w:p>
      <w:pPr>
        <w:spacing w:line="46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6</w:t>
      </w:r>
      <w:r>
        <w:rPr>
          <w:rFonts w:hint="eastAsia" w:ascii="宋体" w:hAnsi="宋体" w:cs="宋体"/>
          <w:color w:val="0C0C0C" w:themeColor="text1" w:themeTint="F2"/>
          <w:sz w:val="24"/>
          <w:szCs w:val="24"/>
        </w:rPr>
        <w:t>、我方完全理解招标人有保留在授标之前任何时候接受或拒绝任何投标，以及宣布招标程序无效或拒绝所有投标的权力。我方完全理解招标人不向未中标人解释未中标理由的义务。</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、我们出具金额为人民币</w:t>
      </w:r>
      <w:r>
        <w:rPr>
          <w:rFonts w:hint="eastAsia" w:ascii="宋体" w:hAnsi="宋体" w:cs="宋体"/>
          <w:color w:val="0C0C0C" w:themeColor="text1" w:themeTint="F2"/>
          <w:sz w:val="24"/>
          <w:szCs w:val="24"/>
          <w:u w:val="single"/>
        </w:rPr>
        <w:t>1000元</w:t>
      </w:r>
      <w:r>
        <w:rPr>
          <w:rFonts w:hint="eastAsia" w:ascii="宋体" w:hAnsi="宋体" w:cs="宋体"/>
          <w:color w:val="0C0C0C" w:themeColor="text1" w:themeTint="F2"/>
          <w:sz w:val="24"/>
          <w:szCs w:val="24"/>
        </w:rPr>
        <w:t>整的投标保证金。如果我们在本投标文件有效期内撤回投标文件；或在接到中标通知书后的</w:t>
      </w:r>
      <w:r>
        <w:rPr>
          <w:rFonts w:ascii="宋体" w:hAnsi="宋体" w:cs="宋体"/>
          <w:color w:val="0C0C0C" w:themeColor="text1" w:themeTint="F2"/>
          <w:sz w:val="24"/>
          <w:szCs w:val="24"/>
        </w:rPr>
        <w:t>7</w:t>
      </w:r>
      <w:r>
        <w:rPr>
          <w:rFonts w:hint="eastAsia" w:ascii="宋体" w:hAnsi="宋体" w:cs="宋体"/>
          <w:color w:val="0C0C0C" w:themeColor="text1" w:themeTint="F2"/>
          <w:sz w:val="24"/>
          <w:szCs w:val="24"/>
        </w:rPr>
        <w:t>天内未能或拒绝签订合同协议书；出现弄虚作假以及违反招投标法规定的情况；或未能在规定时间内提交履约保证金，招标人有权没收投标担保金，另选中标单位。</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8</w:t>
      </w:r>
      <w:r>
        <w:rPr>
          <w:rFonts w:hint="eastAsia" w:ascii="宋体" w:hAnsi="宋体" w:cs="宋体"/>
          <w:color w:val="0C0C0C" w:themeColor="text1" w:themeTint="F2"/>
          <w:sz w:val="24"/>
          <w:szCs w:val="24"/>
        </w:rPr>
        <w:t>、投标人同意提供按照招标人可能要求的与其评审有关的一切数据或资料，同时也理解，招标人及招标代理人不负担我们的任何投标费用。</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9</w:t>
      </w:r>
      <w:r>
        <w:rPr>
          <w:rFonts w:hint="eastAsia" w:ascii="宋体" w:hAnsi="宋体" w:cs="宋体"/>
          <w:color w:val="0C0C0C" w:themeColor="text1" w:themeTint="F2"/>
          <w:sz w:val="24"/>
          <w:szCs w:val="24"/>
        </w:rPr>
        <w:t>、投标人确认本招标文件限定的投标时间不影响我们的正常投标。</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10</w:t>
      </w:r>
      <w:r>
        <w:rPr>
          <w:rFonts w:hint="eastAsia" w:ascii="宋体" w:hAnsi="宋体" w:cs="宋体"/>
          <w:color w:val="0C0C0C" w:themeColor="text1" w:themeTint="F2"/>
          <w:sz w:val="24"/>
          <w:szCs w:val="24"/>
        </w:rPr>
        <w:t>、一旦我方成交，我方将按照相关的法律法规和签订的合同来履行自己的责任和义务。除非另外达成协议并生效，你方的招标文件和中标通知书以及本投标文件将构成约束我们双方的合同。</w:t>
      </w:r>
    </w:p>
    <w:p>
      <w:pPr>
        <w:spacing w:line="480" w:lineRule="exact"/>
        <w:ind w:firstLine="480" w:firstLineChars="200"/>
        <w:rPr>
          <w:rFonts w:ascii="宋体" w:cs="宋体"/>
          <w:color w:val="0C0C0C" w:themeColor="text1" w:themeTint="F2"/>
          <w:sz w:val="24"/>
          <w:szCs w:val="24"/>
        </w:rPr>
      </w:pPr>
      <w:r>
        <w:rPr>
          <w:rFonts w:ascii="宋体" w:hAnsi="宋体" w:cs="宋体"/>
          <w:color w:val="0C0C0C" w:themeColor="text1" w:themeTint="F2"/>
          <w:sz w:val="24"/>
          <w:szCs w:val="24"/>
        </w:rPr>
        <w:t>11</w:t>
      </w:r>
      <w:r>
        <w:rPr>
          <w:rFonts w:hint="eastAsia" w:ascii="宋体" w:hAnsi="宋体" w:cs="宋体"/>
          <w:color w:val="0C0C0C" w:themeColor="text1" w:themeTint="F2"/>
          <w:sz w:val="24"/>
          <w:szCs w:val="24"/>
        </w:rPr>
        <w:t>、在整个招标过程中，我方若有违规行为，贵方可按相关的法律法规给予惩罚。</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投标单位：（盖章）</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单位地址：</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法定代表人（签名或印鉴）：</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授权委托代理人（签名或印鉴）：</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电话：</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传真：</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开户银行名称：</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银行帐号：</w:t>
      </w:r>
    </w:p>
    <w:p>
      <w:pPr>
        <w:spacing w:line="480" w:lineRule="exact"/>
        <w:rPr>
          <w:rFonts w:ascii="宋体" w:cs="宋体"/>
          <w:color w:val="0C0C0C" w:themeColor="text1" w:themeTint="F2"/>
          <w:sz w:val="24"/>
          <w:szCs w:val="24"/>
        </w:rPr>
      </w:pPr>
      <w:r>
        <w:rPr>
          <w:rFonts w:hint="eastAsia" w:ascii="宋体" w:hAnsi="宋体" w:cs="宋体"/>
          <w:color w:val="0C0C0C" w:themeColor="text1" w:themeTint="F2"/>
          <w:sz w:val="24"/>
          <w:szCs w:val="24"/>
        </w:rPr>
        <w:t>开户行地址：</w:t>
      </w:r>
    </w:p>
    <w:p>
      <w:pPr>
        <w:spacing w:line="480" w:lineRule="exact"/>
        <w:rPr>
          <w:rFonts w:ascii="宋体" w:cs="宋体"/>
          <w:color w:val="0C0C0C" w:themeColor="text1" w:themeTint="F2"/>
          <w:sz w:val="24"/>
          <w:szCs w:val="24"/>
        </w:rPr>
      </w:pPr>
    </w:p>
    <w:p>
      <w:pPr>
        <w:spacing w:line="480" w:lineRule="exact"/>
        <w:jc w:val="center"/>
        <w:rPr>
          <w:rFonts w:ascii="宋体" w:hAnsi="宋体"/>
          <w:b/>
          <w:sz w:val="32"/>
          <w:szCs w:val="32"/>
        </w:rPr>
      </w:pPr>
      <w:r>
        <w:rPr>
          <w:rFonts w:hint="eastAsia" w:ascii="宋体" w:hAnsi="宋体" w:cs="宋体"/>
          <w:color w:val="0C0C0C" w:themeColor="text1" w:themeTint="F2"/>
          <w:sz w:val="24"/>
          <w:szCs w:val="24"/>
        </w:rPr>
        <w:t xml:space="preserve">                                                年   月   日</w:t>
      </w:r>
    </w:p>
    <w:p>
      <w:pPr>
        <w:widowControl/>
        <w:spacing w:line="440" w:lineRule="exact"/>
        <w:ind w:firstLine="472" w:firstLineChars="147"/>
        <w:jc w:val="center"/>
        <w:rPr>
          <w:rFonts w:ascii="宋体" w:hAnsi="宋体" w:cs="宋体"/>
          <w:b/>
          <w:sz w:val="32"/>
          <w:szCs w:val="32"/>
        </w:rPr>
      </w:pPr>
      <w:r>
        <w:rPr>
          <w:rFonts w:hint="eastAsia" w:ascii="宋体" w:hAnsi="宋体"/>
          <w:b/>
          <w:sz w:val="32"/>
          <w:szCs w:val="32"/>
        </w:rPr>
        <w:t>四、明细</w:t>
      </w:r>
      <w:r>
        <w:rPr>
          <w:rFonts w:hint="eastAsia" w:ascii="宋体" w:hAnsi="宋体" w:cs="宋体"/>
          <w:b/>
          <w:sz w:val="32"/>
          <w:szCs w:val="32"/>
        </w:rPr>
        <w:t>报价一览表</w:t>
      </w:r>
    </w:p>
    <w:p>
      <w:pPr>
        <w:widowControl/>
        <w:spacing w:line="440" w:lineRule="exact"/>
        <w:rPr>
          <w:rFonts w:ascii="宋体" w:cs="宋体"/>
          <w:b/>
          <w:bCs/>
          <w:color w:val="0C0C0C" w:themeColor="text1" w:themeTint="F2"/>
          <w:sz w:val="32"/>
          <w:szCs w:val="32"/>
        </w:rPr>
      </w:pPr>
      <w:r>
        <w:rPr>
          <w:rFonts w:hint="eastAsia" w:ascii="宋体" w:hAnsi="宋体"/>
          <w:b/>
          <w:sz w:val="24"/>
        </w:rPr>
        <w:t>投标</w:t>
      </w:r>
      <w:r>
        <w:rPr>
          <w:rFonts w:hint="eastAsia" w:ascii="宋体" w:hAnsi="宋体"/>
          <w:b/>
          <w:bCs/>
          <w:spacing w:val="-10"/>
          <w:sz w:val="24"/>
        </w:rPr>
        <w:t>项目名称：南通市通州区益民水处理有限公司板框压滤机滤布采购及安装</w:t>
      </w:r>
    </w:p>
    <w:tbl>
      <w:tblPr>
        <w:tblStyle w:val="24"/>
        <w:tblW w:w="10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50"/>
        <w:gridCol w:w="4710"/>
        <w:gridCol w:w="705"/>
        <w:gridCol w:w="750"/>
        <w:gridCol w:w="1035"/>
        <w:gridCol w:w="103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694"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序号</w:t>
            </w:r>
          </w:p>
        </w:tc>
        <w:tc>
          <w:tcPr>
            <w:tcW w:w="135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项目名称</w:t>
            </w:r>
          </w:p>
        </w:tc>
        <w:tc>
          <w:tcPr>
            <w:tcW w:w="471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参数要求</w:t>
            </w:r>
          </w:p>
        </w:tc>
        <w:tc>
          <w:tcPr>
            <w:tcW w:w="70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数量</w:t>
            </w:r>
          </w:p>
        </w:tc>
        <w:tc>
          <w:tcPr>
            <w:tcW w:w="75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单位</w:t>
            </w:r>
          </w:p>
        </w:tc>
        <w:tc>
          <w:tcPr>
            <w:tcW w:w="103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投标单价（元）</w:t>
            </w:r>
          </w:p>
        </w:tc>
        <w:tc>
          <w:tcPr>
            <w:tcW w:w="103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投标总价（元）</w:t>
            </w:r>
          </w:p>
        </w:tc>
        <w:tc>
          <w:tcPr>
            <w:tcW w:w="61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694"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1</w:t>
            </w:r>
          </w:p>
        </w:tc>
        <w:tc>
          <w:tcPr>
            <w:tcW w:w="135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压滤机滤布</w:t>
            </w:r>
          </w:p>
        </w:tc>
        <w:tc>
          <w:tcPr>
            <w:tcW w:w="471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滤布：锦纶；材质：PA；经纬密度（密度/10cm）：627/215；单位面积质量：470G/㎡；经纬断裂强度强力N/5*20cm：4200/2810；伸长率%（经、纬）38.52/36.45；厚度0.78cm；透气量：500L/㎡/S；织物组织：缎纹；耐酸碱；工作温度：&lt;120℃；有衬布;滤布尺寸，安装方式自行勘踏现场</w:t>
            </w:r>
          </w:p>
        </w:tc>
        <w:tc>
          <w:tcPr>
            <w:tcW w:w="70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258</w:t>
            </w:r>
          </w:p>
        </w:tc>
        <w:tc>
          <w:tcPr>
            <w:tcW w:w="75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套</w:t>
            </w:r>
          </w:p>
        </w:tc>
        <w:tc>
          <w:tcPr>
            <w:tcW w:w="1035" w:type="dxa"/>
            <w:noWrap/>
            <w:vAlign w:val="center"/>
          </w:tcPr>
          <w:p>
            <w:pPr>
              <w:pStyle w:val="65"/>
              <w:ind w:left="0" w:firstLine="0"/>
              <w:jc w:val="center"/>
              <w:rPr>
                <w:rFonts w:ascii="宋体" w:hAnsi="宋体" w:eastAsia="等线"/>
                <w:sz w:val="21"/>
                <w:szCs w:val="21"/>
              </w:rPr>
            </w:pPr>
          </w:p>
        </w:tc>
        <w:tc>
          <w:tcPr>
            <w:tcW w:w="1035" w:type="dxa"/>
            <w:noWrap/>
            <w:vAlign w:val="center"/>
          </w:tcPr>
          <w:p>
            <w:pPr>
              <w:pStyle w:val="65"/>
              <w:ind w:left="0" w:firstLine="0"/>
              <w:jc w:val="center"/>
              <w:rPr>
                <w:rFonts w:ascii="宋体" w:hAnsi="宋体" w:eastAsia="等线"/>
                <w:sz w:val="21"/>
                <w:szCs w:val="21"/>
              </w:rPr>
            </w:pPr>
          </w:p>
        </w:tc>
        <w:tc>
          <w:tcPr>
            <w:tcW w:w="619"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2米主板，2米副板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94"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w:t>
            </w:r>
          </w:p>
        </w:tc>
        <w:tc>
          <w:tcPr>
            <w:tcW w:w="135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安装</w:t>
            </w:r>
          </w:p>
        </w:tc>
        <w:tc>
          <w:tcPr>
            <w:tcW w:w="4710" w:type="dxa"/>
            <w:noWrap/>
            <w:vAlign w:val="center"/>
          </w:tcPr>
          <w:p>
            <w:pPr>
              <w:pStyle w:val="65"/>
              <w:ind w:left="0" w:firstLine="0"/>
              <w:jc w:val="center"/>
              <w:rPr>
                <w:rFonts w:ascii="宋体" w:hAnsi="宋体" w:eastAsia="等线"/>
                <w:sz w:val="21"/>
                <w:szCs w:val="21"/>
              </w:rPr>
            </w:pPr>
          </w:p>
        </w:tc>
        <w:tc>
          <w:tcPr>
            <w:tcW w:w="705"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258</w:t>
            </w:r>
          </w:p>
        </w:tc>
        <w:tc>
          <w:tcPr>
            <w:tcW w:w="750"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套</w:t>
            </w:r>
          </w:p>
        </w:tc>
        <w:tc>
          <w:tcPr>
            <w:tcW w:w="1035" w:type="dxa"/>
            <w:noWrap/>
            <w:vAlign w:val="center"/>
          </w:tcPr>
          <w:p>
            <w:pPr>
              <w:pStyle w:val="65"/>
              <w:ind w:left="0" w:firstLine="0"/>
              <w:jc w:val="center"/>
              <w:rPr>
                <w:rFonts w:ascii="宋体" w:hAnsi="宋体" w:eastAsia="等线"/>
                <w:sz w:val="21"/>
                <w:szCs w:val="21"/>
              </w:rPr>
            </w:pPr>
          </w:p>
        </w:tc>
        <w:tc>
          <w:tcPr>
            <w:tcW w:w="1035" w:type="dxa"/>
            <w:noWrap/>
            <w:vAlign w:val="center"/>
          </w:tcPr>
          <w:p>
            <w:pPr>
              <w:pStyle w:val="65"/>
              <w:ind w:left="0" w:firstLine="0"/>
              <w:jc w:val="center"/>
              <w:rPr>
                <w:rFonts w:ascii="宋体" w:hAnsi="宋体" w:eastAsia="等线"/>
                <w:sz w:val="21"/>
                <w:szCs w:val="21"/>
              </w:rPr>
            </w:pPr>
          </w:p>
        </w:tc>
        <w:tc>
          <w:tcPr>
            <w:tcW w:w="619" w:type="dxa"/>
            <w:noWrap/>
            <w:vAlign w:val="center"/>
          </w:tcPr>
          <w:p>
            <w:pPr>
              <w:pStyle w:val="65"/>
              <w:ind w:left="0" w:firstLine="0"/>
              <w:jc w:val="center"/>
              <w:rPr>
                <w:rFonts w:ascii="宋体" w:hAnsi="宋体" w:eastAsia="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898" w:type="dxa"/>
            <w:gridSpan w:val="8"/>
            <w:noWrap/>
            <w:vAlign w:val="center"/>
          </w:tcPr>
          <w:p>
            <w:pPr>
              <w:pStyle w:val="65"/>
              <w:ind w:left="0" w:firstLine="0"/>
              <w:jc w:val="both"/>
              <w:rPr>
                <w:rFonts w:ascii="宋体" w:hAnsi="宋体" w:eastAsia="等线"/>
                <w:sz w:val="21"/>
                <w:szCs w:val="21"/>
              </w:rPr>
            </w:pPr>
            <w:r>
              <w:rPr>
                <w:rFonts w:hint="eastAsia" w:ascii="宋体" w:hAnsi="宋体" w:eastAsia="等线"/>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94" w:type="dxa"/>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备注</w:t>
            </w:r>
          </w:p>
        </w:tc>
        <w:tc>
          <w:tcPr>
            <w:tcW w:w="10204" w:type="dxa"/>
            <w:gridSpan w:val="7"/>
            <w:noWrap/>
            <w:vAlign w:val="center"/>
          </w:tcPr>
          <w:p>
            <w:pPr>
              <w:pStyle w:val="65"/>
              <w:ind w:left="0" w:firstLine="0"/>
              <w:jc w:val="center"/>
              <w:rPr>
                <w:rFonts w:ascii="宋体" w:hAnsi="宋体" w:eastAsia="等线"/>
                <w:sz w:val="21"/>
                <w:szCs w:val="21"/>
              </w:rPr>
            </w:pPr>
            <w:r>
              <w:rPr>
                <w:rFonts w:hint="eastAsia" w:ascii="宋体" w:hAnsi="宋体" w:eastAsia="等线"/>
                <w:sz w:val="21"/>
                <w:szCs w:val="21"/>
              </w:rPr>
              <w:t>含运输、安装到位</w:t>
            </w:r>
          </w:p>
        </w:tc>
      </w:tr>
    </w:tbl>
    <w:p>
      <w:pPr>
        <w:snapToGrid w:val="0"/>
        <w:spacing w:line="440" w:lineRule="exact"/>
        <w:ind w:firstLine="422" w:firstLineChars="200"/>
        <w:rPr>
          <w:rFonts w:asciiTheme="majorEastAsia" w:hAnsiTheme="majorEastAsia" w:eastAsiaTheme="majorEastAsia"/>
          <w:b/>
        </w:rPr>
      </w:pPr>
    </w:p>
    <w:p>
      <w:pPr>
        <w:snapToGrid w:val="0"/>
        <w:spacing w:line="440" w:lineRule="exact"/>
        <w:ind w:firstLine="422" w:firstLineChars="200"/>
        <w:rPr>
          <w:rFonts w:asciiTheme="majorEastAsia" w:hAnsiTheme="majorEastAsia" w:eastAsiaTheme="majorEastAsia"/>
          <w:b/>
        </w:rPr>
      </w:pPr>
      <w:r>
        <w:rPr>
          <w:rFonts w:asciiTheme="majorEastAsia" w:hAnsiTheme="majorEastAsia" w:eastAsiaTheme="majorEastAsia"/>
          <w:b/>
        </w:rPr>
        <w:t>1、本表</w:t>
      </w:r>
      <w:r>
        <w:rPr>
          <w:rFonts w:hint="eastAsia" w:asciiTheme="majorEastAsia" w:hAnsiTheme="majorEastAsia" w:eastAsiaTheme="majorEastAsia"/>
          <w:b/>
        </w:rPr>
        <w:t>为格式表</w:t>
      </w:r>
      <w:r>
        <w:rPr>
          <w:rFonts w:asciiTheme="majorEastAsia" w:hAnsiTheme="majorEastAsia" w:eastAsiaTheme="majorEastAsia"/>
          <w:b/>
        </w:rPr>
        <w:t>，</w:t>
      </w:r>
      <w:r>
        <w:rPr>
          <w:rFonts w:hint="eastAsia" w:asciiTheme="majorEastAsia" w:hAnsiTheme="majorEastAsia" w:eastAsiaTheme="majorEastAsia"/>
          <w:b/>
        </w:rPr>
        <w:t>不得自行改动，必须提供；</w:t>
      </w:r>
    </w:p>
    <w:p>
      <w:pPr>
        <w:snapToGrid w:val="0"/>
        <w:spacing w:line="440" w:lineRule="exact"/>
        <w:ind w:firstLine="422" w:firstLineChars="200"/>
        <w:rPr>
          <w:rFonts w:asciiTheme="majorEastAsia" w:hAnsiTheme="majorEastAsia" w:eastAsiaTheme="majorEastAsia"/>
          <w:b/>
        </w:rPr>
      </w:pPr>
      <w:r>
        <w:rPr>
          <w:rFonts w:hint="eastAsia" w:asciiTheme="majorEastAsia" w:hAnsiTheme="majorEastAsia" w:eastAsiaTheme="majorEastAsia"/>
          <w:b/>
        </w:rPr>
        <w:t>2、投标报价为响应及完成采购项目所需的全部费用，包含但不限于如：人工费、差旅费、食宿费、仪器、设备、辅材配件、调试药剂、能源（水、电）、运输、技术支持与培训、安全防护、劳动保护、交通组织、资料编制、保险、管理费、利润、税金、政策性文件规定的费用，以及包含在采购过程中可能涉及的所有费用；</w:t>
      </w:r>
    </w:p>
    <w:p>
      <w:pPr>
        <w:snapToGrid w:val="0"/>
        <w:spacing w:line="440" w:lineRule="exact"/>
        <w:ind w:firstLine="422" w:firstLineChars="200"/>
        <w:outlineLvl w:val="3"/>
        <w:rPr>
          <w:rFonts w:eastAsia="仿宋_GB2312"/>
          <w:b/>
          <w:sz w:val="24"/>
          <w:szCs w:val="24"/>
          <w:u w:val="single"/>
        </w:rPr>
      </w:pPr>
      <w:r>
        <w:rPr>
          <w:rFonts w:hint="eastAsia" w:asciiTheme="majorEastAsia" w:hAnsiTheme="majorEastAsia" w:eastAsiaTheme="majorEastAsia"/>
          <w:b/>
        </w:rPr>
        <w:t>3</w:t>
      </w:r>
      <w:r>
        <w:rPr>
          <w:rFonts w:hint="eastAsia" w:asciiTheme="majorEastAsia" w:hAnsiTheme="majorEastAsia" w:eastAsiaTheme="majorEastAsia"/>
          <w:b/>
          <w:u w:val="single"/>
        </w:rPr>
        <w:t>、最终根据情况按实结算。</w:t>
      </w:r>
    </w:p>
    <w:p>
      <w:pPr>
        <w:pStyle w:val="18"/>
        <w:ind w:firstLine="480"/>
        <w:rPr>
          <w:rFonts w:ascii="宋体" w:hAnsi="宋体"/>
        </w:rPr>
      </w:pPr>
    </w:p>
    <w:p>
      <w:pPr>
        <w:pStyle w:val="18"/>
        <w:ind w:firstLine="480"/>
        <w:rPr>
          <w:rFonts w:ascii="宋体" w:hAnsi="宋体"/>
        </w:rPr>
      </w:pPr>
    </w:p>
    <w:p>
      <w:pPr>
        <w:rPr>
          <w:rFonts w:ascii="宋体" w:hAnsi="宋体"/>
          <w:sz w:val="24"/>
        </w:rPr>
      </w:pPr>
      <w:r>
        <w:rPr>
          <w:rFonts w:hint="eastAsia" w:ascii="宋体" w:hAnsi="宋体"/>
          <w:sz w:val="24"/>
        </w:rPr>
        <w:t>投标单位（盖章）：</w:t>
      </w:r>
    </w:p>
    <w:p>
      <w:pPr>
        <w:pStyle w:val="18"/>
        <w:ind w:firstLine="480"/>
        <w:rPr>
          <w:rFonts w:ascii="宋体" w:hAnsi="宋体"/>
        </w:rPr>
      </w:pPr>
    </w:p>
    <w:p>
      <w:pPr>
        <w:rPr>
          <w:rFonts w:ascii="宋体" w:hAnsi="宋体"/>
          <w:sz w:val="24"/>
        </w:rPr>
      </w:pPr>
      <w:r>
        <w:rPr>
          <w:rFonts w:hint="eastAsia" w:ascii="宋体" w:hAnsi="宋体"/>
          <w:sz w:val="24"/>
        </w:rPr>
        <w:t>授权代表（签字或盖章）：</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日期：</w:t>
      </w:r>
    </w:p>
    <w:p>
      <w:pPr>
        <w:spacing w:line="520" w:lineRule="exact"/>
        <w:rPr>
          <w:rFonts w:ascii="宋体" w:hAnsi="宋体" w:cs="宋体"/>
          <w:b/>
          <w:bCs/>
          <w:color w:val="0C0C0C" w:themeColor="text1" w:themeTint="F2"/>
          <w:sz w:val="32"/>
          <w:szCs w:val="32"/>
        </w:rPr>
      </w:pPr>
    </w:p>
    <w:p>
      <w:pPr>
        <w:pStyle w:val="8"/>
        <w:rPr>
          <w:rFonts w:ascii="宋体" w:hAnsi="宋体" w:cs="宋体"/>
          <w:b/>
          <w:bCs/>
          <w:color w:val="0C0C0C" w:themeColor="text1" w:themeTint="F2"/>
          <w:sz w:val="32"/>
          <w:szCs w:val="32"/>
        </w:rPr>
      </w:pPr>
    </w:p>
    <w:p>
      <w:pPr>
        <w:pStyle w:val="9"/>
        <w:rPr>
          <w:rFonts w:ascii="宋体" w:hAnsi="宋体" w:cs="宋体"/>
          <w:b/>
          <w:bCs/>
          <w:color w:val="0C0C0C" w:themeColor="text1" w:themeTint="F2"/>
          <w:sz w:val="32"/>
          <w:szCs w:val="32"/>
        </w:rPr>
      </w:pPr>
    </w:p>
    <w:p>
      <w:pPr>
        <w:pStyle w:val="9"/>
        <w:rPr>
          <w:rFonts w:ascii="宋体" w:hAnsi="宋体" w:cs="宋体"/>
          <w:b/>
          <w:bCs/>
          <w:color w:val="0C0C0C" w:themeColor="text1" w:themeTint="F2"/>
          <w:sz w:val="32"/>
          <w:szCs w:val="32"/>
        </w:rPr>
      </w:pPr>
    </w:p>
    <w:p>
      <w:pPr>
        <w:pStyle w:val="9"/>
        <w:rPr>
          <w:rFonts w:hint="default" w:ascii="宋体" w:hAnsi="宋体" w:cs="宋体"/>
          <w:b/>
          <w:bCs/>
          <w:color w:val="0C0C0C" w:themeColor="text1" w:themeTint="F2"/>
          <w:sz w:val="32"/>
          <w:szCs w:val="32"/>
        </w:rPr>
      </w:pPr>
    </w:p>
    <w:p>
      <w:pPr>
        <w:pStyle w:val="9"/>
        <w:rPr>
          <w:rFonts w:hint="default" w:ascii="宋体" w:hAnsi="宋体" w:cs="宋体"/>
          <w:b/>
          <w:bCs/>
          <w:color w:val="0C0C0C" w:themeColor="text1" w:themeTint="F2"/>
          <w:sz w:val="32"/>
          <w:szCs w:val="32"/>
        </w:rPr>
      </w:pPr>
    </w:p>
    <w:p>
      <w:pPr>
        <w:spacing w:line="520" w:lineRule="exact"/>
        <w:ind w:firstLine="575" w:firstLineChars="179"/>
        <w:jc w:val="center"/>
        <w:rPr>
          <w:rFonts w:ascii="宋体" w:cs="宋体"/>
          <w:b/>
          <w:bCs/>
          <w:color w:val="0C0C0C" w:themeColor="text1" w:themeTint="F2"/>
          <w:kern w:val="0"/>
          <w:sz w:val="32"/>
          <w:szCs w:val="32"/>
        </w:rPr>
      </w:pPr>
      <w:r>
        <w:rPr>
          <w:rFonts w:hint="eastAsia" w:ascii="宋体" w:hAnsi="宋体" w:cs="宋体"/>
          <w:b/>
          <w:bCs/>
          <w:color w:val="0C0C0C" w:themeColor="text1" w:themeTint="F2"/>
          <w:sz w:val="32"/>
          <w:szCs w:val="32"/>
        </w:rPr>
        <w:t>五、</w:t>
      </w:r>
      <w:r>
        <w:rPr>
          <w:rFonts w:hint="eastAsia" w:ascii="宋体" w:hAnsi="宋体" w:cs="宋体"/>
          <w:b/>
          <w:bCs/>
          <w:color w:val="0C0C0C" w:themeColor="text1" w:themeTint="F2"/>
          <w:kern w:val="0"/>
          <w:sz w:val="32"/>
          <w:szCs w:val="32"/>
        </w:rPr>
        <w:t>投标声明函</w:t>
      </w:r>
    </w:p>
    <w:p>
      <w:pPr>
        <w:spacing w:line="400" w:lineRule="exact"/>
        <w:ind w:left="480" w:hanging="480" w:hanging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致</w:t>
      </w:r>
      <w:r>
        <w:rPr>
          <w:rFonts w:hint="eastAsia" w:ascii="宋体" w:hAnsi="宋体" w:cs="宋体"/>
          <w:color w:val="0C0C0C" w:themeColor="text1" w:themeTint="F2"/>
          <w:sz w:val="24"/>
          <w:szCs w:val="24"/>
          <w:u w:val="single"/>
        </w:rPr>
        <w:t>南通市通州区益民水处理有限公司</w:t>
      </w:r>
      <w:r>
        <w:rPr>
          <w:rFonts w:hint="eastAsia" w:ascii="宋体" w:hAnsi="宋体" w:cs="宋体"/>
          <w:color w:val="0C0C0C" w:themeColor="text1" w:themeTint="F2"/>
          <w:sz w:val="24"/>
          <w:szCs w:val="24"/>
        </w:rPr>
        <w:t>：</w:t>
      </w:r>
      <w:r>
        <w:rPr>
          <w:rFonts w:ascii="宋体" w:cs="宋体"/>
          <w:color w:val="0C0C0C" w:themeColor="text1" w:themeTint="F2"/>
          <w:sz w:val="24"/>
          <w:szCs w:val="24"/>
        </w:rPr>
        <w:t>   </w:t>
      </w:r>
    </w:p>
    <w:p>
      <w:pPr>
        <w:tabs>
          <w:tab w:val="left" w:pos="0"/>
        </w:tabs>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、我方承诺（</w:t>
      </w: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w:t>
      </w:r>
      <w:r>
        <w:rPr>
          <w:rFonts w:hint="eastAsia" w:ascii="宋体" w:hAnsi="宋体" w:cs="宋体"/>
          <w:color w:val="0C0C0C" w:themeColor="text1" w:themeTint="F2"/>
          <w:kern w:val="0"/>
          <w:sz w:val="24"/>
          <w:szCs w:val="24"/>
        </w:rPr>
        <w:t>具有独立承担民事责任的能力；（</w:t>
      </w:r>
      <w:r>
        <w:rPr>
          <w:rFonts w:ascii="宋体" w:hAnsi="宋体" w:cs="宋体"/>
          <w:color w:val="0C0C0C" w:themeColor="text1" w:themeTint="F2"/>
          <w:kern w:val="0"/>
          <w:sz w:val="24"/>
          <w:szCs w:val="24"/>
        </w:rPr>
        <w:t>2</w:t>
      </w:r>
      <w:r>
        <w:rPr>
          <w:rFonts w:hint="eastAsia" w:ascii="宋体" w:hAnsi="宋体" w:cs="宋体"/>
          <w:color w:val="0C0C0C" w:themeColor="text1" w:themeTint="F2"/>
          <w:kern w:val="0"/>
          <w:sz w:val="24"/>
          <w:szCs w:val="24"/>
        </w:rPr>
        <w:t>）具有良好的商业信誉和健全的财务会计制度；（</w:t>
      </w:r>
      <w:r>
        <w:rPr>
          <w:rFonts w:ascii="宋体" w:hAnsi="宋体" w:cs="宋体"/>
          <w:color w:val="0C0C0C" w:themeColor="text1" w:themeTint="F2"/>
          <w:kern w:val="0"/>
          <w:sz w:val="24"/>
          <w:szCs w:val="24"/>
        </w:rPr>
        <w:t>3</w:t>
      </w:r>
      <w:r>
        <w:rPr>
          <w:rFonts w:hint="eastAsia" w:ascii="宋体" w:hAnsi="宋体" w:cs="宋体"/>
          <w:color w:val="0C0C0C" w:themeColor="text1" w:themeTint="F2"/>
          <w:kern w:val="0"/>
          <w:sz w:val="24"/>
          <w:szCs w:val="24"/>
        </w:rPr>
        <w:t>）具有履行合同所必需的设备及专业技术能力；（</w:t>
      </w:r>
      <w:r>
        <w:rPr>
          <w:rFonts w:ascii="宋体" w:hAnsi="宋体" w:cs="宋体"/>
          <w:color w:val="0C0C0C" w:themeColor="text1" w:themeTint="F2"/>
          <w:kern w:val="0"/>
          <w:sz w:val="24"/>
          <w:szCs w:val="24"/>
        </w:rPr>
        <w:t>4</w:t>
      </w:r>
      <w:r>
        <w:rPr>
          <w:rFonts w:hint="eastAsia" w:ascii="宋体" w:hAnsi="宋体" w:cs="宋体"/>
          <w:color w:val="0C0C0C" w:themeColor="text1" w:themeTint="F2"/>
          <w:kern w:val="0"/>
          <w:sz w:val="24"/>
          <w:szCs w:val="24"/>
        </w:rPr>
        <w:t>）有依法缴纳税收和社会保障资金的良好记录；（</w:t>
      </w:r>
      <w:r>
        <w:rPr>
          <w:rFonts w:ascii="宋体" w:hAnsi="宋体" w:cs="宋体"/>
          <w:color w:val="0C0C0C" w:themeColor="text1" w:themeTint="F2"/>
          <w:kern w:val="0"/>
          <w:sz w:val="24"/>
          <w:szCs w:val="24"/>
        </w:rPr>
        <w:t>5</w:t>
      </w:r>
      <w:r>
        <w:rPr>
          <w:rFonts w:hint="eastAsia" w:ascii="宋体" w:hAnsi="宋体" w:cs="宋体"/>
          <w:color w:val="0C0C0C" w:themeColor="text1" w:themeTint="F2"/>
          <w:kern w:val="0"/>
          <w:sz w:val="24"/>
          <w:szCs w:val="24"/>
        </w:rPr>
        <w:t>）参加本次招标活动前三年内，在经营活动中没有重大违法记录；（</w:t>
      </w:r>
      <w:r>
        <w:rPr>
          <w:rFonts w:ascii="宋体" w:hAnsi="宋体" w:cs="宋体"/>
          <w:color w:val="0C0C0C" w:themeColor="text1" w:themeTint="F2"/>
          <w:kern w:val="0"/>
          <w:sz w:val="24"/>
          <w:szCs w:val="24"/>
        </w:rPr>
        <w:t>6</w:t>
      </w:r>
      <w:r>
        <w:rPr>
          <w:rFonts w:hint="eastAsia" w:ascii="宋体" w:hAnsi="宋体" w:cs="宋体"/>
          <w:color w:val="0C0C0C" w:themeColor="text1" w:themeTint="F2"/>
          <w:kern w:val="0"/>
          <w:sz w:val="24"/>
          <w:szCs w:val="24"/>
        </w:rPr>
        <w:t>）法律、行政法规规定的其他条件，且符合、承认并承诺履行招标文件各项规定的国内法人、其他组织（不包括在港澳台地区注册成立的法人、其它组织）；</w:t>
      </w:r>
      <w:r>
        <w:rPr>
          <w:rFonts w:hint="eastAsia" w:ascii="宋体" w:hAnsi="宋体" w:cs="宋体"/>
          <w:color w:val="0C0C0C" w:themeColor="text1" w:themeTint="F2"/>
          <w:sz w:val="24"/>
          <w:szCs w:val="24"/>
        </w:rPr>
        <w:t>以及本项目招标文件规定的投标人须满足的特定条件。</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2、我方承诺参加本次招标活动前三年内，在经营活动中没有重大违法记录，否则，可将我方的投标文件按照无效投标文件处理。</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3、我方承诺完全具有履行合同所必需的设备和专业技术能力。</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4、我方承诺按照本项目招标文件和相关技术标准的条件，提交评估报告，并承担评估报告的质量。</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5、我方对本项目招标文件（包括修改文件及有关附件）完全理解，并承诺在发生争议时，不会以对招标文件存在误解、不明为由，向你方行使任何法律上的抗辩权。</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6、我方投标文件有效期为自开标日起60个日历日，若中标，则投标有效期自动延续至合同履行完毕。</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7、我方承诺接受招标文件规定的付款方式。</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8、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tabs>
          <w:tab w:val="left" w:pos="0"/>
        </w:tabs>
        <w:spacing w:line="400" w:lineRule="exact"/>
        <w:ind w:firstLine="480" w:firstLineChars="200"/>
        <w:jc w:val="left"/>
        <w:rPr>
          <w:rFonts w:ascii="宋体" w:cs="宋体"/>
          <w:color w:val="0C0C0C" w:themeColor="text1" w:themeTint="F2"/>
          <w:sz w:val="24"/>
          <w:szCs w:val="24"/>
        </w:rPr>
      </w:pPr>
      <w:r>
        <w:rPr>
          <w:rFonts w:hint="eastAsia" w:ascii="宋体" w:hAnsi="宋体" w:cs="宋体"/>
          <w:color w:val="0C0C0C" w:themeColor="text1" w:themeTint="F2"/>
          <w:sz w:val="24"/>
          <w:szCs w:val="24"/>
        </w:rPr>
        <w:t>9、我方承诺投标文件中所有的资料及所作各项承诺均真实准确，所提交的营业执照</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《事业单位法人证书》已依法向登记管理机关报送相应的年度报告并予以公示（或所提交的《社会团体法人登记证书》</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tabs>
          <w:tab w:val="left" w:pos="0"/>
        </w:tabs>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11</w:t>
      </w:r>
      <w:r>
        <w:rPr>
          <w:rFonts w:hint="eastAsia" w:ascii="宋体" w:hAnsi="宋体" w:cs="宋体"/>
          <w:color w:val="0C0C0C" w:themeColor="text1" w:themeTint="F2"/>
          <w:sz w:val="24"/>
          <w:szCs w:val="24"/>
        </w:rPr>
        <w:t>、我方委托授权</w:t>
      </w:r>
      <w:r>
        <w:rPr>
          <w:rFonts w:ascii="宋体" w:hAnsi="宋体" w:cs="宋体"/>
          <w:color w:val="0C0C0C" w:themeColor="text1" w:themeTint="F2"/>
          <w:sz w:val="24"/>
          <w:szCs w:val="24"/>
        </w:rPr>
        <w:t>(</w:t>
      </w:r>
      <w:r>
        <w:rPr>
          <w:rFonts w:hint="eastAsia" w:ascii="宋体" w:hAnsi="宋体" w:cs="宋体"/>
          <w:color w:val="0C0C0C" w:themeColor="text1" w:themeTint="F2"/>
          <w:sz w:val="24"/>
          <w:szCs w:val="24"/>
        </w:rPr>
        <w:t>姓名</w:t>
      </w:r>
      <w:r>
        <w:rPr>
          <w:rFonts w:ascii="宋体" w:hAnsi="宋体" w:cs="宋体"/>
          <w:color w:val="0C0C0C" w:themeColor="text1" w:themeTint="F2"/>
          <w:sz w:val="24"/>
          <w:szCs w:val="24"/>
        </w:rPr>
        <w:t>:_________</w:t>
      </w:r>
      <w:r>
        <w:rPr>
          <w:rFonts w:hint="eastAsia" w:ascii="宋体" w:hAnsi="宋体" w:cs="宋体"/>
          <w:color w:val="0C0C0C" w:themeColor="text1" w:themeTint="F2"/>
          <w:sz w:val="24"/>
          <w:szCs w:val="24"/>
        </w:rPr>
        <w:t>，身份证号</w:t>
      </w:r>
      <w:r>
        <w:rPr>
          <w:rFonts w:ascii="宋体" w:hAnsi="宋体" w:cs="宋体"/>
          <w:color w:val="0C0C0C" w:themeColor="text1" w:themeTint="F2"/>
          <w:sz w:val="24"/>
          <w:szCs w:val="24"/>
        </w:rPr>
        <w:t>:_________</w:t>
      </w:r>
      <w:r>
        <w:rPr>
          <w:rFonts w:hint="eastAsia" w:ascii="宋体" w:hAnsi="宋体" w:cs="宋体"/>
          <w:color w:val="0C0C0C" w:themeColor="text1" w:themeTint="F2"/>
          <w:sz w:val="24"/>
          <w:szCs w:val="24"/>
        </w:rPr>
        <w:t>，联系电话：</w:t>
      </w:r>
      <w:r>
        <w:rPr>
          <w:rFonts w:ascii="宋体" w:hAnsi="宋体" w:cs="宋体"/>
          <w:color w:val="0C0C0C" w:themeColor="text1" w:themeTint="F2"/>
          <w:sz w:val="24"/>
          <w:szCs w:val="24"/>
        </w:rPr>
        <w:t>________)</w:t>
      </w:r>
      <w:r>
        <w:rPr>
          <w:rFonts w:hint="eastAsia" w:ascii="宋体" w:hAnsi="宋体" w:cs="宋体"/>
          <w:color w:val="0C0C0C" w:themeColor="text1" w:themeTint="F2"/>
          <w:sz w:val="24"/>
          <w:szCs w:val="24"/>
        </w:rPr>
        <w:t>作为我方的代理人参加本项目投标，负责提交投标文件以及其它相关资料，参加开标，接受质询并予以澄清，签署、接受招投标过程中的各种法律文件，办理投标过程中的其他相关事务。</w:t>
      </w:r>
    </w:p>
    <w:p>
      <w:pPr>
        <w:tabs>
          <w:tab w:val="left" w:pos="0"/>
        </w:tabs>
        <w:spacing w:line="400" w:lineRule="exact"/>
        <w:ind w:firstLine="480" w:firstLineChars="200"/>
        <w:jc w:val="left"/>
        <w:rPr>
          <w:rFonts w:ascii="宋体" w:cs="宋体"/>
          <w:color w:val="0C0C0C" w:themeColor="text1" w:themeTint="F2"/>
          <w:sz w:val="24"/>
          <w:szCs w:val="24"/>
        </w:rPr>
      </w:pPr>
      <w:r>
        <w:rPr>
          <w:rFonts w:ascii="宋体" w:hAnsi="宋体" w:cs="宋体"/>
          <w:color w:val="0C0C0C" w:themeColor="text1" w:themeTint="F2"/>
          <w:sz w:val="24"/>
          <w:szCs w:val="24"/>
        </w:rPr>
        <w:t>12</w:t>
      </w:r>
      <w:r>
        <w:rPr>
          <w:rFonts w:hint="eastAsia" w:ascii="宋体" w:hAnsi="宋体" w:cs="宋体"/>
          <w:color w:val="0C0C0C" w:themeColor="text1" w:themeTint="F2"/>
          <w:sz w:val="24"/>
          <w:szCs w:val="24"/>
        </w:rPr>
        <w:t>、我方承诺将严格遵守《中华人民共和国招标投标法》及相关法规，若存在违法违规行为，将承担相应的法律后果。</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法定代表人签字或盖章：</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投标人公章：</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日期：</w:t>
      </w:r>
    </w:p>
    <w:p>
      <w:pPr>
        <w:spacing w:line="400" w:lineRule="exact"/>
        <w:jc w:val="left"/>
        <w:rPr>
          <w:rFonts w:ascii="宋体" w:cs="宋体"/>
          <w:color w:val="0C0C0C" w:themeColor="text1" w:themeTint="F2"/>
          <w:sz w:val="24"/>
          <w:szCs w:val="24"/>
        </w:rPr>
      </w:pPr>
      <w:r>
        <w:rPr>
          <w:rFonts w:hint="eastAsia" w:ascii="宋体" w:hAnsi="宋体" w:cs="宋体"/>
          <w:color w:val="0C0C0C" w:themeColor="text1" w:themeTint="F2"/>
          <w:sz w:val="24"/>
          <w:szCs w:val="24"/>
        </w:rPr>
        <w:t>注：</w:t>
      </w:r>
      <w:r>
        <w:rPr>
          <w:rFonts w:ascii="宋体" w:hAnsi="宋体" w:cs="宋体"/>
          <w:color w:val="0C0C0C" w:themeColor="text1" w:themeTint="F2"/>
          <w:sz w:val="24"/>
          <w:szCs w:val="24"/>
        </w:rPr>
        <w:t>1</w:t>
      </w:r>
      <w:r>
        <w:rPr>
          <w:rFonts w:hint="eastAsia" w:ascii="宋体" w:hAnsi="宋体" w:cs="宋体"/>
          <w:color w:val="0C0C0C" w:themeColor="text1" w:themeTint="F2"/>
          <w:sz w:val="24"/>
          <w:szCs w:val="24"/>
        </w:rPr>
        <w:t>、出具本函的单位属于非法人组织的，按照法律、行政法规规定能够对外代表其从事民事活动的主要负责人，如个人独资企业的投资人，代表合伙企业执行合伙企业事务的合伙人等，视同法定代表人。</w:t>
      </w:r>
    </w:p>
    <w:p>
      <w:pPr>
        <w:numPr>
          <w:ilvl w:val="0"/>
          <w:numId w:val="2"/>
        </w:numPr>
        <w:spacing w:line="400" w:lineRule="exact"/>
        <w:jc w:val="left"/>
      </w:pPr>
      <w:r>
        <w:rPr>
          <w:rFonts w:hint="eastAsia" w:ascii="宋体" w:hAnsi="宋体" w:cs="宋体"/>
          <w:color w:val="0C0C0C" w:themeColor="text1" w:themeTint="F2"/>
          <w:sz w:val="24"/>
          <w:szCs w:val="24"/>
        </w:rPr>
        <w:t>若本项目允许联合体投标，且投标人为联合体的，则上文中“我方”包含联合体各方。</w:t>
      </w:r>
      <w:bookmarkStart w:id="64" w:name="_Toc508219336"/>
      <w:bookmarkStart w:id="65" w:name="_Toc508219371"/>
      <w:bookmarkStart w:id="66" w:name="OLE_LINK4"/>
      <w:bookmarkStart w:id="67" w:name="OLE_LINK3"/>
    </w:p>
    <w:p>
      <w:pPr>
        <w:pStyle w:val="8"/>
      </w:pPr>
    </w:p>
    <w:bookmarkEnd w:id="64"/>
    <w:bookmarkEnd w:id="65"/>
    <w:bookmarkEnd w:id="66"/>
    <w:bookmarkEnd w:id="67"/>
    <w:p>
      <w:pPr>
        <w:pStyle w:val="8"/>
      </w:pP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289204-705A-4933-9CAE-DF9ACFCFEF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2884739-62C3-401A-A94F-57EC4194E8D6}"/>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embedRegular r:id="rId3" w:fontKey="{6DF0731B-BB14-454D-BA33-18D4E3341079}"/>
  </w:font>
  <w:font w:name="等线">
    <w:panose1 w:val="02010600030101010101"/>
    <w:charset w:val="86"/>
    <w:family w:val="auto"/>
    <w:pitch w:val="default"/>
    <w:sig w:usb0="A00002BF" w:usb1="38CF7CFA" w:usb2="00000016" w:usb3="00000000" w:csb0="0004000F" w:csb1="00000000"/>
    <w:embedRegular r:id="rId4" w:fontKey="{3E619B42-6B76-451B-9DB2-B44D7A88B709}"/>
  </w:font>
  <w:font w:name="Courier New">
    <w:panose1 w:val="02070309020205020404"/>
    <w:charset w:val="00"/>
    <w:family w:val="modern"/>
    <w:pitch w:val="default"/>
    <w:sig w:usb0="E0002EFF" w:usb1="C0007843" w:usb2="00000009" w:usb3="00000000" w:csb0="400001FF" w:csb1="FFFF0000"/>
    <w:embedRegular r:id="rId5" w:fontKey="{261BD244-29F9-4C56-A93F-7503B61AA08F}"/>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6" w:fontKey="{876965DC-BAFC-4378-859B-56665FD74188}"/>
  </w:font>
  <w:font w:name="??">
    <w:altName w:val="Times New Roman"/>
    <w:panose1 w:val="00000000000000000000"/>
    <w:charset w:val="00"/>
    <w:family w:val="roman"/>
    <w:pitch w:val="default"/>
    <w:sig w:usb0="00000000" w:usb1="00000000" w:usb2="00000000" w:usb3="00000000" w:csb0="00000000" w:csb1="00000000"/>
    <w:embedRegular r:id="rId7" w:fontKey="{A56F8A6B-934A-49B5-ABE3-5D1C708D9FB4}"/>
  </w:font>
  <w:font w:name="仿宋">
    <w:panose1 w:val="02010609060101010101"/>
    <w:charset w:val="86"/>
    <w:family w:val="modern"/>
    <w:pitch w:val="default"/>
    <w:sig w:usb0="800002BF" w:usb1="38CF7CFA" w:usb2="00000016" w:usb3="00000000" w:csb0="00040001" w:csb1="00000000"/>
    <w:embedRegular r:id="rId8" w:fontKey="{D2804036-4333-4901-B90D-D0CA9DD4AEC0}"/>
  </w:font>
  <w:font w:name="Tahoma">
    <w:panose1 w:val="020B0604030504040204"/>
    <w:charset w:val="00"/>
    <w:family w:val="swiss"/>
    <w:pitch w:val="default"/>
    <w:sig w:usb0="E1002EFF" w:usb1="C000605B" w:usb2="00000029" w:usb3="00000000" w:csb0="200101FF" w:csb1="20280000"/>
    <w:embedRegular r:id="rId9" w:fontKey="{D5E67BC4-6567-4338-82BF-EB821BABD26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18</w:t>
    </w:r>
    <w:r>
      <w:rPr>
        <w:lang w:val="zh-CN"/>
      </w:rPr>
      <w:fldChar w:fldCharType="end"/>
    </w:r>
  </w:p>
  <w:p>
    <w:pPr>
      <w:pStyle w:val="1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1"/>
      <w:rPr>
        <w:color w:val="008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F120C"/>
    <w:multiLevelType w:val="singleLevel"/>
    <w:tmpl w:val="B4EF120C"/>
    <w:lvl w:ilvl="0" w:tentative="0">
      <w:start w:val="2"/>
      <w:numFmt w:val="decimal"/>
      <w:suff w:val="nothing"/>
      <w:lvlText w:val="%1、"/>
      <w:lvlJc w:val="left"/>
    </w:lvl>
  </w:abstractNum>
  <w:abstractNum w:abstractNumId="1">
    <w:nsid w:val="00000001"/>
    <w:multiLevelType w:val="multilevel"/>
    <w:tmpl w:val="00000001"/>
    <w:lvl w:ilvl="0" w:tentative="0">
      <w:start w:val="1"/>
      <w:numFmt w:val="decimal"/>
      <w:pStyle w:val="6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WM2ZTYyZmYzYjVmOGMxOGExMjliMDk2ZTgwZDIifQ=="/>
  </w:docVars>
  <w:rsids>
    <w:rsidRoot w:val="001D7491"/>
    <w:rsid w:val="000008CD"/>
    <w:rsid w:val="00000CD6"/>
    <w:rsid w:val="00000D34"/>
    <w:rsid w:val="000013E5"/>
    <w:rsid w:val="00002015"/>
    <w:rsid w:val="000023A2"/>
    <w:rsid w:val="00002A1D"/>
    <w:rsid w:val="00002E4A"/>
    <w:rsid w:val="000031CB"/>
    <w:rsid w:val="00003A13"/>
    <w:rsid w:val="00003A8A"/>
    <w:rsid w:val="00003BBF"/>
    <w:rsid w:val="0000422B"/>
    <w:rsid w:val="0000436C"/>
    <w:rsid w:val="00004888"/>
    <w:rsid w:val="0000627A"/>
    <w:rsid w:val="0000673A"/>
    <w:rsid w:val="000068EB"/>
    <w:rsid w:val="00006BD8"/>
    <w:rsid w:val="00007632"/>
    <w:rsid w:val="00007B04"/>
    <w:rsid w:val="00007B18"/>
    <w:rsid w:val="00010C98"/>
    <w:rsid w:val="00010E2A"/>
    <w:rsid w:val="00010EE2"/>
    <w:rsid w:val="00014224"/>
    <w:rsid w:val="00014B97"/>
    <w:rsid w:val="000152D3"/>
    <w:rsid w:val="00016452"/>
    <w:rsid w:val="00017BE3"/>
    <w:rsid w:val="00020AE0"/>
    <w:rsid w:val="0002104C"/>
    <w:rsid w:val="00021147"/>
    <w:rsid w:val="000212E6"/>
    <w:rsid w:val="000214C4"/>
    <w:rsid w:val="000224C7"/>
    <w:rsid w:val="00022938"/>
    <w:rsid w:val="00022C93"/>
    <w:rsid w:val="000237F7"/>
    <w:rsid w:val="00024935"/>
    <w:rsid w:val="0003109E"/>
    <w:rsid w:val="000326B1"/>
    <w:rsid w:val="00032DF9"/>
    <w:rsid w:val="00033E8E"/>
    <w:rsid w:val="00034950"/>
    <w:rsid w:val="00035655"/>
    <w:rsid w:val="000364EA"/>
    <w:rsid w:val="000365BC"/>
    <w:rsid w:val="00037CAA"/>
    <w:rsid w:val="0004006F"/>
    <w:rsid w:val="0004036B"/>
    <w:rsid w:val="00040F70"/>
    <w:rsid w:val="0004106B"/>
    <w:rsid w:val="00041326"/>
    <w:rsid w:val="00043A9B"/>
    <w:rsid w:val="00043E69"/>
    <w:rsid w:val="00044C02"/>
    <w:rsid w:val="00045700"/>
    <w:rsid w:val="00045FE6"/>
    <w:rsid w:val="000474EC"/>
    <w:rsid w:val="00047CCA"/>
    <w:rsid w:val="0005032D"/>
    <w:rsid w:val="00050A9B"/>
    <w:rsid w:val="00051037"/>
    <w:rsid w:val="000518FD"/>
    <w:rsid w:val="00051F1B"/>
    <w:rsid w:val="0005241F"/>
    <w:rsid w:val="0005316D"/>
    <w:rsid w:val="000532E7"/>
    <w:rsid w:val="00053F53"/>
    <w:rsid w:val="00054122"/>
    <w:rsid w:val="000545C6"/>
    <w:rsid w:val="00055DD9"/>
    <w:rsid w:val="000561B6"/>
    <w:rsid w:val="00056479"/>
    <w:rsid w:val="000568DA"/>
    <w:rsid w:val="00056DA3"/>
    <w:rsid w:val="00056FA0"/>
    <w:rsid w:val="00057179"/>
    <w:rsid w:val="00061412"/>
    <w:rsid w:val="000615ED"/>
    <w:rsid w:val="00061B6D"/>
    <w:rsid w:val="000623BC"/>
    <w:rsid w:val="00062C14"/>
    <w:rsid w:val="0006371D"/>
    <w:rsid w:val="00063CFF"/>
    <w:rsid w:val="000641F5"/>
    <w:rsid w:val="000649EE"/>
    <w:rsid w:val="00064D62"/>
    <w:rsid w:val="00064F8F"/>
    <w:rsid w:val="0006522F"/>
    <w:rsid w:val="00065579"/>
    <w:rsid w:val="000661A1"/>
    <w:rsid w:val="00066E52"/>
    <w:rsid w:val="00067108"/>
    <w:rsid w:val="000675BA"/>
    <w:rsid w:val="00067605"/>
    <w:rsid w:val="0006771F"/>
    <w:rsid w:val="00071EB7"/>
    <w:rsid w:val="00072CB2"/>
    <w:rsid w:val="00073129"/>
    <w:rsid w:val="000739A8"/>
    <w:rsid w:val="000748A6"/>
    <w:rsid w:val="00074AD5"/>
    <w:rsid w:val="00075A53"/>
    <w:rsid w:val="000763E9"/>
    <w:rsid w:val="00077942"/>
    <w:rsid w:val="00077E23"/>
    <w:rsid w:val="00080BB2"/>
    <w:rsid w:val="00082F2D"/>
    <w:rsid w:val="00083057"/>
    <w:rsid w:val="000832B0"/>
    <w:rsid w:val="00083647"/>
    <w:rsid w:val="00083767"/>
    <w:rsid w:val="00083A11"/>
    <w:rsid w:val="00083A66"/>
    <w:rsid w:val="00083C89"/>
    <w:rsid w:val="00084332"/>
    <w:rsid w:val="000844FA"/>
    <w:rsid w:val="00084946"/>
    <w:rsid w:val="0008562F"/>
    <w:rsid w:val="0008640A"/>
    <w:rsid w:val="00086499"/>
    <w:rsid w:val="0008694E"/>
    <w:rsid w:val="00086E7E"/>
    <w:rsid w:val="00087144"/>
    <w:rsid w:val="00087348"/>
    <w:rsid w:val="0008758E"/>
    <w:rsid w:val="0009060A"/>
    <w:rsid w:val="00090F73"/>
    <w:rsid w:val="00091AF3"/>
    <w:rsid w:val="00091BE4"/>
    <w:rsid w:val="00092535"/>
    <w:rsid w:val="000939E2"/>
    <w:rsid w:val="0009428F"/>
    <w:rsid w:val="000948E1"/>
    <w:rsid w:val="00095043"/>
    <w:rsid w:val="0009532B"/>
    <w:rsid w:val="000954F1"/>
    <w:rsid w:val="0009670F"/>
    <w:rsid w:val="000968E5"/>
    <w:rsid w:val="00096F7B"/>
    <w:rsid w:val="00097B78"/>
    <w:rsid w:val="00097E8C"/>
    <w:rsid w:val="00097F0C"/>
    <w:rsid w:val="000A01A9"/>
    <w:rsid w:val="000A0208"/>
    <w:rsid w:val="000A1174"/>
    <w:rsid w:val="000A2050"/>
    <w:rsid w:val="000A20BB"/>
    <w:rsid w:val="000A27CE"/>
    <w:rsid w:val="000A30D1"/>
    <w:rsid w:val="000A3448"/>
    <w:rsid w:val="000A3A41"/>
    <w:rsid w:val="000A4C6E"/>
    <w:rsid w:val="000A4E81"/>
    <w:rsid w:val="000A5A82"/>
    <w:rsid w:val="000A625A"/>
    <w:rsid w:val="000A6EDD"/>
    <w:rsid w:val="000B00A4"/>
    <w:rsid w:val="000B0B83"/>
    <w:rsid w:val="000B2120"/>
    <w:rsid w:val="000B216B"/>
    <w:rsid w:val="000B28BA"/>
    <w:rsid w:val="000B349E"/>
    <w:rsid w:val="000B5483"/>
    <w:rsid w:val="000B64FD"/>
    <w:rsid w:val="000B6C26"/>
    <w:rsid w:val="000B71E7"/>
    <w:rsid w:val="000B7312"/>
    <w:rsid w:val="000B744C"/>
    <w:rsid w:val="000C0858"/>
    <w:rsid w:val="000C0943"/>
    <w:rsid w:val="000C1198"/>
    <w:rsid w:val="000C13F1"/>
    <w:rsid w:val="000C1F8B"/>
    <w:rsid w:val="000C3363"/>
    <w:rsid w:val="000C3392"/>
    <w:rsid w:val="000C4A3E"/>
    <w:rsid w:val="000C4B70"/>
    <w:rsid w:val="000C5CBA"/>
    <w:rsid w:val="000C5E0E"/>
    <w:rsid w:val="000C5E58"/>
    <w:rsid w:val="000C64AF"/>
    <w:rsid w:val="000C6EEC"/>
    <w:rsid w:val="000C778A"/>
    <w:rsid w:val="000C7A73"/>
    <w:rsid w:val="000D11A7"/>
    <w:rsid w:val="000D230C"/>
    <w:rsid w:val="000D2A11"/>
    <w:rsid w:val="000D4138"/>
    <w:rsid w:val="000D506C"/>
    <w:rsid w:val="000D764A"/>
    <w:rsid w:val="000E05F4"/>
    <w:rsid w:val="000E0E5D"/>
    <w:rsid w:val="000E14A4"/>
    <w:rsid w:val="000E1EB6"/>
    <w:rsid w:val="000E3383"/>
    <w:rsid w:val="000E363D"/>
    <w:rsid w:val="000E371F"/>
    <w:rsid w:val="000E384A"/>
    <w:rsid w:val="000E3AC9"/>
    <w:rsid w:val="000E3B18"/>
    <w:rsid w:val="000E3D72"/>
    <w:rsid w:val="000E4023"/>
    <w:rsid w:val="000E4A90"/>
    <w:rsid w:val="000E53AA"/>
    <w:rsid w:val="000E5D43"/>
    <w:rsid w:val="000E7937"/>
    <w:rsid w:val="000F039D"/>
    <w:rsid w:val="000F18AD"/>
    <w:rsid w:val="000F1CAA"/>
    <w:rsid w:val="000F2385"/>
    <w:rsid w:val="000F3093"/>
    <w:rsid w:val="000F460E"/>
    <w:rsid w:val="000F52DF"/>
    <w:rsid w:val="000F5BBA"/>
    <w:rsid w:val="000F6E37"/>
    <w:rsid w:val="000F715B"/>
    <w:rsid w:val="000F7A72"/>
    <w:rsid w:val="001015EB"/>
    <w:rsid w:val="00101AAC"/>
    <w:rsid w:val="00101F4A"/>
    <w:rsid w:val="00103C82"/>
    <w:rsid w:val="00103CD3"/>
    <w:rsid w:val="001065AC"/>
    <w:rsid w:val="00106641"/>
    <w:rsid w:val="0010685D"/>
    <w:rsid w:val="00107D51"/>
    <w:rsid w:val="00107D9B"/>
    <w:rsid w:val="00107FA8"/>
    <w:rsid w:val="001106AD"/>
    <w:rsid w:val="001110F1"/>
    <w:rsid w:val="0011110D"/>
    <w:rsid w:val="00113D59"/>
    <w:rsid w:val="001144DE"/>
    <w:rsid w:val="001146B0"/>
    <w:rsid w:val="00114FC2"/>
    <w:rsid w:val="001155D4"/>
    <w:rsid w:val="00115A48"/>
    <w:rsid w:val="0011616A"/>
    <w:rsid w:val="00116668"/>
    <w:rsid w:val="00117B1F"/>
    <w:rsid w:val="00121368"/>
    <w:rsid w:val="001214C5"/>
    <w:rsid w:val="0012181B"/>
    <w:rsid w:val="00122262"/>
    <w:rsid w:val="001236BD"/>
    <w:rsid w:val="00124214"/>
    <w:rsid w:val="00125361"/>
    <w:rsid w:val="00127360"/>
    <w:rsid w:val="001273C1"/>
    <w:rsid w:val="00127429"/>
    <w:rsid w:val="00130D89"/>
    <w:rsid w:val="001310DB"/>
    <w:rsid w:val="001313AF"/>
    <w:rsid w:val="00133B3A"/>
    <w:rsid w:val="001349F0"/>
    <w:rsid w:val="00134A67"/>
    <w:rsid w:val="00134D8C"/>
    <w:rsid w:val="00135200"/>
    <w:rsid w:val="001361EB"/>
    <w:rsid w:val="00136706"/>
    <w:rsid w:val="00136A12"/>
    <w:rsid w:val="00136A6E"/>
    <w:rsid w:val="00137429"/>
    <w:rsid w:val="00137711"/>
    <w:rsid w:val="00137B91"/>
    <w:rsid w:val="00137FED"/>
    <w:rsid w:val="00140318"/>
    <w:rsid w:val="00140B29"/>
    <w:rsid w:val="0014120B"/>
    <w:rsid w:val="00141BBD"/>
    <w:rsid w:val="00142077"/>
    <w:rsid w:val="00142189"/>
    <w:rsid w:val="001421B0"/>
    <w:rsid w:val="00143D92"/>
    <w:rsid w:val="00144014"/>
    <w:rsid w:val="001445A8"/>
    <w:rsid w:val="0014564B"/>
    <w:rsid w:val="00146C71"/>
    <w:rsid w:val="00147370"/>
    <w:rsid w:val="001479C1"/>
    <w:rsid w:val="00150586"/>
    <w:rsid w:val="00150626"/>
    <w:rsid w:val="0015106B"/>
    <w:rsid w:val="001526AA"/>
    <w:rsid w:val="00152F95"/>
    <w:rsid w:val="00153618"/>
    <w:rsid w:val="00153B9B"/>
    <w:rsid w:val="00153FA9"/>
    <w:rsid w:val="00154307"/>
    <w:rsid w:val="0015540F"/>
    <w:rsid w:val="0015622A"/>
    <w:rsid w:val="00156387"/>
    <w:rsid w:val="00156C09"/>
    <w:rsid w:val="001602D0"/>
    <w:rsid w:val="001607D3"/>
    <w:rsid w:val="00160997"/>
    <w:rsid w:val="0016131B"/>
    <w:rsid w:val="00162ECD"/>
    <w:rsid w:val="00163197"/>
    <w:rsid w:val="001640FF"/>
    <w:rsid w:val="00165482"/>
    <w:rsid w:val="001663B1"/>
    <w:rsid w:val="00166ADF"/>
    <w:rsid w:val="00167867"/>
    <w:rsid w:val="001678FF"/>
    <w:rsid w:val="00170640"/>
    <w:rsid w:val="00170985"/>
    <w:rsid w:val="001709FD"/>
    <w:rsid w:val="00170B09"/>
    <w:rsid w:val="00171353"/>
    <w:rsid w:val="00171D54"/>
    <w:rsid w:val="001722C1"/>
    <w:rsid w:val="00173056"/>
    <w:rsid w:val="00174712"/>
    <w:rsid w:val="0017496F"/>
    <w:rsid w:val="00174FA7"/>
    <w:rsid w:val="00175EBF"/>
    <w:rsid w:val="0017622E"/>
    <w:rsid w:val="00176476"/>
    <w:rsid w:val="0017697C"/>
    <w:rsid w:val="00176AC2"/>
    <w:rsid w:val="00176FB9"/>
    <w:rsid w:val="00177C4B"/>
    <w:rsid w:val="00180384"/>
    <w:rsid w:val="001803F1"/>
    <w:rsid w:val="00181748"/>
    <w:rsid w:val="00181ECD"/>
    <w:rsid w:val="00181EFE"/>
    <w:rsid w:val="00182C2F"/>
    <w:rsid w:val="00185FE7"/>
    <w:rsid w:val="00186669"/>
    <w:rsid w:val="00187627"/>
    <w:rsid w:val="001903F1"/>
    <w:rsid w:val="00190946"/>
    <w:rsid w:val="00190A2F"/>
    <w:rsid w:val="00190FD9"/>
    <w:rsid w:val="0019138B"/>
    <w:rsid w:val="00191B7E"/>
    <w:rsid w:val="00192889"/>
    <w:rsid w:val="001928A6"/>
    <w:rsid w:val="001937C0"/>
    <w:rsid w:val="00193A91"/>
    <w:rsid w:val="00194366"/>
    <w:rsid w:val="00196318"/>
    <w:rsid w:val="001970CD"/>
    <w:rsid w:val="001A016A"/>
    <w:rsid w:val="001A034C"/>
    <w:rsid w:val="001A0670"/>
    <w:rsid w:val="001A0918"/>
    <w:rsid w:val="001A0A91"/>
    <w:rsid w:val="001A1222"/>
    <w:rsid w:val="001A1A0C"/>
    <w:rsid w:val="001A5753"/>
    <w:rsid w:val="001A64A9"/>
    <w:rsid w:val="001A64B9"/>
    <w:rsid w:val="001A65B6"/>
    <w:rsid w:val="001A7378"/>
    <w:rsid w:val="001A7833"/>
    <w:rsid w:val="001A7FC1"/>
    <w:rsid w:val="001B148B"/>
    <w:rsid w:val="001B1738"/>
    <w:rsid w:val="001B1AF9"/>
    <w:rsid w:val="001B27D5"/>
    <w:rsid w:val="001B4297"/>
    <w:rsid w:val="001B43EB"/>
    <w:rsid w:val="001B5072"/>
    <w:rsid w:val="001B5ECD"/>
    <w:rsid w:val="001B6340"/>
    <w:rsid w:val="001B635E"/>
    <w:rsid w:val="001B6A2F"/>
    <w:rsid w:val="001B78C5"/>
    <w:rsid w:val="001C0606"/>
    <w:rsid w:val="001C0B8A"/>
    <w:rsid w:val="001C0D92"/>
    <w:rsid w:val="001C0DDF"/>
    <w:rsid w:val="001C1DE3"/>
    <w:rsid w:val="001C1E87"/>
    <w:rsid w:val="001C2D69"/>
    <w:rsid w:val="001C3046"/>
    <w:rsid w:val="001C3903"/>
    <w:rsid w:val="001C5002"/>
    <w:rsid w:val="001C5013"/>
    <w:rsid w:val="001C562F"/>
    <w:rsid w:val="001C63E3"/>
    <w:rsid w:val="001C6FE2"/>
    <w:rsid w:val="001C7A2C"/>
    <w:rsid w:val="001D091A"/>
    <w:rsid w:val="001D0BB3"/>
    <w:rsid w:val="001D0E91"/>
    <w:rsid w:val="001D30EE"/>
    <w:rsid w:val="001D328F"/>
    <w:rsid w:val="001D35D4"/>
    <w:rsid w:val="001D42C0"/>
    <w:rsid w:val="001D4F74"/>
    <w:rsid w:val="001D5C74"/>
    <w:rsid w:val="001D684B"/>
    <w:rsid w:val="001D6ADA"/>
    <w:rsid w:val="001D7491"/>
    <w:rsid w:val="001D782F"/>
    <w:rsid w:val="001D7C5C"/>
    <w:rsid w:val="001E0057"/>
    <w:rsid w:val="001E0800"/>
    <w:rsid w:val="001E1B8D"/>
    <w:rsid w:val="001E2776"/>
    <w:rsid w:val="001E290A"/>
    <w:rsid w:val="001E2929"/>
    <w:rsid w:val="001E2A49"/>
    <w:rsid w:val="001E34BA"/>
    <w:rsid w:val="001E3D26"/>
    <w:rsid w:val="001E5182"/>
    <w:rsid w:val="001E5249"/>
    <w:rsid w:val="001E6690"/>
    <w:rsid w:val="001E6D1C"/>
    <w:rsid w:val="001E6D39"/>
    <w:rsid w:val="001E6DE1"/>
    <w:rsid w:val="001E74F1"/>
    <w:rsid w:val="001E753C"/>
    <w:rsid w:val="001F055B"/>
    <w:rsid w:val="001F0A7B"/>
    <w:rsid w:val="001F0A8B"/>
    <w:rsid w:val="001F0ADE"/>
    <w:rsid w:val="001F0AFB"/>
    <w:rsid w:val="001F1E1C"/>
    <w:rsid w:val="001F364F"/>
    <w:rsid w:val="001F3C3F"/>
    <w:rsid w:val="001F3D4B"/>
    <w:rsid w:val="001F447E"/>
    <w:rsid w:val="001F575C"/>
    <w:rsid w:val="001F5820"/>
    <w:rsid w:val="001F58CA"/>
    <w:rsid w:val="001F59E2"/>
    <w:rsid w:val="001F610B"/>
    <w:rsid w:val="001F7031"/>
    <w:rsid w:val="001F7095"/>
    <w:rsid w:val="001F76AE"/>
    <w:rsid w:val="001F77CE"/>
    <w:rsid w:val="00200293"/>
    <w:rsid w:val="002003D3"/>
    <w:rsid w:val="00200631"/>
    <w:rsid w:val="0020068C"/>
    <w:rsid w:val="00200F32"/>
    <w:rsid w:val="00201F11"/>
    <w:rsid w:val="00202474"/>
    <w:rsid w:val="00202E71"/>
    <w:rsid w:val="002031B4"/>
    <w:rsid w:val="00203DE7"/>
    <w:rsid w:val="00204579"/>
    <w:rsid w:val="00205530"/>
    <w:rsid w:val="00205832"/>
    <w:rsid w:val="0020697F"/>
    <w:rsid w:val="00207851"/>
    <w:rsid w:val="0021006E"/>
    <w:rsid w:val="002100D8"/>
    <w:rsid w:val="00210EF1"/>
    <w:rsid w:val="0021100F"/>
    <w:rsid w:val="0021140D"/>
    <w:rsid w:val="00212A52"/>
    <w:rsid w:val="0021329B"/>
    <w:rsid w:val="00213A12"/>
    <w:rsid w:val="002149D8"/>
    <w:rsid w:val="00215ED9"/>
    <w:rsid w:val="00215F57"/>
    <w:rsid w:val="002168EB"/>
    <w:rsid w:val="00216FA5"/>
    <w:rsid w:val="002207FD"/>
    <w:rsid w:val="00220C6B"/>
    <w:rsid w:val="00220E67"/>
    <w:rsid w:val="0022111D"/>
    <w:rsid w:val="00221167"/>
    <w:rsid w:val="002213FA"/>
    <w:rsid w:val="00221E8E"/>
    <w:rsid w:val="00221EEA"/>
    <w:rsid w:val="002228E4"/>
    <w:rsid w:val="00222D57"/>
    <w:rsid w:val="00222E75"/>
    <w:rsid w:val="00223D03"/>
    <w:rsid w:val="00226BCE"/>
    <w:rsid w:val="00226C64"/>
    <w:rsid w:val="002270E0"/>
    <w:rsid w:val="002277AB"/>
    <w:rsid w:val="00230AC7"/>
    <w:rsid w:val="00230C8F"/>
    <w:rsid w:val="002315AC"/>
    <w:rsid w:val="00231C16"/>
    <w:rsid w:val="0023246E"/>
    <w:rsid w:val="00233035"/>
    <w:rsid w:val="002335C6"/>
    <w:rsid w:val="00233D14"/>
    <w:rsid w:val="002347EF"/>
    <w:rsid w:val="0023530A"/>
    <w:rsid w:val="0023551E"/>
    <w:rsid w:val="00235E54"/>
    <w:rsid w:val="00235F7C"/>
    <w:rsid w:val="00237BC0"/>
    <w:rsid w:val="00237C97"/>
    <w:rsid w:val="00240986"/>
    <w:rsid w:val="00241182"/>
    <w:rsid w:val="00241A57"/>
    <w:rsid w:val="0024232F"/>
    <w:rsid w:val="00242AEE"/>
    <w:rsid w:val="00242DCE"/>
    <w:rsid w:val="002434E0"/>
    <w:rsid w:val="002451D2"/>
    <w:rsid w:val="00245221"/>
    <w:rsid w:val="00245553"/>
    <w:rsid w:val="00246082"/>
    <w:rsid w:val="002464CB"/>
    <w:rsid w:val="00246AD3"/>
    <w:rsid w:val="002479BF"/>
    <w:rsid w:val="002504BA"/>
    <w:rsid w:val="00251554"/>
    <w:rsid w:val="002522F9"/>
    <w:rsid w:val="0025231E"/>
    <w:rsid w:val="0025332D"/>
    <w:rsid w:val="00253764"/>
    <w:rsid w:val="00253DBD"/>
    <w:rsid w:val="00253DDB"/>
    <w:rsid w:val="00255AD5"/>
    <w:rsid w:val="00255B4E"/>
    <w:rsid w:val="00255CF4"/>
    <w:rsid w:val="00255D8B"/>
    <w:rsid w:val="00255DF9"/>
    <w:rsid w:val="00255FA7"/>
    <w:rsid w:val="002568D3"/>
    <w:rsid w:val="0025697F"/>
    <w:rsid w:val="00256DC6"/>
    <w:rsid w:val="00257239"/>
    <w:rsid w:val="0025733F"/>
    <w:rsid w:val="002574F5"/>
    <w:rsid w:val="0025794E"/>
    <w:rsid w:val="00257A41"/>
    <w:rsid w:val="00257C12"/>
    <w:rsid w:val="002606EA"/>
    <w:rsid w:val="00260B42"/>
    <w:rsid w:val="00260C59"/>
    <w:rsid w:val="00261257"/>
    <w:rsid w:val="002617E0"/>
    <w:rsid w:val="0026190E"/>
    <w:rsid w:val="00261C73"/>
    <w:rsid w:val="00263685"/>
    <w:rsid w:val="002656A2"/>
    <w:rsid w:val="002667C4"/>
    <w:rsid w:val="00266E50"/>
    <w:rsid w:val="0026715A"/>
    <w:rsid w:val="0026770D"/>
    <w:rsid w:val="00267833"/>
    <w:rsid w:val="002702FA"/>
    <w:rsid w:val="0027118C"/>
    <w:rsid w:val="00271406"/>
    <w:rsid w:val="00271AE8"/>
    <w:rsid w:val="00272229"/>
    <w:rsid w:val="002727F7"/>
    <w:rsid w:val="00272861"/>
    <w:rsid w:val="00272991"/>
    <w:rsid w:val="00273E05"/>
    <w:rsid w:val="002747B0"/>
    <w:rsid w:val="0027506C"/>
    <w:rsid w:val="00275C73"/>
    <w:rsid w:val="00276011"/>
    <w:rsid w:val="00276409"/>
    <w:rsid w:val="002764F3"/>
    <w:rsid w:val="002766B3"/>
    <w:rsid w:val="00276E3F"/>
    <w:rsid w:val="002778ED"/>
    <w:rsid w:val="00277FF9"/>
    <w:rsid w:val="002806C4"/>
    <w:rsid w:val="0028137A"/>
    <w:rsid w:val="00281945"/>
    <w:rsid w:val="002827BF"/>
    <w:rsid w:val="00282BE9"/>
    <w:rsid w:val="002837A5"/>
    <w:rsid w:val="00284395"/>
    <w:rsid w:val="002843F9"/>
    <w:rsid w:val="0028448D"/>
    <w:rsid w:val="0028501F"/>
    <w:rsid w:val="0028531D"/>
    <w:rsid w:val="00285352"/>
    <w:rsid w:val="002861BF"/>
    <w:rsid w:val="0028674A"/>
    <w:rsid w:val="00286779"/>
    <w:rsid w:val="00286BF8"/>
    <w:rsid w:val="00290718"/>
    <w:rsid w:val="00291167"/>
    <w:rsid w:val="002918FF"/>
    <w:rsid w:val="00291B47"/>
    <w:rsid w:val="00292727"/>
    <w:rsid w:val="00293390"/>
    <w:rsid w:val="0029605A"/>
    <w:rsid w:val="00296247"/>
    <w:rsid w:val="00296958"/>
    <w:rsid w:val="00296B63"/>
    <w:rsid w:val="00296C8F"/>
    <w:rsid w:val="00296F40"/>
    <w:rsid w:val="00296F79"/>
    <w:rsid w:val="00296FDD"/>
    <w:rsid w:val="00297059"/>
    <w:rsid w:val="0029724E"/>
    <w:rsid w:val="0029797A"/>
    <w:rsid w:val="002A109A"/>
    <w:rsid w:val="002A1741"/>
    <w:rsid w:val="002A182F"/>
    <w:rsid w:val="002A1BC0"/>
    <w:rsid w:val="002A210E"/>
    <w:rsid w:val="002A36E5"/>
    <w:rsid w:val="002A4151"/>
    <w:rsid w:val="002A476B"/>
    <w:rsid w:val="002A560B"/>
    <w:rsid w:val="002A5B33"/>
    <w:rsid w:val="002A63FC"/>
    <w:rsid w:val="002A7097"/>
    <w:rsid w:val="002A71FD"/>
    <w:rsid w:val="002A72E3"/>
    <w:rsid w:val="002A7556"/>
    <w:rsid w:val="002A779C"/>
    <w:rsid w:val="002B0B4E"/>
    <w:rsid w:val="002B18B8"/>
    <w:rsid w:val="002B18D5"/>
    <w:rsid w:val="002B1B84"/>
    <w:rsid w:val="002B1D26"/>
    <w:rsid w:val="002B220E"/>
    <w:rsid w:val="002B292E"/>
    <w:rsid w:val="002B2C1C"/>
    <w:rsid w:val="002B382B"/>
    <w:rsid w:val="002B3926"/>
    <w:rsid w:val="002B3B71"/>
    <w:rsid w:val="002B4B28"/>
    <w:rsid w:val="002B5603"/>
    <w:rsid w:val="002B6915"/>
    <w:rsid w:val="002B6AC5"/>
    <w:rsid w:val="002B6C95"/>
    <w:rsid w:val="002B6CC4"/>
    <w:rsid w:val="002B71BB"/>
    <w:rsid w:val="002C0924"/>
    <w:rsid w:val="002C0945"/>
    <w:rsid w:val="002C1FB5"/>
    <w:rsid w:val="002C3110"/>
    <w:rsid w:val="002C34BD"/>
    <w:rsid w:val="002C38C7"/>
    <w:rsid w:val="002C411F"/>
    <w:rsid w:val="002C457D"/>
    <w:rsid w:val="002C4640"/>
    <w:rsid w:val="002C5165"/>
    <w:rsid w:val="002C68C2"/>
    <w:rsid w:val="002C70BB"/>
    <w:rsid w:val="002C7790"/>
    <w:rsid w:val="002D17C1"/>
    <w:rsid w:val="002D1C10"/>
    <w:rsid w:val="002D1DE6"/>
    <w:rsid w:val="002D235B"/>
    <w:rsid w:val="002D4294"/>
    <w:rsid w:val="002D4EC2"/>
    <w:rsid w:val="002D593A"/>
    <w:rsid w:val="002D5ECA"/>
    <w:rsid w:val="002D62E1"/>
    <w:rsid w:val="002D6A83"/>
    <w:rsid w:val="002D766B"/>
    <w:rsid w:val="002D7764"/>
    <w:rsid w:val="002D7AD7"/>
    <w:rsid w:val="002E37C2"/>
    <w:rsid w:val="002E3936"/>
    <w:rsid w:val="002E471B"/>
    <w:rsid w:val="002E5D0D"/>
    <w:rsid w:val="002E6C16"/>
    <w:rsid w:val="002E7A41"/>
    <w:rsid w:val="002F02D8"/>
    <w:rsid w:val="002F039E"/>
    <w:rsid w:val="002F06EF"/>
    <w:rsid w:val="002F0956"/>
    <w:rsid w:val="002F1434"/>
    <w:rsid w:val="002F1C18"/>
    <w:rsid w:val="002F1D4D"/>
    <w:rsid w:val="002F2269"/>
    <w:rsid w:val="002F3ABE"/>
    <w:rsid w:val="002F4215"/>
    <w:rsid w:val="002F4664"/>
    <w:rsid w:val="002F496A"/>
    <w:rsid w:val="002F5534"/>
    <w:rsid w:val="002F5F6F"/>
    <w:rsid w:val="002F659E"/>
    <w:rsid w:val="002F68C4"/>
    <w:rsid w:val="00300149"/>
    <w:rsid w:val="00300D12"/>
    <w:rsid w:val="00301E32"/>
    <w:rsid w:val="00302828"/>
    <w:rsid w:val="00302C64"/>
    <w:rsid w:val="00303145"/>
    <w:rsid w:val="00303C76"/>
    <w:rsid w:val="0031138C"/>
    <w:rsid w:val="003130EE"/>
    <w:rsid w:val="00313804"/>
    <w:rsid w:val="00314A6E"/>
    <w:rsid w:val="00314B32"/>
    <w:rsid w:val="00314F6B"/>
    <w:rsid w:val="003153DC"/>
    <w:rsid w:val="00315874"/>
    <w:rsid w:val="00315AF1"/>
    <w:rsid w:val="00315CEC"/>
    <w:rsid w:val="00315FDB"/>
    <w:rsid w:val="00316B6B"/>
    <w:rsid w:val="00316E35"/>
    <w:rsid w:val="00320207"/>
    <w:rsid w:val="003207BB"/>
    <w:rsid w:val="00320AA3"/>
    <w:rsid w:val="00321512"/>
    <w:rsid w:val="00321A37"/>
    <w:rsid w:val="00323BC4"/>
    <w:rsid w:val="00323D06"/>
    <w:rsid w:val="00323DA0"/>
    <w:rsid w:val="003244D2"/>
    <w:rsid w:val="00324571"/>
    <w:rsid w:val="003253E8"/>
    <w:rsid w:val="00326A9E"/>
    <w:rsid w:val="003271E6"/>
    <w:rsid w:val="00327BBB"/>
    <w:rsid w:val="00331D18"/>
    <w:rsid w:val="0033243C"/>
    <w:rsid w:val="00332937"/>
    <w:rsid w:val="003332DE"/>
    <w:rsid w:val="00333B1D"/>
    <w:rsid w:val="00333D8C"/>
    <w:rsid w:val="00334149"/>
    <w:rsid w:val="0033643D"/>
    <w:rsid w:val="00336658"/>
    <w:rsid w:val="0033690C"/>
    <w:rsid w:val="00336C46"/>
    <w:rsid w:val="00336E38"/>
    <w:rsid w:val="00336FF7"/>
    <w:rsid w:val="0033756D"/>
    <w:rsid w:val="003376BE"/>
    <w:rsid w:val="00337C75"/>
    <w:rsid w:val="0034051F"/>
    <w:rsid w:val="00340A2C"/>
    <w:rsid w:val="00340A54"/>
    <w:rsid w:val="00341326"/>
    <w:rsid w:val="003415BE"/>
    <w:rsid w:val="00342293"/>
    <w:rsid w:val="00343496"/>
    <w:rsid w:val="003434CE"/>
    <w:rsid w:val="003445CE"/>
    <w:rsid w:val="00344F99"/>
    <w:rsid w:val="00345CC2"/>
    <w:rsid w:val="0034624F"/>
    <w:rsid w:val="00346A1D"/>
    <w:rsid w:val="00346C6A"/>
    <w:rsid w:val="00346CCC"/>
    <w:rsid w:val="003470DD"/>
    <w:rsid w:val="00347479"/>
    <w:rsid w:val="0035044E"/>
    <w:rsid w:val="0035180F"/>
    <w:rsid w:val="00352C80"/>
    <w:rsid w:val="00352F61"/>
    <w:rsid w:val="003531A1"/>
    <w:rsid w:val="003544AE"/>
    <w:rsid w:val="00355109"/>
    <w:rsid w:val="00355CD7"/>
    <w:rsid w:val="003560F9"/>
    <w:rsid w:val="00356AF5"/>
    <w:rsid w:val="003571CA"/>
    <w:rsid w:val="0035783F"/>
    <w:rsid w:val="003603A0"/>
    <w:rsid w:val="0036054D"/>
    <w:rsid w:val="00360DA6"/>
    <w:rsid w:val="00360FDF"/>
    <w:rsid w:val="003610FA"/>
    <w:rsid w:val="00361391"/>
    <w:rsid w:val="003615BC"/>
    <w:rsid w:val="00361F31"/>
    <w:rsid w:val="0036215F"/>
    <w:rsid w:val="00362407"/>
    <w:rsid w:val="00364BF2"/>
    <w:rsid w:val="00366C89"/>
    <w:rsid w:val="003679AA"/>
    <w:rsid w:val="00367D6D"/>
    <w:rsid w:val="00370573"/>
    <w:rsid w:val="00370EDD"/>
    <w:rsid w:val="00371DDF"/>
    <w:rsid w:val="00372353"/>
    <w:rsid w:val="0037278D"/>
    <w:rsid w:val="00373013"/>
    <w:rsid w:val="00373396"/>
    <w:rsid w:val="003738B6"/>
    <w:rsid w:val="00373948"/>
    <w:rsid w:val="00374317"/>
    <w:rsid w:val="003748CD"/>
    <w:rsid w:val="003755E8"/>
    <w:rsid w:val="00375B78"/>
    <w:rsid w:val="003760E3"/>
    <w:rsid w:val="003764E2"/>
    <w:rsid w:val="0037660F"/>
    <w:rsid w:val="003766CC"/>
    <w:rsid w:val="003768D8"/>
    <w:rsid w:val="00376D78"/>
    <w:rsid w:val="00381521"/>
    <w:rsid w:val="00381888"/>
    <w:rsid w:val="0038195C"/>
    <w:rsid w:val="00382065"/>
    <w:rsid w:val="003829B0"/>
    <w:rsid w:val="00383A84"/>
    <w:rsid w:val="003844FE"/>
    <w:rsid w:val="00384AD9"/>
    <w:rsid w:val="00384CE3"/>
    <w:rsid w:val="00384D95"/>
    <w:rsid w:val="003856EF"/>
    <w:rsid w:val="0038644F"/>
    <w:rsid w:val="00386C84"/>
    <w:rsid w:val="00387A8A"/>
    <w:rsid w:val="00390440"/>
    <w:rsid w:val="00390C55"/>
    <w:rsid w:val="00391801"/>
    <w:rsid w:val="003919D4"/>
    <w:rsid w:val="003927EE"/>
    <w:rsid w:val="00392E50"/>
    <w:rsid w:val="00393509"/>
    <w:rsid w:val="003938C8"/>
    <w:rsid w:val="00395A14"/>
    <w:rsid w:val="00396788"/>
    <w:rsid w:val="003971BB"/>
    <w:rsid w:val="003A205C"/>
    <w:rsid w:val="003A309A"/>
    <w:rsid w:val="003A368A"/>
    <w:rsid w:val="003A4CFC"/>
    <w:rsid w:val="003A5E96"/>
    <w:rsid w:val="003A6236"/>
    <w:rsid w:val="003A62F5"/>
    <w:rsid w:val="003A6AE7"/>
    <w:rsid w:val="003A6B90"/>
    <w:rsid w:val="003A6CCC"/>
    <w:rsid w:val="003A6E11"/>
    <w:rsid w:val="003A7973"/>
    <w:rsid w:val="003A7EEA"/>
    <w:rsid w:val="003B1E1F"/>
    <w:rsid w:val="003B2589"/>
    <w:rsid w:val="003B275F"/>
    <w:rsid w:val="003B3EB7"/>
    <w:rsid w:val="003B47D4"/>
    <w:rsid w:val="003B491D"/>
    <w:rsid w:val="003B4BF1"/>
    <w:rsid w:val="003B544E"/>
    <w:rsid w:val="003B5E91"/>
    <w:rsid w:val="003B605A"/>
    <w:rsid w:val="003B68A9"/>
    <w:rsid w:val="003B78E8"/>
    <w:rsid w:val="003B7E5F"/>
    <w:rsid w:val="003C1F7B"/>
    <w:rsid w:val="003C219A"/>
    <w:rsid w:val="003C328B"/>
    <w:rsid w:val="003C3F59"/>
    <w:rsid w:val="003C4360"/>
    <w:rsid w:val="003C468F"/>
    <w:rsid w:val="003C4E2C"/>
    <w:rsid w:val="003C5547"/>
    <w:rsid w:val="003C5830"/>
    <w:rsid w:val="003C58B6"/>
    <w:rsid w:val="003C6214"/>
    <w:rsid w:val="003C7A9D"/>
    <w:rsid w:val="003D0896"/>
    <w:rsid w:val="003D0BC4"/>
    <w:rsid w:val="003D17B7"/>
    <w:rsid w:val="003D1845"/>
    <w:rsid w:val="003D18A6"/>
    <w:rsid w:val="003D1B9E"/>
    <w:rsid w:val="003D1BDE"/>
    <w:rsid w:val="003D1DE3"/>
    <w:rsid w:val="003D1E9B"/>
    <w:rsid w:val="003D3C18"/>
    <w:rsid w:val="003D45E3"/>
    <w:rsid w:val="003D4BBD"/>
    <w:rsid w:val="003D4DEF"/>
    <w:rsid w:val="003D5788"/>
    <w:rsid w:val="003D71D5"/>
    <w:rsid w:val="003D72CB"/>
    <w:rsid w:val="003D7D28"/>
    <w:rsid w:val="003E01BE"/>
    <w:rsid w:val="003E0A6F"/>
    <w:rsid w:val="003E0FA4"/>
    <w:rsid w:val="003E305E"/>
    <w:rsid w:val="003E3885"/>
    <w:rsid w:val="003E4218"/>
    <w:rsid w:val="003E47B6"/>
    <w:rsid w:val="003E5602"/>
    <w:rsid w:val="003E6A0F"/>
    <w:rsid w:val="003E7CF5"/>
    <w:rsid w:val="003E7F4A"/>
    <w:rsid w:val="003F1234"/>
    <w:rsid w:val="003F1B15"/>
    <w:rsid w:val="003F2577"/>
    <w:rsid w:val="003F321F"/>
    <w:rsid w:val="003F47A9"/>
    <w:rsid w:val="003F4E58"/>
    <w:rsid w:val="003F5B1F"/>
    <w:rsid w:val="003F623D"/>
    <w:rsid w:val="003F6A45"/>
    <w:rsid w:val="003F7D9C"/>
    <w:rsid w:val="004002B7"/>
    <w:rsid w:val="0040089C"/>
    <w:rsid w:val="00400AC1"/>
    <w:rsid w:val="00400AE9"/>
    <w:rsid w:val="004013A2"/>
    <w:rsid w:val="00401423"/>
    <w:rsid w:val="00401474"/>
    <w:rsid w:val="004017B6"/>
    <w:rsid w:val="00401C7E"/>
    <w:rsid w:val="00402121"/>
    <w:rsid w:val="0040242E"/>
    <w:rsid w:val="00402511"/>
    <w:rsid w:val="00402989"/>
    <w:rsid w:val="004029AD"/>
    <w:rsid w:val="00402A7F"/>
    <w:rsid w:val="00403991"/>
    <w:rsid w:val="00403C4F"/>
    <w:rsid w:val="00405BB2"/>
    <w:rsid w:val="00406178"/>
    <w:rsid w:val="004061CB"/>
    <w:rsid w:val="00406378"/>
    <w:rsid w:val="0040676A"/>
    <w:rsid w:val="004069DB"/>
    <w:rsid w:val="00406E4B"/>
    <w:rsid w:val="00407472"/>
    <w:rsid w:val="00410FE1"/>
    <w:rsid w:val="004113E7"/>
    <w:rsid w:val="0041248A"/>
    <w:rsid w:val="00412EE3"/>
    <w:rsid w:val="004141E8"/>
    <w:rsid w:val="00414B0E"/>
    <w:rsid w:val="0041509D"/>
    <w:rsid w:val="004154CF"/>
    <w:rsid w:val="004159D2"/>
    <w:rsid w:val="0041665E"/>
    <w:rsid w:val="00416757"/>
    <w:rsid w:val="004200AC"/>
    <w:rsid w:val="004201E5"/>
    <w:rsid w:val="004205FC"/>
    <w:rsid w:val="0042071A"/>
    <w:rsid w:val="00420B67"/>
    <w:rsid w:val="004216A3"/>
    <w:rsid w:val="0042181F"/>
    <w:rsid w:val="0042231C"/>
    <w:rsid w:val="004230F5"/>
    <w:rsid w:val="00423492"/>
    <w:rsid w:val="0042487C"/>
    <w:rsid w:val="00425338"/>
    <w:rsid w:val="00425D47"/>
    <w:rsid w:val="0042603A"/>
    <w:rsid w:val="00430327"/>
    <w:rsid w:val="00430E7D"/>
    <w:rsid w:val="0043100B"/>
    <w:rsid w:val="004311CC"/>
    <w:rsid w:val="00431600"/>
    <w:rsid w:val="00431919"/>
    <w:rsid w:val="00431A4A"/>
    <w:rsid w:val="00431F38"/>
    <w:rsid w:val="00432657"/>
    <w:rsid w:val="00432B7E"/>
    <w:rsid w:val="00432FDB"/>
    <w:rsid w:val="00433143"/>
    <w:rsid w:val="00433662"/>
    <w:rsid w:val="0043369C"/>
    <w:rsid w:val="00434011"/>
    <w:rsid w:val="00434171"/>
    <w:rsid w:val="00434257"/>
    <w:rsid w:val="00435692"/>
    <w:rsid w:val="00435B95"/>
    <w:rsid w:val="00435C09"/>
    <w:rsid w:val="00435E9B"/>
    <w:rsid w:val="00435F45"/>
    <w:rsid w:val="004366D8"/>
    <w:rsid w:val="00437343"/>
    <w:rsid w:val="004373E7"/>
    <w:rsid w:val="00441356"/>
    <w:rsid w:val="00441B0F"/>
    <w:rsid w:val="0044451C"/>
    <w:rsid w:val="0044464D"/>
    <w:rsid w:val="0044559C"/>
    <w:rsid w:val="0044568E"/>
    <w:rsid w:val="00445BA7"/>
    <w:rsid w:val="00446E30"/>
    <w:rsid w:val="00446FAF"/>
    <w:rsid w:val="004475D5"/>
    <w:rsid w:val="00447CD7"/>
    <w:rsid w:val="00451284"/>
    <w:rsid w:val="0045366E"/>
    <w:rsid w:val="00453A10"/>
    <w:rsid w:val="00454621"/>
    <w:rsid w:val="0045490F"/>
    <w:rsid w:val="004552D5"/>
    <w:rsid w:val="00455AA7"/>
    <w:rsid w:val="0045613E"/>
    <w:rsid w:val="004567E5"/>
    <w:rsid w:val="004600A0"/>
    <w:rsid w:val="004603E1"/>
    <w:rsid w:val="00460703"/>
    <w:rsid w:val="00460937"/>
    <w:rsid w:val="0046120B"/>
    <w:rsid w:val="00462E64"/>
    <w:rsid w:val="004630CB"/>
    <w:rsid w:val="00463B61"/>
    <w:rsid w:val="00463FB9"/>
    <w:rsid w:val="00463FCF"/>
    <w:rsid w:val="004644F7"/>
    <w:rsid w:val="004649B8"/>
    <w:rsid w:val="004652C4"/>
    <w:rsid w:val="004660AE"/>
    <w:rsid w:val="00466A39"/>
    <w:rsid w:val="00466B35"/>
    <w:rsid w:val="00467041"/>
    <w:rsid w:val="00467AFB"/>
    <w:rsid w:val="00467EB2"/>
    <w:rsid w:val="0047034B"/>
    <w:rsid w:val="004706D4"/>
    <w:rsid w:val="00471128"/>
    <w:rsid w:val="00471D91"/>
    <w:rsid w:val="004725F3"/>
    <w:rsid w:val="00472A16"/>
    <w:rsid w:val="004730AB"/>
    <w:rsid w:val="004736B1"/>
    <w:rsid w:val="004738C3"/>
    <w:rsid w:val="00474482"/>
    <w:rsid w:val="00474735"/>
    <w:rsid w:val="00474F20"/>
    <w:rsid w:val="00476003"/>
    <w:rsid w:val="004763A0"/>
    <w:rsid w:val="0047659A"/>
    <w:rsid w:val="00477BD1"/>
    <w:rsid w:val="00477E92"/>
    <w:rsid w:val="0048028E"/>
    <w:rsid w:val="00480F22"/>
    <w:rsid w:val="004811A6"/>
    <w:rsid w:val="004812F7"/>
    <w:rsid w:val="00483D42"/>
    <w:rsid w:val="004842A5"/>
    <w:rsid w:val="00484F94"/>
    <w:rsid w:val="00485589"/>
    <w:rsid w:val="0048569E"/>
    <w:rsid w:val="00485780"/>
    <w:rsid w:val="00485CBC"/>
    <w:rsid w:val="004864BD"/>
    <w:rsid w:val="00486F33"/>
    <w:rsid w:val="00487788"/>
    <w:rsid w:val="004904E1"/>
    <w:rsid w:val="004906E1"/>
    <w:rsid w:val="00490C9E"/>
    <w:rsid w:val="00490D73"/>
    <w:rsid w:val="004924D3"/>
    <w:rsid w:val="00492EAC"/>
    <w:rsid w:val="00492FEE"/>
    <w:rsid w:val="00493219"/>
    <w:rsid w:val="00494020"/>
    <w:rsid w:val="00494D49"/>
    <w:rsid w:val="00495322"/>
    <w:rsid w:val="004955B7"/>
    <w:rsid w:val="00495D1D"/>
    <w:rsid w:val="00496136"/>
    <w:rsid w:val="004966FA"/>
    <w:rsid w:val="00496877"/>
    <w:rsid w:val="00496E1C"/>
    <w:rsid w:val="0049768E"/>
    <w:rsid w:val="00497F21"/>
    <w:rsid w:val="004A0242"/>
    <w:rsid w:val="004A0598"/>
    <w:rsid w:val="004A06CA"/>
    <w:rsid w:val="004A0A89"/>
    <w:rsid w:val="004A0F2A"/>
    <w:rsid w:val="004A1DE5"/>
    <w:rsid w:val="004A2199"/>
    <w:rsid w:val="004A267E"/>
    <w:rsid w:val="004A288D"/>
    <w:rsid w:val="004A28E7"/>
    <w:rsid w:val="004A3411"/>
    <w:rsid w:val="004A517D"/>
    <w:rsid w:val="004A53A1"/>
    <w:rsid w:val="004A5447"/>
    <w:rsid w:val="004A6F1C"/>
    <w:rsid w:val="004A71EA"/>
    <w:rsid w:val="004A7506"/>
    <w:rsid w:val="004B0D73"/>
    <w:rsid w:val="004B2EF8"/>
    <w:rsid w:val="004B41EC"/>
    <w:rsid w:val="004B48F4"/>
    <w:rsid w:val="004B4F23"/>
    <w:rsid w:val="004B7387"/>
    <w:rsid w:val="004B73FB"/>
    <w:rsid w:val="004C0606"/>
    <w:rsid w:val="004C12DB"/>
    <w:rsid w:val="004C13A4"/>
    <w:rsid w:val="004C1937"/>
    <w:rsid w:val="004C1F30"/>
    <w:rsid w:val="004C1F7A"/>
    <w:rsid w:val="004C209E"/>
    <w:rsid w:val="004C20DC"/>
    <w:rsid w:val="004C23ED"/>
    <w:rsid w:val="004C3020"/>
    <w:rsid w:val="004C4DA4"/>
    <w:rsid w:val="004C4DBB"/>
    <w:rsid w:val="004C5086"/>
    <w:rsid w:val="004C5648"/>
    <w:rsid w:val="004C5D9C"/>
    <w:rsid w:val="004C63B1"/>
    <w:rsid w:val="004C796A"/>
    <w:rsid w:val="004C7F75"/>
    <w:rsid w:val="004D07D5"/>
    <w:rsid w:val="004D0945"/>
    <w:rsid w:val="004D1F69"/>
    <w:rsid w:val="004D2940"/>
    <w:rsid w:val="004D2A0A"/>
    <w:rsid w:val="004D30F2"/>
    <w:rsid w:val="004D324E"/>
    <w:rsid w:val="004D3462"/>
    <w:rsid w:val="004D3E2D"/>
    <w:rsid w:val="004D4247"/>
    <w:rsid w:val="004D5202"/>
    <w:rsid w:val="004D536B"/>
    <w:rsid w:val="004D5FEC"/>
    <w:rsid w:val="004D642C"/>
    <w:rsid w:val="004D688E"/>
    <w:rsid w:val="004D7F5D"/>
    <w:rsid w:val="004E057F"/>
    <w:rsid w:val="004E11D5"/>
    <w:rsid w:val="004E15CC"/>
    <w:rsid w:val="004E1673"/>
    <w:rsid w:val="004E16C2"/>
    <w:rsid w:val="004E3B4E"/>
    <w:rsid w:val="004E419B"/>
    <w:rsid w:val="004E44DB"/>
    <w:rsid w:val="004E4B6A"/>
    <w:rsid w:val="004E5954"/>
    <w:rsid w:val="004E5D2B"/>
    <w:rsid w:val="004E6DD1"/>
    <w:rsid w:val="004E77D1"/>
    <w:rsid w:val="004E7BFF"/>
    <w:rsid w:val="004F0DE9"/>
    <w:rsid w:val="004F0E10"/>
    <w:rsid w:val="004F140E"/>
    <w:rsid w:val="004F19A4"/>
    <w:rsid w:val="004F1C45"/>
    <w:rsid w:val="004F234F"/>
    <w:rsid w:val="004F24A9"/>
    <w:rsid w:val="004F33C6"/>
    <w:rsid w:val="004F4047"/>
    <w:rsid w:val="004F4889"/>
    <w:rsid w:val="004F4B82"/>
    <w:rsid w:val="004F4E37"/>
    <w:rsid w:val="004F563A"/>
    <w:rsid w:val="004F566B"/>
    <w:rsid w:val="004F5975"/>
    <w:rsid w:val="004F5B37"/>
    <w:rsid w:val="004F6139"/>
    <w:rsid w:val="004F648D"/>
    <w:rsid w:val="004F791A"/>
    <w:rsid w:val="004F7A99"/>
    <w:rsid w:val="004F7DA3"/>
    <w:rsid w:val="004F7FEF"/>
    <w:rsid w:val="00500792"/>
    <w:rsid w:val="00501BAB"/>
    <w:rsid w:val="00501EB1"/>
    <w:rsid w:val="0050241D"/>
    <w:rsid w:val="0050476F"/>
    <w:rsid w:val="00504AB9"/>
    <w:rsid w:val="00504AD6"/>
    <w:rsid w:val="00504E08"/>
    <w:rsid w:val="00505360"/>
    <w:rsid w:val="00505DA7"/>
    <w:rsid w:val="005060D5"/>
    <w:rsid w:val="005062AE"/>
    <w:rsid w:val="005065DE"/>
    <w:rsid w:val="005074FE"/>
    <w:rsid w:val="00507595"/>
    <w:rsid w:val="00507954"/>
    <w:rsid w:val="00507BE5"/>
    <w:rsid w:val="0051007B"/>
    <w:rsid w:val="0051156D"/>
    <w:rsid w:val="00511E99"/>
    <w:rsid w:val="0051268C"/>
    <w:rsid w:val="00513877"/>
    <w:rsid w:val="00514662"/>
    <w:rsid w:val="00514C17"/>
    <w:rsid w:val="00516245"/>
    <w:rsid w:val="00516F1E"/>
    <w:rsid w:val="00517044"/>
    <w:rsid w:val="00517202"/>
    <w:rsid w:val="005178BB"/>
    <w:rsid w:val="005202FB"/>
    <w:rsid w:val="0052042C"/>
    <w:rsid w:val="0052069D"/>
    <w:rsid w:val="00520BF7"/>
    <w:rsid w:val="005212CA"/>
    <w:rsid w:val="00521967"/>
    <w:rsid w:val="00521BD5"/>
    <w:rsid w:val="00522DB3"/>
    <w:rsid w:val="00524788"/>
    <w:rsid w:val="00524B14"/>
    <w:rsid w:val="00525349"/>
    <w:rsid w:val="00527835"/>
    <w:rsid w:val="00527ACC"/>
    <w:rsid w:val="00531D69"/>
    <w:rsid w:val="0053261A"/>
    <w:rsid w:val="00533263"/>
    <w:rsid w:val="0053359E"/>
    <w:rsid w:val="005337F6"/>
    <w:rsid w:val="005342C0"/>
    <w:rsid w:val="005350D0"/>
    <w:rsid w:val="005360BC"/>
    <w:rsid w:val="00537D28"/>
    <w:rsid w:val="00537DB9"/>
    <w:rsid w:val="00540D26"/>
    <w:rsid w:val="005412B5"/>
    <w:rsid w:val="00541F0B"/>
    <w:rsid w:val="005429C0"/>
    <w:rsid w:val="005432A0"/>
    <w:rsid w:val="00543609"/>
    <w:rsid w:val="0054397D"/>
    <w:rsid w:val="00543A7A"/>
    <w:rsid w:val="00543B80"/>
    <w:rsid w:val="00543CE4"/>
    <w:rsid w:val="005446BF"/>
    <w:rsid w:val="00544A69"/>
    <w:rsid w:val="00545A80"/>
    <w:rsid w:val="00546501"/>
    <w:rsid w:val="0054666B"/>
    <w:rsid w:val="00546A49"/>
    <w:rsid w:val="00547134"/>
    <w:rsid w:val="00547AB5"/>
    <w:rsid w:val="00547BEC"/>
    <w:rsid w:val="00547DDC"/>
    <w:rsid w:val="005509B6"/>
    <w:rsid w:val="00551069"/>
    <w:rsid w:val="00551144"/>
    <w:rsid w:val="00551529"/>
    <w:rsid w:val="00551C32"/>
    <w:rsid w:val="005527A5"/>
    <w:rsid w:val="005554BA"/>
    <w:rsid w:val="00555863"/>
    <w:rsid w:val="00555957"/>
    <w:rsid w:val="005566FE"/>
    <w:rsid w:val="0055761B"/>
    <w:rsid w:val="00557B52"/>
    <w:rsid w:val="005611A5"/>
    <w:rsid w:val="0056270B"/>
    <w:rsid w:val="00562C25"/>
    <w:rsid w:val="005639AC"/>
    <w:rsid w:val="00564E99"/>
    <w:rsid w:val="005651CB"/>
    <w:rsid w:val="00566371"/>
    <w:rsid w:val="0057027C"/>
    <w:rsid w:val="0057034C"/>
    <w:rsid w:val="00571607"/>
    <w:rsid w:val="00572E87"/>
    <w:rsid w:val="00573B03"/>
    <w:rsid w:val="00573B0D"/>
    <w:rsid w:val="00573B14"/>
    <w:rsid w:val="005743ED"/>
    <w:rsid w:val="0057537C"/>
    <w:rsid w:val="00575AAC"/>
    <w:rsid w:val="00580081"/>
    <w:rsid w:val="00580203"/>
    <w:rsid w:val="00581975"/>
    <w:rsid w:val="005830F1"/>
    <w:rsid w:val="00583734"/>
    <w:rsid w:val="00583ACF"/>
    <w:rsid w:val="00585D65"/>
    <w:rsid w:val="005900AB"/>
    <w:rsid w:val="005912C2"/>
    <w:rsid w:val="00591A5A"/>
    <w:rsid w:val="00591DEB"/>
    <w:rsid w:val="0059252D"/>
    <w:rsid w:val="005943B5"/>
    <w:rsid w:val="00594808"/>
    <w:rsid w:val="00594BC6"/>
    <w:rsid w:val="0059507D"/>
    <w:rsid w:val="00595889"/>
    <w:rsid w:val="00595CAB"/>
    <w:rsid w:val="00595DE2"/>
    <w:rsid w:val="00596290"/>
    <w:rsid w:val="005A0A24"/>
    <w:rsid w:val="005A1B6F"/>
    <w:rsid w:val="005A1D75"/>
    <w:rsid w:val="005A2309"/>
    <w:rsid w:val="005A2566"/>
    <w:rsid w:val="005A44B5"/>
    <w:rsid w:val="005A5699"/>
    <w:rsid w:val="005A76FC"/>
    <w:rsid w:val="005B03F9"/>
    <w:rsid w:val="005B0580"/>
    <w:rsid w:val="005B1066"/>
    <w:rsid w:val="005B1272"/>
    <w:rsid w:val="005B1289"/>
    <w:rsid w:val="005B2E00"/>
    <w:rsid w:val="005B3027"/>
    <w:rsid w:val="005B479E"/>
    <w:rsid w:val="005B5679"/>
    <w:rsid w:val="005B5E57"/>
    <w:rsid w:val="005B6A66"/>
    <w:rsid w:val="005B6C3F"/>
    <w:rsid w:val="005B731B"/>
    <w:rsid w:val="005B7986"/>
    <w:rsid w:val="005C02C4"/>
    <w:rsid w:val="005C0640"/>
    <w:rsid w:val="005C2522"/>
    <w:rsid w:val="005C2B4B"/>
    <w:rsid w:val="005C42A2"/>
    <w:rsid w:val="005C453A"/>
    <w:rsid w:val="005C463F"/>
    <w:rsid w:val="005C4758"/>
    <w:rsid w:val="005C5676"/>
    <w:rsid w:val="005C6EA0"/>
    <w:rsid w:val="005C732B"/>
    <w:rsid w:val="005C7C95"/>
    <w:rsid w:val="005C7C9E"/>
    <w:rsid w:val="005C7FA8"/>
    <w:rsid w:val="005D1377"/>
    <w:rsid w:val="005D2A03"/>
    <w:rsid w:val="005D34AC"/>
    <w:rsid w:val="005D4A4A"/>
    <w:rsid w:val="005D531C"/>
    <w:rsid w:val="005D54BB"/>
    <w:rsid w:val="005D597F"/>
    <w:rsid w:val="005D59F5"/>
    <w:rsid w:val="005D70EF"/>
    <w:rsid w:val="005D7EC3"/>
    <w:rsid w:val="005E1CBF"/>
    <w:rsid w:val="005E28D1"/>
    <w:rsid w:val="005E3AE5"/>
    <w:rsid w:val="005E3C2F"/>
    <w:rsid w:val="005E5452"/>
    <w:rsid w:val="005E5A98"/>
    <w:rsid w:val="005E5EDC"/>
    <w:rsid w:val="005E64DD"/>
    <w:rsid w:val="005F027C"/>
    <w:rsid w:val="005F052B"/>
    <w:rsid w:val="005F0F48"/>
    <w:rsid w:val="005F126B"/>
    <w:rsid w:val="005F1270"/>
    <w:rsid w:val="005F17F4"/>
    <w:rsid w:val="005F1ED6"/>
    <w:rsid w:val="005F27D2"/>
    <w:rsid w:val="005F4CF7"/>
    <w:rsid w:val="005F515B"/>
    <w:rsid w:val="005F523E"/>
    <w:rsid w:val="005F52D2"/>
    <w:rsid w:val="005F5D04"/>
    <w:rsid w:val="0060184D"/>
    <w:rsid w:val="00601A8E"/>
    <w:rsid w:val="00601FEE"/>
    <w:rsid w:val="00602516"/>
    <w:rsid w:val="006029EE"/>
    <w:rsid w:val="00602A9E"/>
    <w:rsid w:val="00602B3D"/>
    <w:rsid w:val="00603150"/>
    <w:rsid w:val="00604430"/>
    <w:rsid w:val="006048AD"/>
    <w:rsid w:val="00605F25"/>
    <w:rsid w:val="0061081A"/>
    <w:rsid w:val="00610A12"/>
    <w:rsid w:val="00610CC2"/>
    <w:rsid w:val="006124B6"/>
    <w:rsid w:val="0061288F"/>
    <w:rsid w:val="0061411A"/>
    <w:rsid w:val="00614247"/>
    <w:rsid w:val="006142D9"/>
    <w:rsid w:val="00614F5A"/>
    <w:rsid w:val="00615558"/>
    <w:rsid w:val="00615843"/>
    <w:rsid w:val="00617C96"/>
    <w:rsid w:val="00617F79"/>
    <w:rsid w:val="00620839"/>
    <w:rsid w:val="006213F4"/>
    <w:rsid w:val="006233AB"/>
    <w:rsid w:val="006233D5"/>
    <w:rsid w:val="00623DFA"/>
    <w:rsid w:val="00623FAF"/>
    <w:rsid w:val="006247D9"/>
    <w:rsid w:val="00624AF9"/>
    <w:rsid w:val="006252F4"/>
    <w:rsid w:val="00625511"/>
    <w:rsid w:val="0062583C"/>
    <w:rsid w:val="00626425"/>
    <w:rsid w:val="00626850"/>
    <w:rsid w:val="00626FA9"/>
    <w:rsid w:val="00627314"/>
    <w:rsid w:val="00627C39"/>
    <w:rsid w:val="00627E3E"/>
    <w:rsid w:val="00630E67"/>
    <w:rsid w:val="0063100A"/>
    <w:rsid w:val="00631C2A"/>
    <w:rsid w:val="0063308D"/>
    <w:rsid w:val="00633428"/>
    <w:rsid w:val="00633CD8"/>
    <w:rsid w:val="00633F06"/>
    <w:rsid w:val="0063485B"/>
    <w:rsid w:val="00634B74"/>
    <w:rsid w:val="00635903"/>
    <w:rsid w:val="00635BFF"/>
    <w:rsid w:val="00636193"/>
    <w:rsid w:val="006370AD"/>
    <w:rsid w:val="006372CA"/>
    <w:rsid w:val="00640107"/>
    <w:rsid w:val="00640689"/>
    <w:rsid w:val="006410D6"/>
    <w:rsid w:val="006415E4"/>
    <w:rsid w:val="0064254F"/>
    <w:rsid w:val="00642730"/>
    <w:rsid w:val="006431F8"/>
    <w:rsid w:val="006453D0"/>
    <w:rsid w:val="00645B54"/>
    <w:rsid w:val="00646399"/>
    <w:rsid w:val="00646BE4"/>
    <w:rsid w:val="00647967"/>
    <w:rsid w:val="00650E43"/>
    <w:rsid w:val="00650F59"/>
    <w:rsid w:val="00650FBC"/>
    <w:rsid w:val="00651567"/>
    <w:rsid w:val="006516FA"/>
    <w:rsid w:val="00651997"/>
    <w:rsid w:val="00651B6A"/>
    <w:rsid w:val="00652272"/>
    <w:rsid w:val="006523FA"/>
    <w:rsid w:val="00655338"/>
    <w:rsid w:val="0065628E"/>
    <w:rsid w:val="006570E4"/>
    <w:rsid w:val="006575B0"/>
    <w:rsid w:val="0065792E"/>
    <w:rsid w:val="0066041C"/>
    <w:rsid w:val="00660AB8"/>
    <w:rsid w:val="00660E23"/>
    <w:rsid w:val="006611DA"/>
    <w:rsid w:val="00661619"/>
    <w:rsid w:val="00661782"/>
    <w:rsid w:val="00661CD8"/>
    <w:rsid w:val="0066451F"/>
    <w:rsid w:val="00664DB5"/>
    <w:rsid w:val="00667080"/>
    <w:rsid w:val="00667208"/>
    <w:rsid w:val="00667663"/>
    <w:rsid w:val="00671C14"/>
    <w:rsid w:val="00672061"/>
    <w:rsid w:val="00673562"/>
    <w:rsid w:val="00676FFA"/>
    <w:rsid w:val="00677338"/>
    <w:rsid w:val="00677950"/>
    <w:rsid w:val="00677959"/>
    <w:rsid w:val="00682E76"/>
    <w:rsid w:val="00683731"/>
    <w:rsid w:val="006847C7"/>
    <w:rsid w:val="00684B36"/>
    <w:rsid w:val="00684C01"/>
    <w:rsid w:val="00684E54"/>
    <w:rsid w:val="00685312"/>
    <w:rsid w:val="00685FB2"/>
    <w:rsid w:val="00686440"/>
    <w:rsid w:val="0069005E"/>
    <w:rsid w:val="0069151D"/>
    <w:rsid w:val="00691E11"/>
    <w:rsid w:val="00692181"/>
    <w:rsid w:val="00692727"/>
    <w:rsid w:val="00693118"/>
    <w:rsid w:val="00694675"/>
    <w:rsid w:val="0069538D"/>
    <w:rsid w:val="006970F0"/>
    <w:rsid w:val="006975CD"/>
    <w:rsid w:val="006A0B90"/>
    <w:rsid w:val="006A0CD2"/>
    <w:rsid w:val="006A15C2"/>
    <w:rsid w:val="006A1948"/>
    <w:rsid w:val="006A32C5"/>
    <w:rsid w:val="006A3C8C"/>
    <w:rsid w:val="006A520D"/>
    <w:rsid w:val="006A57B8"/>
    <w:rsid w:val="006A5B41"/>
    <w:rsid w:val="006A6054"/>
    <w:rsid w:val="006A61F2"/>
    <w:rsid w:val="006A63BE"/>
    <w:rsid w:val="006A7037"/>
    <w:rsid w:val="006A756F"/>
    <w:rsid w:val="006A7E23"/>
    <w:rsid w:val="006B0070"/>
    <w:rsid w:val="006B00FF"/>
    <w:rsid w:val="006B0184"/>
    <w:rsid w:val="006B0718"/>
    <w:rsid w:val="006B1633"/>
    <w:rsid w:val="006B2011"/>
    <w:rsid w:val="006B2782"/>
    <w:rsid w:val="006B2941"/>
    <w:rsid w:val="006B2A09"/>
    <w:rsid w:val="006B3B0B"/>
    <w:rsid w:val="006B3EAB"/>
    <w:rsid w:val="006B462B"/>
    <w:rsid w:val="006B4850"/>
    <w:rsid w:val="006B4B94"/>
    <w:rsid w:val="006B4D8C"/>
    <w:rsid w:val="006B4FEE"/>
    <w:rsid w:val="006B53BD"/>
    <w:rsid w:val="006B540C"/>
    <w:rsid w:val="006B5426"/>
    <w:rsid w:val="006B6284"/>
    <w:rsid w:val="006C0C86"/>
    <w:rsid w:val="006C11A0"/>
    <w:rsid w:val="006C1C8E"/>
    <w:rsid w:val="006C21EB"/>
    <w:rsid w:val="006C23A7"/>
    <w:rsid w:val="006C3398"/>
    <w:rsid w:val="006C3991"/>
    <w:rsid w:val="006C4034"/>
    <w:rsid w:val="006C40FE"/>
    <w:rsid w:val="006C48B2"/>
    <w:rsid w:val="006C4E07"/>
    <w:rsid w:val="006C5304"/>
    <w:rsid w:val="006C5B7C"/>
    <w:rsid w:val="006C6876"/>
    <w:rsid w:val="006C6E30"/>
    <w:rsid w:val="006C75E2"/>
    <w:rsid w:val="006C77DC"/>
    <w:rsid w:val="006D0796"/>
    <w:rsid w:val="006D0A31"/>
    <w:rsid w:val="006D115A"/>
    <w:rsid w:val="006D235E"/>
    <w:rsid w:val="006D36B4"/>
    <w:rsid w:val="006D37BF"/>
    <w:rsid w:val="006D3E86"/>
    <w:rsid w:val="006D43E7"/>
    <w:rsid w:val="006D4B33"/>
    <w:rsid w:val="006D5623"/>
    <w:rsid w:val="006D5B41"/>
    <w:rsid w:val="006D60DE"/>
    <w:rsid w:val="006D6A15"/>
    <w:rsid w:val="006D6E6C"/>
    <w:rsid w:val="006D6FB6"/>
    <w:rsid w:val="006D74BF"/>
    <w:rsid w:val="006D7589"/>
    <w:rsid w:val="006D7AFB"/>
    <w:rsid w:val="006E0AAC"/>
    <w:rsid w:val="006E0D80"/>
    <w:rsid w:val="006E2F4A"/>
    <w:rsid w:val="006E3264"/>
    <w:rsid w:val="006E450E"/>
    <w:rsid w:val="006E4C96"/>
    <w:rsid w:val="006E539B"/>
    <w:rsid w:val="006E5692"/>
    <w:rsid w:val="006E5D05"/>
    <w:rsid w:val="006E64A6"/>
    <w:rsid w:val="006E6740"/>
    <w:rsid w:val="006E68F0"/>
    <w:rsid w:val="006E77AE"/>
    <w:rsid w:val="006F1772"/>
    <w:rsid w:val="006F1C9C"/>
    <w:rsid w:val="006F31CE"/>
    <w:rsid w:val="006F3939"/>
    <w:rsid w:val="006F3DE3"/>
    <w:rsid w:val="006F4274"/>
    <w:rsid w:val="006F4F13"/>
    <w:rsid w:val="006F7366"/>
    <w:rsid w:val="00700772"/>
    <w:rsid w:val="00701F74"/>
    <w:rsid w:val="00702EEA"/>
    <w:rsid w:val="00703032"/>
    <w:rsid w:val="007037F5"/>
    <w:rsid w:val="007037FA"/>
    <w:rsid w:val="007038A4"/>
    <w:rsid w:val="00703E84"/>
    <w:rsid w:val="007041F2"/>
    <w:rsid w:val="0070600F"/>
    <w:rsid w:val="0070611F"/>
    <w:rsid w:val="0070625A"/>
    <w:rsid w:val="00707EEF"/>
    <w:rsid w:val="00710988"/>
    <w:rsid w:val="0071157F"/>
    <w:rsid w:val="00712FD0"/>
    <w:rsid w:val="00713805"/>
    <w:rsid w:val="00713907"/>
    <w:rsid w:val="007141F2"/>
    <w:rsid w:val="0071427F"/>
    <w:rsid w:val="00714B95"/>
    <w:rsid w:val="00714E0C"/>
    <w:rsid w:val="00716A15"/>
    <w:rsid w:val="0071715C"/>
    <w:rsid w:val="00717851"/>
    <w:rsid w:val="007200A7"/>
    <w:rsid w:val="007201AB"/>
    <w:rsid w:val="00720561"/>
    <w:rsid w:val="007206A1"/>
    <w:rsid w:val="00720ABA"/>
    <w:rsid w:val="0072142F"/>
    <w:rsid w:val="00721C68"/>
    <w:rsid w:val="00722BC1"/>
    <w:rsid w:val="007231F2"/>
    <w:rsid w:val="007239C7"/>
    <w:rsid w:val="00723DEC"/>
    <w:rsid w:val="00724D3D"/>
    <w:rsid w:val="007258D8"/>
    <w:rsid w:val="00725CBE"/>
    <w:rsid w:val="0072661B"/>
    <w:rsid w:val="00726650"/>
    <w:rsid w:val="00726663"/>
    <w:rsid w:val="007267E0"/>
    <w:rsid w:val="007268E7"/>
    <w:rsid w:val="007306DE"/>
    <w:rsid w:val="00730A8B"/>
    <w:rsid w:val="00730E6A"/>
    <w:rsid w:val="00731E4A"/>
    <w:rsid w:val="007327BC"/>
    <w:rsid w:val="00732B39"/>
    <w:rsid w:val="00733483"/>
    <w:rsid w:val="00733C7E"/>
    <w:rsid w:val="00734D3C"/>
    <w:rsid w:val="007356ED"/>
    <w:rsid w:val="00735BF1"/>
    <w:rsid w:val="00735F10"/>
    <w:rsid w:val="00737EBE"/>
    <w:rsid w:val="007412EF"/>
    <w:rsid w:val="00741726"/>
    <w:rsid w:val="00741AF0"/>
    <w:rsid w:val="00741BEB"/>
    <w:rsid w:val="00742B98"/>
    <w:rsid w:val="007437FB"/>
    <w:rsid w:val="007445A3"/>
    <w:rsid w:val="00744E67"/>
    <w:rsid w:val="00745E15"/>
    <w:rsid w:val="0074691C"/>
    <w:rsid w:val="00746B4F"/>
    <w:rsid w:val="0075197A"/>
    <w:rsid w:val="00753DB2"/>
    <w:rsid w:val="00755043"/>
    <w:rsid w:val="0075523E"/>
    <w:rsid w:val="00755697"/>
    <w:rsid w:val="00755D35"/>
    <w:rsid w:val="007560C2"/>
    <w:rsid w:val="007560C8"/>
    <w:rsid w:val="00756BC6"/>
    <w:rsid w:val="007571C8"/>
    <w:rsid w:val="007573F8"/>
    <w:rsid w:val="00757ABC"/>
    <w:rsid w:val="007606AD"/>
    <w:rsid w:val="00760D3C"/>
    <w:rsid w:val="007614A5"/>
    <w:rsid w:val="0076199C"/>
    <w:rsid w:val="00762B04"/>
    <w:rsid w:val="00762DB3"/>
    <w:rsid w:val="007647D0"/>
    <w:rsid w:val="00765D70"/>
    <w:rsid w:val="0076725C"/>
    <w:rsid w:val="00767307"/>
    <w:rsid w:val="0077009E"/>
    <w:rsid w:val="00770A19"/>
    <w:rsid w:val="00770C84"/>
    <w:rsid w:val="00770E72"/>
    <w:rsid w:val="00770F53"/>
    <w:rsid w:val="00771A01"/>
    <w:rsid w:val="00771F08"/>
    <w:rsid w:val="00772037"/>
    <w:rsid w:val="0077291F"/>
    <w:rsid w:val="00772B5C"/>
    <w:rsid w:val="00772E33"/>
    <w:rsid w:val="0077346D"/>
    <w:rsid w:val="00773658"/>
    <w:rsid w:val="00773D89"/>
    <w:rsid w:val="0077482C"/>
    <w:rsid w:val="00774A37"/>
    <w:rsid w:val="00774A61"/>
    <w:rsid w:val="0077738A"/>
    <w:rsid w:val="007773EC"/>
    <w:rsid w:val="007804D0"/>
    <w:rsid w:val="007805C8"/>
    <w:rsid w:val="0078186F"/>
    <w:rsid w:val="0078206E"/>
    <w:rsid w:val="007824D3"/>
    <w:rsid w:val="00783916"/>
    <w:rsid w:val="007851F5"/>
    <w:rsid w:val="00785F3E"/>
    <w:rsid w:val="0079053A"/>
    <w:rsid w:val="007921B2"/>
    <w:rsid w:val="00792248"/>
    <w:rsid w:val="00792699"/>
    <w:rsid w:val="007926B1"/>
    <w:rsid w:val="00793223"/>
    <w:rsid w:val="00794360"/>
    <w:rsid w:val="007958D1"/>
    <w:rsid w:val="00795C50"/>
    <w:rsid w:val="00796A2D"/>
    <w:rsid w:val="00797D6B"/>
    <w:rsid w:val="007A0EC9"/>
    <w:rsid w:val="007A2C01"/>
    <w:rsid w:val="007A2D78"/>
    <w:rsid w:val="007A35E9"/>
    <w:rsid w:val="007A391C"/>
    <w:rsid w:val="007A43F8"/>
    <w:rsid w:val="007A4D04"/>
    <w:rsid w:val="007A4F97"/>
    <w:rsid w:val="007A656E"/>
    <w:rsid w:val="007B02E1"/>
    <w:rsid w:val="007B0EBD"/>
    <w:rsid w:val="007B1A89"/>
    <w:rsid w:val="007B1B4D"/>
    <w:rsid w:val="007B1D22"/>
    <w:rsid w:val="007B1FD0"/>
    <w:rsid w:val="007B3276"/>
    <w:rsid w:val="007B3FDA"/>
    <w:rsid w:val="007B4902"/>
    <w:rsid w:val="007B5551"/>
    <w:rsid w:val="007B6035"/>
    <w:rsid w:val="007B6861"/>
    <w:rsid w:val="007B6A68"/>
    <w:rsid w:val="007B6D02"/>
    <w:rsid w:val="007B7B94"/>
    <w:rsid w:val="007B7D74"/>
    <w:rsid w:val="007B7E6C"/>
    <w:rsid w:val="007C01CD"/>
    <w:rsid w:val="007C0434"/>
    <w:rsid w:val="007C064A"/>
    <w:rsid w:val="007C08CB"/>
    <w:rsid w:val="007C098A"/>
    <w:rsid w:val="007C265C"/>
    <w:rsid w:val="007C2C9F"/>
    <w:rsid w:val="007C30E9"/>
    <w:rsid w:val="007C3185"/>
    <w:rsid w:val="007C32B0"/>
    <w:rsid w:val="007C3DF5"/>
    <w:rsid w:val="007C406F"/>
    <w:rsid w:val="007C4A08"/>
    <w:rsid w:val="007C4B42"/>
    <w:rsid w:val="007C52E9"/>
    <w:rsid w:val="007C531E"/>
    <w:rsid w:val="007C6DB9"/>
    <w:rsid w:val="007C6ED9"/>
    <w:rsid w:val="007C78DB"/>
    <w:rsid w:val="007C79D5"/>
    <w:rsid w:val="007C7DF9"/>
    <w:rsid w:val="007D1530"/>
    <w:rsid w:val="007D1862"/>
    <w:rsid w:val="007D2657"/>
    <w:rsid w:val="007D283D"/>
    <w:rsid w:val="007D2A2D"/>
    <w:rsid w:val="007D2D59"/>
    <w:rsid w:val="007D3866"/>
    <w:rsid w:val="007D43E7"/>
    <w:rsid w:val="007D4545"/>
    <w:rsid w:val="007D5821"/>
    <w:rsid w:val="007D5F18"/>
    <w:rsid w:val="007D6060"/>
    <w:rsid w:val="007D6A03"/>
    <w:rsid w:val="007E0DA5"/>
    <w:rsid w:val="007E13DA"/>
    <w:rsid w:val="007E18BC"/>
    <w:rsid w:val="007E35F9"/>
    <w:rsid w:val="007E3E7A"/>
    <w:rsid w:val="007E464F"/>
    <w:rsid w:val="007E4A33"/>
    <w:rsid w:val="007E4B28"/>
    <w:rsid w:val="007E4B58"/>
    <w:rsid w:val="007E4ECB"/>
    <w:rsid w:val="007E688C"/>
    <w:rsid w:val="007F09BD"/>
    <w:rsid w:val="007F13D2"/>
    <w:rsid w:val="007F1B9A"/>
    <w:rsid w:val="007F1CC5"/>
    <w:rsid w:val="007F1FF8"/>
    <w:rsid w:val="007F239B"/>
    <w:rsid w:val="007F26F3"/>
    <w:rsid w:val="007F2CCD"/>
    <w:rsid w:val="007F397C"/>
    <w:rsid w:val="007F4092"/>
    <w:rsid w:val="007F5B89"/>
    <w:rsid w:val="007F5C8E"/>
    <w:rsid w:val="007F5D41"/>
    <w:rsid w:val="007F689E"/>
    <w:rsid w:val="007F6DBA"/>
    <w:rsid w:val="007F7AC6"/>
    <w:rsid w:val="008017F1"/>
    <w:rsid w:val="00802F21"/>
    <w:rsid w:val="00803AB0"/>
    <w:rsid w:val="00803AEC"/>
    <w:rsid w:val="00803B3C"/>
    <w:rsid w:val="008043D2"/>
    <w:rsid w:val="00805825"/>
    <w:rsid w:val="008058DE"/>
    <w:rsid w:val="00806000"/>
    <w:rsid w:val="00806906"/>
    <w:rsid w:val="0081008B"/>
    <w:rsid w:val="0081090E"/>
    <w:rsid w:val="00810AFC"/>
    <w:rsid w:val="00811A91"/>
    <w:rsid w:val="00811ACD"/>
    <w:rsid w:val="0081309B"/>
    <w:rsid w:val="0081329F"/>
    <w:rsid w:val="00814E49"/>
    <w:rsid w:val="00815756"/>
    <w:rsid w:val="00815D12"/>
    <w:rsid w:val="00815E0B"/>
    <w:rsid w:val="0081617D"/>
    <w:rsid w:val="00816446"/>
    <w:rsid w:val="008171EF"/>
    <w:rsid w:val="00817AB9"/>
    <w:rsid w:val="00817CBA"/>
    <w:rsid w:val="008201A8"/>
    <w:rsid w:val="00820D58"/>
    <w:rsid w:val="00821DAA"/>
    <w:rsid w:val="0082242C"/>
    <w:rsid w:val="00823256"/>
    <w:rsid w:val="008239DE"/>
    <w:rsid w:val="00823C09"/>
    <w:rsid w:val="00823E43"/>
    <w:rsid w:val="008240F2"/>
    <w:rsid w:val="00824326"/>
    <w:rsid w:val="00824AE6"/>
    <w:rsid w:val="0082528A"/>
    <w:rsid w:val="00826191"/>
    <w:rsid w:val="0082748F"/>
    <w:rsid w:val="00827763"/>
    <w:rsid w:val="0082798F"/>
    <w:rsid w:val="008302BB"/>
    <w:rsid w:val="008309C5"/>
    <w:rsid w:val="0083215A"/>
    <w:rsid w:val="00832D85"/>
    <w:rsid w:val="00832FFB"/>
    <w:rsid w:val="008330B2"/>
    <w:rsid w:val="0083343E"/>
    <w:rsid w:val="008339F6"/>
    <w:rsid w:val="00833ACF"/>
    <w:rsid w:val="00833F34"/>
    <w:rsid w:val="00835A29"/>
    <w:rsid w:val="0083625E"/>
    <w:rsid w:val="00836A1C"/>
    <w:rsid w:val="00836B15"/>
    <w:rsid w:val="0083703E"/>
    <w:rsid w:val="008371E5"/>
    <w:rsid w:val="00840FBA"/>
    <w:rsid w:val="008413E9"/>
    <w:rsid w:val="0084189E"/>
    <w:rsid w:val="0084191C"/>
    <w:rsid w:val="00841D5D"/>
    <w:rsid w:val="00842A1C"/>
    <w:rsid w:val="00843BBB"/>
    <w:rsid w:val="00845052"/>
    <w:rsid w:val="00845912"/>
    <w:rsid w:val="00845933"/>
    <w:rsid w:val="008460C9"/>
    <w:rsid w:val="00846280"/>
    <w:rsid w:val="00846A5A"/>
    <w:rsid w:val="00846BE5"/>
    <w:rsid w:val="008475F8"/>
    <w:rsid w:val="0084769B"/>
    <w:rsid w:val="00847939"/>
    <w:rsid w:val="0085055B"/>
    <w:rsid w:val="008518C6"/>
    <w:rsid w:val="008519E8"/>
    <w:rsid w:val="00852470"/>
    <w:rsid w:val="00852E0D"/>
    <w:rsid w:val="00853919"/>
    <w:rsid w:val="0085396D"/>
    <w:rsid w:val="00853DEF"/>
    <w:rsid w:val="00854031"/>
    <w:rsid w:val="00854DC2"/>
    <w:rsid w:val="00854DD7"/>
    <w:rsid w:val="008557EA"/>
    <w:rsid w:val="008562A2"/>
    <w:rsid w:val="00856509"/>
    <w:rsid w:val="00860389"/>
    <w:rsid w:val="00861A75"/>
    <w:rsid w:val="0086358B"/>
    <w:rsid w:val="008638F7"/>
    <w:rsid w:val="00865AE5"/>
    <w:rsid w:val="00865C58"/>
    <w:rsid w:val="008662D1"/>
    <w:rsid w:val="008664FE"/>
    <w:rsid w:val="00867CCD"/>
    <w:rsid w:val="00870348"/>
    <w:rsid w:val="008720D7"/>
    <w:rsid w:val="00872B70"/>
    <w:rsid w:val="00872C69"/>
    <w:rsid w:val="0087357B"/>
    <w:rsid w:val="008738FB"/>
    <w:rsid w:val="00873FF2"/>
    <w:rsid w:val="0087402E"/>
    <w:rsid w:val="00875154"/>
    <w:rsid w:val="008753AF"/>
    <w:rsid w:val="00875EE6"/>
    <w:rsid w:val="00875F77"/>
    <w:rsid w:val="0087663E"/>
    <w:rsid w:val="00876E32"/>
    <w:rsid w:val="00877045"/>
    <w:rsid w:val="00877596"/>
    <w:rsid w:val="00877CCE"/>
    <w:rsid w:val="00880152"/>
    <w:rsid w:val="0088017C"/>
    <w:rsid w:val="0088136E"/>
    <w:rsid w:val="00882ABD"/>
    <w:rsid w:val="008830F5"/>
    <w:rsid w:val="00883594"/>
    <w:rsid w:val="008839D0"/>
    <w:rsid w:val="0088459C"/>
    <w:rsid w:val="00884AFD"/>
    <w:rsid w:val="00884FF9"/>
    <w:rsid w:val="008855AA"/>
    <w:rsid w:val="008864CD"/>
    <w:rsid w:val="008872A9"/>
    <w:rsid w:val="00887997"/>
    <w:rsid w:val="008879AF"/>
    <w:rsid w:val="0089039B"/>
    <w:rsid w:val="00890F06"/>
    <w:rsid w:val="00891733"/>
    <w:rsid w:val="00891FD3"/>
    <w:rsid w:val="0089215A"/>
    <w:rsid w:val="00892825"/>
    <w:rsid w:val="00892B6B"/>
    <w:rsid w:val="00892C9E"/>
    <w:rsid w:val="0089333A"/>
    <w:rsid w:val="0089392F"/>
    <w:rsid w:val="008948A9"/>
    <w:rsid w:val="00894B27"/>
    <w:rsid w:val="008955AB"/>
    <w:rsid w:val="00895D1E"/>
    <w:rsid w:val="00896CD2"/>
    <w:rsid w:val="00896E3F"/>
    <w:rsid w:val="008971CC"/>
    <w:rsid w:val="008A08A6"/>
    <w:rsid w:val="008A1F58"/>
    <w:rsid w:val="008A262F"/>
    <w:rsid w:val="008A27DD"/>
    <w:rsid w:val="008A2BFA"/>
    <w:rsid w:val="008A2E8D"/>
    <w:rsid w:val="008A2F14"/>
    <w:rsid w:val="008A33C4"/>
    <w:rsid w:val="008A3ADD"/>
    <w:rsid w:val="008A3D1B"/>
    <w:rsid w:val="008A3D6E"/>
    <w:rsid w:val="008A3F84"/>
    <w:rsid w:val="008A4633"/>
    <w:rsid w:val="008A48E7"/>
    <w:rsid w:val="008A4932"/>
    <w:rsid w:val="008A4AC3"/>
    <w:rsid w:val="008A4FD2"/>
    <w:rsid w:val="008A57A7"/>
    <w:rsid w:val="008B04D1"/>
    <w:rsid w:val="008B14D5"/>
    <w:rsid w:val="008B1720"/>
    <w:rsid w:val="008B17BC"/>
    <w:rsid w:val="008B2F16"/>
    <w:rsid w:val="008B3239"/>
    <w:rsid w:val="008B3992"/>
    <w:rsid w:val="008B3A7B"/>
    <w:rsid w:val="008B3B7B"/>
    <w:rsid w:val="008B568D"/>
    <w:rsid w:val="008B60F2"/>
    <w:rsid w:val="008B6303"/>
    <w:rsid w:val="008B7397"/>
    <w:rsid w:val="008B75F8"/>
    <w:rsid w:val="008B7868"/>
    <w:rsid w:val="008C0455"/>
    <w:rsid w:val="008C0491"/>
    <w:rsid w:val="008C0B10"/>
    <w:rsid w:val="008C15A2"/>
    <w:rsid w:val="008C1737"/>
    <w:rsid w:val="008C1C66"/>
    <w:rsid w:val="008C22B0"/>
    <w:rsid w:val="008C26A2"/>
    <w:rsid w:val="008C26CD"/>
    <w:rsid w:val="008C2C80"/>
    <w:rsid w:val="008C365E"/>
    <w:rsid w:val="008C3946"/>
    <w:rsid w:val="008C4D64"/>
    <w:rsid w:val="008C56C8"/>
    <w:rsid w:val="008C57F2"/>
    <w:rsid w:val="008C6312"/>
    <w:rsid w:val="008C67D6"/>
    <w:rsid w:val="008C724D"/>
    <w:rsid w:val="008C72C3"/>
    <w:rsid w:val="008C7573"/>
    <w:rsid w:val="008D1752"/>
    <w:rsid w:val="008D2169"/>
    <w:rsid w:val="008D3C7A"/>
    <w:rsid w:val="008D4701"/>
    <w:rsid w:val="008D4F07"/>
    <w:rsid w:val="008D5216"/>
    <w:rsid w:val="008D5A72"/>
    <w:rsid w:val="008D6280"/>
    <w:rsid w:val="008D6924"/>
    <w:rsid w:val="008D7400"/>
    <w:rsid w:val="008D7A8A"/>
    <w:rsid w:val="008E05AD"/>
    <w:rsid w:val="008E07D6"/>
    <w:rsid w:val="008E0988"/>
    <w:rsid w:val="008E0A9B"/>
    <w:rsid w:val="008E2F44"/>
    <w:rsid w:val="008E37AF"/>
    <w:rsid w:val="008E3F78"/>
    <w:rsid w:val="008E485A"/>
    <w:rsid w:val="008E4861"/>
    <w:rsid w:val="008E4EC1"/>
    <w:rsid w:val="008E58C3"/>
    <w:rsid w:val="008E6973"/>
    <w:rsid w:val="008E69D6"/>
    <w:rsid w:val="008E7AB6"/>
    <w:rsid w:val="008F12AB"/>
    <w:rsid w:val="008F204B"/>
    <w:rsid w:val="008F2176"/>
    <w:rsid w:val="008F2456"/>
    <w:rsid w:val="008F31EB"/>
    <w:rsid w:val="008F4DEA"/>
    <w:rsid w:val="008F55DC"/>
    <w:rsid w:val="008F5628"/>
    <w:rsid w:val="008F5CCD"/>
    <w:rsid w:val="0090165F"/>
    <w:rsid w:val="00901D8E"/>
    <w:rsid w:val="00902F85"/>
    <w:rsid w:val="009043B4"/>
    <w:rsid w:val="00904C61"/>
    <w:rsid w:val="009060D4"/>
    <w:rsid w:val="0090619E"/>
    <w:rsid w:val="009073D9"/>
    <w:rsid w:val="00907521"/>
    <w:rsid w:val="009111CF"/>
    <w:rsid w:val="009113C8"/>
    <w:rsid w:val="00911A3C"/>
    <w:rsid w:val="00911D9F"/>
    <w:rsid w:val="009125D2"/>
    <w:rsid w:val="00912EA9"/>
    <w:rsid w:val="00912FE5"/>
    <w:rsid w:val="00913C01"/>
    <w:rsid w:val="009163AD"/>
    <w:rsid w:val="009164B0"/>
    <w:rsid w:val="00917366"/>
    <w:rsid w:val="00920270"/>
    <w:rsid w:val="0092078F"/>
    <w:rsid w:val="00920A2D"/>
    <w:rsid w:val="0092204C"/>
    <w:rsid w:val="009229CB"/>
    <w:rsid w:val="00922FE4"/>
    <w:rsid w:val="009232DC"/>
    <w:rsid w:val="00923448"/>
    <w:rsid w:val="009235B4"/>
    <w:rsid w:val="0092483F"/>
    <w:rsid w:val="0092515E"/>
    <w:rsid w:val="00925338"/>
    <w:rsid w:val="00925731"/>
    <w:rsid w:val="009258BB"/>
    <w:rsid w:val="009319B3"/>
    <w:rsid w:val="00931B2F"/>
    <w:rsid w:val="00931ECE"/>
    <w:rsid w:val="00932304"/>
    <w:rsid w:val="00932D2E"/>
    <w:rsid w:val="0093406F"/>
    <w:rsid w:val="009349E5"/>
    <w:rsid w:val="00934D83"/>
    <w:rsid w:val="00934F5D"/>
    <w:rsid w:val="009356E5"/>
    <w:rsid w:val="00935AA2"/>
    <w:rsid w:val="00935BB8"/>
    <w:rsid w:val="009373DF"/>
    <w:rsid w:val="00937917"/>
    <w:rsid w:val="00940C97"/>
    <w:rsid w:val="00940C98"/>
    <w:rsid w:val="00941601"/>
    <w:rsid w:val="00941B24"/>
    <w:rsid w:val="0094229E"/>
    <w:rsid w:val="009425BF"/>
    <w:rsid w:val="009436AC"/>
    <w:rsid w:val="00943786"/>
    <w:rsid w:val="00943DAA"/>
    <w:rsid w:val="00944F8E"/>
    <w:rsid w:val="00945DFF"/>
    <w:rsid w:val="0094667E"/>
    <w:rsid w:val="00946903"/>
    <w:rsid w:val="00946D75"/>
    <w:rsid w:val="00947253"/>
    <w:rsid w:val="00947900"/>
    <w:rsid w:val="0094799D"/>
    <w:rsid w:val="00947B1C"/>
    <w:rsid w:val="0095050E"/>
    <w:rsid w:val="00950529"/>
    <w:rsid w:val="00950635"/>
    <w:rsid w:val="009518AF"/>
    <w:rsid w:val="00951E1A"/>
    <w:rsid w:val="00952783"/>
    <w:rsid w:val="0095358D"/>
    <w:rsid w:val="00953BE6"/>
    <w:rsid w:val="009553AF"/>
    <w:rsid w:val="00956A58"/>
    <w:rsid w:val="00956C2D"/>
    <w:rsid w:val="009573FB"/>
    <w:rsid w:val="009605D5"/>
    <w:rsid w:val="00960785"/>
    <w:rsid w:val="00960B2D"/>
    <w:rsid w:val="00961872"/>
    <w:rsid w:val="00961AC5"/>
    <w:rsid w:val="009625E6"/>
    <w:rsid w:val="00962BD5"/>
    <w:rsid w:val="00962C5E"/>
    <w:rsid w:val="009641C0"/>
    <w:rsid w:val="00964865"/>
    <w:rsid w:val="00965D49"/>
    <w:rsid w:val="0096607D"/>
    <w:rsid w:val="00967539"/>
    <w:rsid w:val="0096774A"/>
    <w:rsid w:val="009715D2"/>
    <w:rsid w:val="00971EF0"/>
    <w:rsid w:val="00972138"/>
    <w:rsid w:val="00972484"/>
    <w:rsid w:val="00972B21"/>
    <w:rsid w:val="00973C01"/>
    <w:rsid w:val="009751B5"/>
    <w:rsid w:val="00975243"/>
    <w:rsid w:val="00975530"/>
    <w:rsid w:val="00976885"/>
    <w:rsid w:val="00976F83"/>
    <w:rsid w:val="00980C31"/>
    <w:rsid w:val="00980D72"/>
    <w:rsid w:val="0098107A"/>
    <w:rsid w:val="009811E8"/>
    <w:rsid w:val="009813E5"/>
    <w:rsid w:val="0098147B"/>
    <w:rsid w:val="0098207F"/>
    <w:rsid w:val="009822E1"/>
    <w:rsid w:val="00983931"/>
    <w:rsid w:val="00984B89"/>
    <w:rsid w:val="009858C9"/>
    <w:rsid w:val="00987229"/>
    <w:rsid w:val="00990AC9"/>
    <w:rsid w:val="00991B6D"/>
    <w:rsid w:val="00991D81"/>
    <w:rsid w:val="00992DFC"/>
    <w:rsid w:val="00993DB1"/>
    <w:rsid w:val="009940A3"/>
    <w:rsid w:val="009947DC"/>
    <w:rsid w:val="00994B4B"/>
    <w:rsid w:val="00994B8B"/>
    <w:rsid w:val="00994D86"/>
    <w:rsid w:val="0099515F"/>
    <w:rsid w:val="009971D1"/>
    <w:rsid w:val="0099766B"/>
    <w:rsid w:val="009A088E"/>
    <w:rsid w:val="009A0BB5"/>
    <w:rsid w:val="009A10F7"/>
    <w:rsid w:val="009A110F"/>
    <w:rsid w:val="009A123D"/>
    <w:rsid w:val="009A2628"/>
    <w:rsid w:val="009A27A2"/>
    <w:rsid w:val="009A3527"/>
    <w:rsid w:val="009A35D9"/>
    <w:rsid w:val="009A4952"/>
    <w:rsid w:val="009A5811"/>
    <w:rsid w:val="009A61BA"/>
    <w:rsid w:val="009A640D"/>
    <w:rsid w:val="009A6AD0"/>
    <w:rsid w:val="009A73CE"/>
    <w:rsid w:val="009B0404"/>
    <w:rsid w:val="009B071D"/>
    <w:rsid w:val="009B15F3"/>
    <w:rsid w:val="009B23C0"/>
    <w:rsid w:val="009B2ACF"/>
    <w:rsid w:val="009B3005"/>
    <w:rsid w:val="009B32B1"/>
    <w:rsid w:val="009B3A6F"/>
    <w:rsid w:val="009B3FF2"/>
    <w:rsid w:val="009B5709"/>
    <w:rsid w:val="009B6563"/>
    <w:rsid w:val="009B6759"/>
    <w:rsid w:val="009B682D"/>
    <w:rsid w:val="009B696E"/>
    <w:rsid w:val="009B7449"/>
    <w:rsid w:val="009C07BC"/>
    <w:rsid w:val="009C1058"/>
    <w:rsid w:val="009C19B9"/>
    <w:rsid w:val="009C1DBB"/>
    <w:rsid w:val="009C2EA8"/>
    <w:rsid w:val="009C3A5D"/>
    <w:rsid w:val="009C4FE1"/>
    <w:rsid w:val="009C5635"/>
    <w:rsid w:val="009C57FD"/>
    <w:rsid w:val="009C64B5"/>
    <w:rsid w:val="009C6BAC"/>
    <w:rsid w:val="009C6BF4"/>
    <w:rsid w:val="009D0156"/>
    <w:rsid w:val="009D0F41"/>
    <w:rsid w:val="009D1153"/>
    <w:rsid w:val="009D25FD"/>
    <w:rsid w:val="009D29FB"/>
    <w:rsid w:val="009D329B"/>
    <w:rsid w:val="009D3BED"/>
    <w:rsid w:val="009D4136"/>
    <w:rsid w:val="009D4DEA"/>
    <w:rsid w:val="009D60D0"/>
    <w:rsid w:val="009D60E7"/>
    <w:rsid w:val="009D6173"/>
    <w:rsid w:val="009D657B"/>
    <w:rsid w:val="009D6725"/>
    <w:rsid w:val="009D6B0D"/>
    <w:rsid w:val="009D6B16"/>
    <w:rsid w:val="009D6F85"/>
    <w:rsid w:val="009E0009"/>
    <w:rsid w:val="009E0AA2"/>
    <w:rsid w:val="009E0D76"/>
    <w:rsid w:val="009E1170"/>
    <w:rsid w:val="009E1CAF"/>
    <w:rsid w:val="009E1E32"/>
    <w:rsid w:val="009E3175"/>
    <w:rsid w:val="009E3922"/>
    <w:rsid w:val="009E3CFB"/>
    <w:rsid w:val="009E430F"/>
    <w:rsid w:val="009E6503"/>
    <w:rsid w:val="009E653F"/>
    <w:rsid w:val="009E6B57"/>
    <w:rsid w:val="009E71D5"/>
    <w:rsid w:val="009F1638"/>
    <w:rsid w:val="009F33C9"/>
    <w:rsid w:val="009F3992"/>
    <w:rsid w:val="009F42C5"/>
    <w:rsid w:val="009F47C8"/>
    <w:rsid w:val="009F4C9B"/>
    <w:rsid w:val="009F5006"/>
    <w:rsid w:val="009F63F6"/>
    <w:rsid w:val="009F69CD"/>
    <w:rsid w:val="009F6B8B"/>
    <w:rsid w:val="00A00779"/>
    <w:rsid w:val="00A00F65"/>
    <w:rsid w:val="00A0159A"/>
    <w:rsid w:val="00A02BD8"/>
    <w:rsid w:val="00A031D7"/>
    <w:rsid w:val="00A034F0"/>
    <w:rsid w:val="00A03BE4"/>
    <w:rsid w:val="00A04380"/>
    <w:rsid w:val="00A04434"/>
    <w:rsid w:val="00A05378"/>
    <w:rsid w:val="00A05639"/>
    <w:rsid w:val="00A0564B"/>
    <w:rsid w:val="00A05C87"/>
    <w:rsid w:val="00A05DC7"/>
    <w:rsid w:val="00A06626"/>
    <w:rsid w:val="00A079E3"/>
    <w:rsid w:val="00A10B6E"/>
    <w:rsid w:val="00A10D37"/>
    <w:rsid w:val="00A10F7B"/>
    <w:rsid w:val="00A11262"/>
    <w:rsid w:val="00A11BE9"/>
    <w:rsid w:val="00A1208D"/>
    <w:rsid w:val="00A12E14"/>
    <w:rsid w:val="00A13210"/>
    <w:rsid w:val="00A13655"/>
    <w:rsid w:val="00A14043"/>
    <w:rsid w:val="00A1428B"/>
    <w:rsid w:val="00A159B2"/>
    <w:rsid w:val="00A15E20"/>
    <w:rsid w:val="00A17AEA"/>
    <w:rsid w:val="00A2099E"/>
    <w:rsid w:val="00A20A6A"/>
    <w:rsid w:val="00A22DF5"/>
    <w:rsid w:val="00A23D9F"/>
    <w:rsid w:val="00A2448A"/>
    <w:rsid w:val="00A26748"/>
    <w:rsid w:val="00A272CE"/>
    <w:rsid w:val="00A27571"/>
    <w:rsid w:val="00A27903"/>
    <w:rsid w:val="00A27B34"/>
    <w:rsid w:val="00A32153"/>
    <w:rsid w:val="00A32910"/>
    <w:rsid w:val="00A3294E"/>
    <w:rsid w:val="00A332B2"/>
    <w:rsid w:val="00A337CD"/>
    <w:rsid w:val="00A34693"/>
    <w:rsid w:val="00A34729"/>
    <w:rsid w:val="00A347B1"/>
    <w:rsid w:val="00A34945"/>
    <w:rsid w:val="00A353B9"/>
    <w:rsid w:val="00A36381"/>
    <w:rsid w:val="00A37948"/>
    <w:rsid w:val="00A4034C"/>
    <w:rsid w:val="00A409E7"/>
    <w:rsid w:val="00A41584"/>
    <w:rsid w:val="00A419BD"/>
    <w:rsid w:val="00A426CB"/>
    <w:rsid w:val="00A42C7F"/>
    <w:rsid w:val="00A42C82"/>
    <w:rsid w:val="00A436A1"/>
    <w:rsid w:val="00A43BB4"/>
    <w:rsid w:val="00A43C4A"/>
    <w:rsid w:val="00A44229"/>
    <w:rsid w:val="00A44862"/>
    <w:rsid w:val="00A44973"/>
    <w:rsid w:val="00A44F37"/>
    <w:rsid w:val="00A45617"/>
    <w:rsid w:val="00A463F4"/>
    <w:rsid w:val="00A473C8"/>
    <w:rsid w:val="00A5082E"/>
    <w:rsid w:val="00A508FA"/>
    <w:rsid w:val="00A50E03"/>
    <w:rsid w:val="00A5274A"/>
    <w:rsid w:val="00A5276B"/>
    <w:rsid w:val="00A52A96"/>
    <w:rsid w:val="00A53A42"/>
    <w:rsid w:val="00A554BE"/>
    <w:rsid w:val="00A55ACD"/>
    <w:rsid w:val="00A561FA"/>
    <w:rsid w:val="00A57720"/>
    <w:rsid w:val="00A60CA8"/>
    <w:rsid w:val="00A6120C"/>
    <w:rsid w:val="00A62486"/>
    <w:rsid w:val="00A63D08"/>
    <w:rsid w:val="00A646E0"/>
    <w:rsid w:val="00A653F6"/>
    <w:rsid w:val="00A677E1"/>
    <w:rsid w:val="00A70677"/>
    <w:rsid w:val="00A719FC"/>
    <w:rsid w:val="00A72075"/>
    <w:rsid w:val="00A72856"/>
    <w:rsid w:val="00A736B3"/>
    <w:rsid w:val="00A73990"/>
    <w:rsid w:val="00A73AB5"/>
    <w:rsid w:val="00A744E7"/>
    <w:rsid w:val="00A74A23"/>
    <w:rsid w:val="00A74F1F"/>
    <w:rsid w:val="00A7570C"/>
    <w:rsid w:val="00A761AB"/>
    <w:rsid w:val="00A76E3D"/>
    <w:rsid w:val="00A772E3"/>
    <w:rsid w:val="00A80961"/>
    <w:rsid w:val="00A80B86"/>
    <w:rsid w:val="00A81D20"/>
    <w:rsid w:val="00A81ED5"/>
    <w:rsid w:val="00A825CB"/>
    <w:rsid w:val="00A8282A"/>
    <w:rsid w:val="00A82E07"/>
    <w:rsid w:val="00A843CD"/>
    <w:rsid w:val="00A845B9"/>
    <w:rsid w:val="00A85825"/>
    <w:rsid w:val="00A85F7A"/>
    <w:rsid w:val="00A860FA"/>
    <w:rsid w:val="00A863BF"/>
    <w:rsid w:val="00A869DF"/>
    <w:rsid w:val="00A86E96"/>
    <w:rsid w:val="00A878D1"/>
    <w:rsid w:val="00A903AD"/>
    <w:rsid w:val="00A916BD"/>
    <w:rsid w:val="00A919E1"/>
    <w:rsid w:val="00A91D7B"/>
    <w:rsid w:val="00A9282C"/>
    <w:rsid w:val="00A93A6A"/>
    <w:rsid w:val="00A93FB2"/>
    <w:rsid w:val="00A9405B"/>
    <w:rsid w:val="00A94D71"/>
    <w:rsid w:val="00A94FA5"/>
    <w:rsid w:val="00A95060"/>
    <w:rsid w:val="00A97299"/>
    <w:rsid w:val="00A97C61"/>
    <w:rsid w:val="00AA0A2D"/>
    <w:rsid w:val="00AA1A01"/>
    <w:rsid w:val="00AA20CD"/>
    <w:rsid w:val="00AA3C8F"/>
    <w:rsid w:val="00AA41AB"/>
    <w:rsid w:val="00AA4446"/>
    <w:rsid w:val="00AA4C1D"/>
    <w:rsid w:val="00AA4D8F"/>
    <w:rsid w:val="00AA4F9D"/>
    <w:rsid w:val="00AA5EAD"/>
    <w:rsid w:val="00AA5EBA"/>
    <w:rsid w:val="00AA66DD"/>
    <w:rsid w:val="00AA6945"/>
    <w:rsid w:val="00AA6D0D"/>
    <w:rsid w:val="00AA72FC"/>
    <w:rsid w:val="00AB1730"/>
    <w:rsid w:val="00AB3026"/>
    <w:rsid w:val="00AB4084"/>
    <w:rsid w:val="00AB4EF8"/>
    <w:rsid w:val="00AB518E"/>
    <w:rsid w:val="00AB52DA"/>
    <w:rsid w:val="00AB56BA"/>
    <w:rsid w:val="00AB5BB2"/>
    <w:rsid w:val="00AB62BD"/>
    <w:rsid w:val="00AB674A"/>
    <w:rsid w:val="00AB6B92"/>
    <w:rsid w:val="00AB71A2"/>
    <w:rsid w:val="00AC0BC2"/>
    <w:rsid w:val="00AC16BC"/>
    <w:rsid w:val="00AC171E"/>
    <w:rsid w:val="00AC254D"/>
    <w:rsid w:val="00AC54D1"/>
    <w:rsid w:val="00AC5C70"/>
    <w:rsid w:val="00AC7E3B"/>
    <w:rsid w:val="00AD044D"/>
    <w:rsid w:val="00AD047A"/>
    <w:rsid w:val="00AD0898"/>
    <w:rsid w:val="00AD0F7F"/>
    <w:rsid w:val="00AD135E"/>
    <w:rsid w:val="00AD1780"/>
    <w:rsid w:val="00AD185C"/>
    <w:rsid w:val="00AD22DB"/>
    <w:rsid w:val="00AD296E"/>
    <w:rsid w:val="00AD39EF"/>
    <w:rsid w:val="00AD48A4"/>
    <w:rsid w:val="00AD4D17"/>
    <w:rsid w:val="00AD4F4B"/>
    <w:rsid w:val="00AD5159"/>
    <w:rsid w:val="00AD56F0"/>
    <w:rsid w:val="00AD59AF"/>
    <w:rsid w:val="00AD70BF"/>
    <w:rsid w:val="00AD72FB"/>
    <w:rsid w:val="00AE089F"/>
    <w:rsid w:val="00AE0C12"/>
    <w:rsid w:val="00AE171B"/>
    <w:rsid w:val="00AE28DA"/>
    <w:rsid w:val="00AE2E19"/>
    <w:rsid w:val="00AE4E5F"/>
    <w:rsid w:val="00AE5213"/>
    <w:rsid w:val="00AE6389"/>
    <w:rsid w:val="00AE651E"/>
    <w:rsid w:val="00AE6645"/>
    <w:rsid w:val="00AE7772"/>
    <w:rsid w:val="00AF037B"/>
    <w:rsid w:val="00AF18D1"/>
    <w:rsid w:val="00AF206B"/>
    <w:rsid w:val="00AF28C6"/>
    <w:rsid w:val="00AF29EF"/>
    <w:rsid w:val="00AF2E3E"/>
    <w:rsid w:val="00AF2F4C"/>
    <w:rsid w:val="00AF3932"/>
    <w:rsid w:val="00AF3D64"/>
    <w:rsid w:val="00AF4254"/>
    <w:rsid w:val="00AF4974"/>
    <w:rsid w:val="00AF4B4F"/>
    <w:rsid w:val="00AF4F4C"/>
    <w:rsid w:val="00AF5881"/>
    <w:rsid w:val="00AF6552"/>
    <w:rsid w:val="00B01324"/>
    <w:rsid w:val="00B01443"/>
    <w:rsid w:val="00B0191D"/>
    <w:rsid w:val="00B02548"/>
    <w:rsid w:val="00B0309F"/>
    <w:rsid w:val="00B03295"/>
    <w:rsid w:val="00B03824"/>
    <w:rsid w:val="00B03CBE"/>
    <w:rsid w:val="00B04317"/>
    <w:rsid w:val="00B04984"/>
    <w:rsid w:val="00B05655"/>
    <w:rsid w:val="00B0607A"/>
    <w:rsid w:val="00B069A8"/>
    <w:rsid w:val="00B06BDB"/>
    <w:rsid w:val="00B07312"/>
    <w:rsid w:val="00B103D8"/>
    <w:rsid w:val="00B11019"/>
    <w:rsid w:val="00B11B07"/>
    <w:rsid w:val="00B1278A"/>
    <w:rsid w:val="00B129DE"/>
    <w:rsid w:val="00B13BC4"/>
    <w:rsid w:val="00B13BF4"/>
    <w:rsid w:val="00B13F6F"/>
    <w:rsid w:val="00B148F1"/>
    <w:rsid w:val="00B14A90"/>
    <w:rsid w:val="00B15092"/>
    <w:rsid w:val="00B15B66"/>
    <w:rsid w:val="00B1658F"/>
    <w:rsid w:val="00B1729E"/>
    <w:rsid w:val="00B179BB"/>
    <w:rsid w:val="00B2097B"/>
    <w:rsid w:val="00B215E8"/>
    <w:rsid w:val="00B21DCB"/>
    <w:rsid w:val="00B22276"/>
    <w:rsid w:val="00B22D0C"/>
    <w:rsid w:val="00B22E36"/>
    <w:rsid w:val="00B23733"/>
    <w:rsid w:val="00B23F4B"/>
    <w:rsid w:val="00B247BC"/>
    <w:rsid w:val="00B24960"/>
    <w:rsid w:val="00B2532F"/>
    <w:rsid w:val="00B26581"/>
    <w:rsid w:val="00B27E05"/>
    <w:rsid w:val="00B27F16"/>
    <w:rsid w:val="00B308EB"/>
    <w:rsid w:val="00B31D1B"/>
    <w:rsid w:val="00B32403"/>
    <w:rsid w:val="00B32C7F"/>
    <w:rsid w:val="00B3352E"/>
    <w:rsid w:val="00B33C59"/>
    <w:rsid w:val="00B3404A"/>
    <w:rsid w:val="00B346EC"/>
    <w:rsid w:val="00B347B4"/>
    <w:rsid w:val="00B35278"/>
    <w:rsid w:val="00B36453"/>
    <w:rsid w:val="00B37FD2"/>
    <w:rsid w:val="00B40AD7"/>
    <w:rsid w:val="00B41909"/>
    <w:rsid w:val="00B41AA1"/>
    <w:rsid w:val="00B41C88"/>
    <w:rsid w:val="00B4219B"/>
    <w:rsid w:val="00B44115"/>
    <w:rsid w:val="00B445EC"/>
    <w:rsid w:val="00B467BC"/>
    <w:rsid w:val="00B46875"/>
    <w:rsid w:val="00B47D4A"/>
    <w:rsid w:val="00B47E73"/>
    <w:rsid w:val="00B50938"/>
    <w:rsid w:val="00B51482"/>
    <w:rsid w:val="00B5183C"/>
    <w:rsid w:val="00B51E76"/>
    <w:rsid w:val="00B51ECF"/>
    <w:rsid w:val="00B5217C"/>
    <w:rsid w:val="00B52445"/>
    <w:rsid w:val="00B53060"/>
    <w:rsid w:val="00B5329F"/>
    <w:rsid w:val="00B532E4"/>
    <w:rsid w:val="00B53931"/>
    <w:rsid w:val="00B53D36"/>
    <w:rsid w:val="00B54370"/>
    <w:rsid w:val="00B55350"/>
    <w:rsid w:val="00B55CBA"/>
    <w:rsid w:val="00B55D19"/>
    <w:rsid w:val="00B615F4"/>
    <w:rsid w:val="00B6163B"/>
    <w:rsid w:val="00B617E5"/>
    <w:rsid w:val="00B6182A"/>
    <w:rsid w:val="00B6301C"/>
    <w:rsid w:val="00B64104"/>
    <w:rsid w:val="00B6427A"/>
    <w:rsid w:val="00B65248"/>
    <w:rsid w:val="00B6540B"/>
    <w:rsid w:val="00B65955"/>
    <w:rsid w:val="00B6596B"/>
    <w:rsid w:val="00B66EE2"/>
    <w:rsid w:val="00B67CD8"/>
    <w:rsid w:val="00B71F42"/>
    <w:rsid w:val="00B72251"/>
    <w:rsid w:val="00B7230E"/>
    <w:rsid w:val="00B7234E"/>
    <w:rsid w:val="00B72721"/>
    <w:rsid w:val="00B74DFF"/>
    <w:rsid w:val="00B7600F"/>
    <w:rsid w:val="00B7773F"/>
    <w:rsid w:val="00B80022"/>
    <w:rsid w:val="00B80268"/>
    <w:rsid w:val="00B805F5"/>
    <w:rsid w:val="00B809B7"/>
    <w:rsid w:val="00B80C7A"/>
    <w:rsid w:val="00B81201"/>
    <w:rsid w:val="00B8124A"/>
    <w:rsid w:val="00B8168E"/>
    <w:rsid w:val="00B81DE1"/>
    <w:rsid w:val="00B831C0"/>
    <w:rsid w:val="00B83647"/>
    <w:rsid w:val="00B83964"/>
    <w:rsid w:val="00B83F4A"/>
    <w:rsid w:val="00B85758"/>
    <w:rsid w:val="00B86089"/>
    <w:rsid w:val="00B87063"/>
    <w:rsid w:val="00B901CF"/>
    <w:rsid w:val="00B913F8"/>
    <w:rsid w:val="00B91713"/>
    <w:rsid w:val="00B9197E"/>
    <w:rsid w:val="00B91D07"/>
    <w:rsid w:val="00B93B86"/>
    <w:rsid w:val="00B93D7E"/>
    <w:rsid w:val="00B95242"/>
    <w:rsid w:val="00B9543B"/>
    <w:rsid w:val="00B95C8E"/>
    <w:rsid w:val="00B95E5A"/>
    <w:rsid w:val="00B96232"/>
    <w:rsid w:val="00B963C5"/>
    <w:rsid w:val="00B968AB"/>
    <w:rsid w:val="00B96BCD"/>
    <w:rsid w:val="00B977CD"/>
    <w:rsid w:val="00BA058E"/>
    <w:rsid w:val="00BA083F"/>
    <w:rsid w:val="00BA1881"/>
    <w:rsid w:val="00BA199E"/>
    <w:rsid w:val="00BA208C"/>
    <w:rsid w:val="00BA3CDC"/>
    <w:rsid w:val="00BA4E56"/>
    <w:rsid w:val="00BA566B"/>
    <w:rsid w:val="00BA56A5"/>
    <w:rsid w:val="00BA5AFB"/>
    <w:rsid w:val="00BA5F4B"/>
    <w:rsid w:val="00BA608C"/>
    <w:rsid w:val="00BA6485"/>
    <w:rsid w:val="00BA6E62"/>
    <w:rsid w:val="00BA7738"/>
    <w:rsid w:val="00BB00D9"/>
    <w:rsid w:val="00BB0859"/>
    <w:rsid w:val="00BB2ECE"/>
    <w:rsid w:val="00BB38C1"/>
    <w:rsid w:val="00BB3B24"/>
    <w:rsid w:val="00BB4A40"/>
    <w:rsid w:val="00BB667B"/>
    <w:rsid w:val="00BB69B6"/>
    <w:rsid w:val="00BB7970"/>
    <w:rsid w:val="00BB7BB3"/>
    <w:rsid w:val="00BB7CC5"/>
    <w:rsid w:val="00BC01E5"/>
    <w:rsid w:val="00BC0A20"/>
    <w:rsid w:val="00BC1C03"/>
    <w:rsid w:val="00BC2162"/>
    <w:rsid w:val="00BC3157"/>
    <w:rsid w:val="00BC4462"/>
    <w:rsid w:val="00BC62D4"/>
    <w:rsid w:val="00BC6B27"/>
    <w:rsid w:val="00BC74B7"/>
    <w:rsid w:val="00BC75D0"/>
    <w:rsid w:val="00BC77E2"/>
    <w:rsid w:val="00BD0B8B"/>
    <w:rsid w:val="00BD10AF"/>
    <w:rsid w:val="00BD13ED"/>
    <w:rsid w:val="00BD239F"/>
    <w:rsid w:val="00BD2C0A"/>
    <w:rsid w:val="00BD400D"/>
    <w:rsid w:val="00BD42B7"/>
    <w:rsid w:val="00BD5758"/>
    <w:rsid w:val="00BD6912"/>
    <w:rsid w:val="00BD731D"/>
    <w:rsid w:val="00BE0CDC"/>
    <w:rsid w:val="00BE165A"/>
    <w:rsid w:val="00BE39EC"/>
    <w:rsid w:val="00BE3B27"/>
    <w:rsid w:val="00BE55F0"/>
    <w:rsid w:val="00BE5C3A"/>
    <w:rsid w:val="00BE5D2C"/>
    <w:rsid w:val="00BE632E"/>
    <w:rsid w:val="00BE675A"/>
    <w:rsid w:val="00BE67E8"/>
    <w:rsid w:val="00BE69E8"/>
    <w:rsid w:val="00BE6D01"/>
    <w:rsid w:val="00BF0077"/>
    <w:rsid w:val="00BF01D9"/>
    <w:rsid w:val="00BF02FD"/>
    <w:rsid w:val="00BF111B"/>
    <w:rsid w:val="00BF11B3"/>
    <w:rsid w:val="00BF14FB"/>
    <w:rsid w:val="00BF1ABB"/>
    <w:rsid w:val="00BF206C"/>
    <w:rsid w:val="00BF2DBA"/>
    <w:rsid w:val="00BF41E7"/>
    <w:rsid w:val="00BF5C79"/>
    <w:rsid w:val="00BF6A46"/>
    <w:rsid w:val="00BF6EFC"/>
    <w:rsid w:val="00BF7FA5"/>
    <w:rsid w:val="00C00573"/>
    <w:rsid w:val="00C016FA"/>
    <w:rsid w:val="00C01766"/>
    <w:rsid w:val="00C01C16"/>
    <w:rsid w:val="00C0239F"/>
    <w:rsid w:val="00C0267A"/>
    <w:rsid w:val="00C03E9D"/>
    <w:rsid w:val="00C04955"/>
    <w:rsid w:val="00C04979"/>
    <w:rsid w:val="00C0506A"/>
    <w:rsid w:val="00C05CAD"/>
    <w:rsid w:val="00C06948"/>
    <w:rsid w:val="00C06B62"/>
    <w:rsid w:val="00C06B71"/>
    <w:rsid w:val="00C1055F"/>
    <w:rsid w:val="00C11617"/>
    <w:rsid w:val="00C116E3"/>
    <w:rsid w:val="00C11967"/>
    <w:rsid w:val="00C11D72"/>
    <w:rsid w:val="00C12E21"/>
    <w:rsid w:val="00C13E84"/>
    <w:rsid w:val="00C145F5"/>
    <w:rsid w:val="00C14978"/>
    <w:rsid w:val="00C150F8"/>
    <w:rsid w:val="00C152E5"/>
    <w:rsid w:val="00C154FD"/>
    <w:rsid w:val="00C17407"/>
    <w:rsid w:val="00C17905"/>
    <w:rsid w:val="00C20770"/>
    <w:rsid w:val="00C20A51"/>
    <w:rsid w:val="00C20D2B"/>
    <w:rsid w:val="00C231AD"/>
    <w:rsid w:val="00C235F9"/>
    <w:rsid w:val="00C2368F"/>
    <w:rsid w:val="00C236DA"/>
    <w:rsid w:val="00C23983"/>
    <w:rsid w:val="00C2438D"/>
    <w:rsid w:val="00C25E76"/>
    <w:rsid w:val="00C26467"/>
    <w:rsid w:val="00C2652E"/>
    <w:rsid w:val="00C26C10"/>
    <w:rsid w:val="00C26C11"/>
    <w:rsid w:val="00C302C8"/>
    <w:rsid w:val="00C30E1F"/>
    <w:rsid w:val="00C3103D"/>
    <w:rsid w:val="00C31BFF"/>
    <w:rsid w:val="00C32332"/>
    <w:rsid w:val="00C32728"/>
    <w:rsid w:val="00C32B2C"/>
    <w:rsid w:val="00C32D6D"/>
    <w:rsid w:val="00C33AEB"/>
    <w:rsid w:val="00C3425C"/>
    <w:rsid w:val="00C34DE3"/>
    <w:rsid w:val="00C356B0"/>
    <w:rsid w:val="00C36968"/>
    <w:rsid w:val="00C36ED3"/>
    <w:rsid w:val="00C37EB2"/>
    <w:rsid w:val="00C40BA7"/>
    <w:rsid w:val="00C40C98"/>
    <w:rsid w:val="00C40D2F"/>
    <w:rsid w:val="00C411F2"/>
    <w:rsid w:val="00C4279B"/>
    <w:rsid w:val="00C4285B"/>
    <w:rsid w:val="00C429F8"/>
    <w:rsid w:val="00C42A5D"/>
    <w:rsid w:val="00C42D2B"/>
    <w:rsid w:val="00C43E1A"/>
    <w:rsid w:val="00C4421D"/>
    <w:rsid w:val="00C44557"/>
    <w:rsid w:val="00C452CE"/>
    <w:rsid w:val="00C45BB3"/>
    <w:rsid w:val="00C468F7"/>
    <w:rsid w:val="00C519EA"/>
    <w:rsid w:val="00C51EA4"/>
    <w:rsid w:val="00C52838"/>
    <w:rsid w:val="00C5474B"/>
    <w:rsid w:val="00C56192"/>
    <w:rsid w:val="00C5633F"/>
    <w:rsid w:val="00C56B36"/>
    <w:rsid w:val="00C56C54"/>
    <w:rsid w:val="00C56F91"/>
    <w:rsid w:val="00C56F9A"/>
    <w:rsid w:val="00C575BB"/>
    <w:rsid w:val="00C63520"/>
    <w:rsid w:val="00C6359D"/>
    <w:rsid w:val="00C644C1"/>
    <w:rsid w:val="00C65605"/>
    <w:rsid w:val="00C65E4C"/>
    <w:rsid w:val="00C662AC"/>
    <w:rsid w:val="00C6759E"/>
    <w:rsid w:val="00C703C0"/>
    <w:rsid w:val="00C70873"/>
    <w:rsid w:val="00C708F3"/>
    <w:rsid w:val="00C709ED"/>
    <w:rsid w:val="00C70F9C"/>
    <w:rsid w:val="00C71A89"/>
    <w:rsid w:val="00C72374"/>
    <w:rsid w:val="00C73025"/>
    <w:rsid w:val="00C7448F"/>
    <w:rsid w:val="00C754FE"/>
    <w:rsid w:val="00C7618B"/>
    <w:rsid w:val="00C761F3"/>
    <w:rsid w:val="00C76B70"/>
    <w:rsid w:val="00C8022E"/>
    <w:rsid w:val="00C80251"/>
    <w:rsid w:val="00C80E68"/>
    <w:rsid w:val="00C8117E"/>
    <w:rsid w:val="00C8163F"/>
    <w:rsid w:val="00C81990"/>
    <w:rsid w:val="00C81EF2"/>
    <w:rsid w:val="00C82654"/>
    <w:rsid w:val="00C82BE9"/>
    <w:rsid w:val="00C835CC"/>
    <w:rsid w:val="00C843DE"/>
    <w:rsid w:val="00C84540"/>
    <w:rsid w:val="00C847E0"/>
    <w:rsid w:val="00C859E0"/>
    <w:rsid w:val="00C865C5"/>
    <w:rsid w:val="00C8689D"/>
    <w:rsid w:val="00C8787C"/>
    <w:rsid w:val="00C9058D"/>
    <w:rsid w:val="00C91007"/>
    <w:rsid w:val="00C91AF3"/>
    <w:rsid w:val="00C920BF"/>
    <w:rsid w:val="00C92B94"/>
    <w:rsid w:val="00C93764"/>
    <w:rsid w:val="00C9378F"/>
    <w:rsid w:val="00C94822"/>
    <w:rsid w:val="00C94DD6"/>
    <w:rsid w:val="00C9532F"/>
    <w:rsid w:val="00C9622A"/>
    <w:rsid w:val="00C977AD"/>
    <w:rsid w:val="00CA1570"/>
    <w:rsid w:val="00CA15D4"/>
    <w:rsid w:val="00CA1744"/>
    <w:rsid w:val="00CA2521"/>
    <w:rsid w:val="00CA28CE"/>
    <w:rsid w:val="00CA2B8B"/>
    <w:rsid w:val="00CA2BB1"/>
    <w:rsid w:val="00CA3817"/>
    <w:rsid w:val="00CA3A69"/>
    <w:rsid w:val="00CA456C"/>
    <w:rsid w:val="00CA5005"/>
    <w:rsid w:val="00CA55D7"/>
    <w:rsid w:val="00CA61B3"/>
    <w:rsid w:val="00CA672A"/>
    <w:rsid w:val="00CA6D1F"/>
    <w:rsid w:val="00CA7C33"/>
    <w:rsid w:val="00CB048C"/>
    <w:rsid w:val="00CB0C2B"/>
    <w:rsid w:val="00CB13A5"/>
    <w:rsid w:val="00CB1B21"/>
    <w:rsid w:val="00CB1F95"/>
    <w:rsid w:val="00CB22B3"/>
    <w:rsid w:val="00CB2438"/>
    <w:rsid w:val="00CB264D"/>
    <w:rsid w:val="00CB350D"/>
    <w:rsid w:val="00CB3D10"/>
    <w:rsid w:val="00CB4A9A"/>
    <w:rsid w:val="00CB6412"/>
    <w:rsid w:val="00CB6F89"/>
    <w:rsid w:val="00CB72AD"/>
    <w:rsid w:val="00CB7BBD"/>
    <w:rsid w:val="00CB7C05"/>
    <w:rsid w:val="00CC0F75"/>
    <w:rsid w:val="00CC12B4"/>
    <w:rsid w:val="00CC1354"/>
    <w:rsid w:val="00CC1A90"/>
    <w:rsid w:val="00CC4872"/>
    <w:rsid w:val="00CC5AD6"/>
    <w:rsid w:val="00CC5BF6"/>
    <w:rsid w:val="00CC64CF"/>
    <w:rsid w:val="00CC683E"/>
    <w:rsid w:val="00CC6989"/>
    <w:rsid w:val="00CC6A02"/>
    <w:rsid w:val="00CC753D"/>
    <w:rsid w:val="00CD0650"/>
    <w:rsid w:val="00CD0AA3"/>
    <w:rsid w:val="00CD0DAE"/>
    <w:rsid w:val="00CD0DE5"/>
    <w:rsid w:val="00CD0F76"/>
    <w:rsid w:val="00CD175F"/>
    <w:rsid w:val="00CD1865"/>
    <w:rsid w:val="00CD24A6"/>
    <w:rsid w:val="00CD3C3E"/>
    <w:rsid w:val="00CD3EE9"/>
    <w:rsid w:val="00CD4136"/>
    <w:rsid w:val="00CD55ED"/>
    <w:rsid w:val="00CD7023"/>
    <w:rsid w:val="00CD71C7"/>
    <w:rsid w:val="00CD72AC"/>
    <w:rsid w:val="00CE09E1"/>
    <w:rsid w:val="00CE0C25"/>
    <w:rsid w:val="00CE2497"/>
    <w:rsid w:val="00CE2BEB"/>
    <w:rsid w:val="00CE3BB8"/>
    <w:rsid w:val="00CE4079"/>
    <w:rsid w:val="00CE4824"/>
    <w:rsid w:val="00CE4936"/>
    <w:rsid w:val="00CE5872"/>
    <w:rsid w:val="00CE6B77"/>
    <w:rsid w:val="00CE71A5"/>
    <w:rsid w:val="00CE782B"/>
    <w:rsid w:val="00CE7973"/>
    <w:rsid w:val="00CF111D"/>
    <w:rsid w:val="00CF1515"/>
    <w:rsid w:val="00CF2819"/>
    <w:rsid w:val="00CF33D3"/>
    <w:rsid w:val="00CF5214"/>
    <w:rsid w:val="00CF610F"/>
    <w:rsid w:val="00CF61B7"/>
    <w:rsid w:val="00CF6233"/>
    <w:rsid w:val="00CF67A2"/>
    <w:rsid w:val="00CF6913"/>
    <w:rsid w:val="00CF75CF"/>
    <w:rsid w:val="00CF76A5"/>
    <w:rsid w:val="00D0128B"/>
    <w:rsid w:val="00D01D99"/>
    <w:rsid w:val="00D01EE6"/>
    <w:rsid w:val="00D02ED6"/>
    <w:rsid w:val="00D04300"/>
    <w:rsid w:val="00D048A8"/>
    <w:rsid w:val="00D049F4"/>
    <w:rsid w:val="00D04A06"/>
    <w:rsid w:val="00D059EF"/>
    <w:rsid w:val="00D060D1"/>
    <w:rsid w:val="00D062A0"/>
    <w:rsid w:val="00D06C34"/>
    <w:rsid w:val="00D06CD9"/>
    <w:rsid w:val="00D07BE9"/>
    <w:rsid w:val="00D10776"/>
    <w:rsid w:val="00D10CA5"/>
    <w:rsid w:val="00D11C8E"/>
    <w:rsid w:val="00D120AA"/>
    <w:rsid w:val="00D12F8B"/>
    <w:rsid w:val="00D1366A"/>
    <w:rsid w:val="00D13C49"/>
    <w:rsid w:val="00D13FCD"/>
    <w:rsid w:val="00D14233"/>
    <w:rsid w:val="00D142C0"/>
    <w:rsid w:val="00D14534"/>
    <w:rsid w:val="00D14C94"/>
    <w:rsid w:val="00D151F3"/>
    <w:rsid w:val="00D1579A"/>
    <w:rsid w:val="00D16BE9"/>
    <w:rsid w:val="00D17D64"/>
    <w:rsid w:val="00D201A7"/>
    <w:rsid w:val="00D20287"/>
    <w:rsid w:val="00D202E2"/>
    <w:rsid w:val="00D214D2"/>
    <w:rsid w:val="00D216DC"/>
    <w:rsid w:val="00D219DD"/>
    <w:rsid w:val="00D22CB3"/>
    <w:rsid w:val="00D24FB6"/>
    <w:rsid w:val="00D2554F"/>
    <w:rsid w:val="00D2623D"/>
    <w:rsid w:val="00D2663C"/>
    <w:rsid w:val="00D26C43"/>
    <w:rsid w:val="00D278B7"/>
    <w:rsid w:val="00D304FA"/>
    <w:rsid w:val="00D30624"/>
    <w:rsid w:val="00D30846"/>
    <w:rsid w:val="00D30C53"/>
    <w:rsid w:val="00D30D00"/>
    <w:rsid w:val="00D31500"/>
    <w:rsid w:val="00D31943"/>
    <w:rsid w:val="00D31B49"/>
    <w:rsid w:val="00D31E24"/>
    <w:rsid w:val="00D323D8"/>
    <w:rsid w:val="00D333B8"/>
    <w:rsid w:val="00D33B9E"/>
    <w:rsid w:val="00D341B6"/>
    <w:rsid w:val="00D34AC8"/>
    <w:rsid w:val="00D34D0D"/>
    <w:rsid w:val="00D35012"/>
    <w:rsid w:val="00D350AC"/>
    <w:rsid w:val="00D35432"/>
    <w:rsid w:val="00D35437"/>
    <w:rsid w:val="00D355B0"/>
    <w:rsid w:val="00D35679"/>
    <w:rsid w:val="00D361E6"/>
    <w:rsid w:val="00D36CEB"/>
    <w:rsid w:val="00D37D12"/>
    <w:rsid w:val="00D40365"/>
    <w:rsid w:val="00D4048B"/>
    <w:rsid w:val="00D40CAD"/>
    <w:rsid w:val="00D413E7"/>
    <w:rsid w:val="00D416F8"/>
    <w:rsid w:val="00D41C9F"/>
    <w:rsid w:val="00D42B1D"/>
    <w:rsid w:val="00D42D76"/>
    <w:rsid w:val="00D43911"/>
    <w:rsid w:val="00D4435D"/>
    <w:rsid w:val="00D44B9E"/>
    <w:rsid w:val="00D450FE"/>
    <w:rsid w:val="00D46375"/>
    <w:rsid w:val="00D51445"/>
    <w:rsid w:val="00D519BA"/>
    <w:rsid w:val="00D51D4D"/>
    <w:rsid w:val="00D521D2"/>
    <w:rsid w:val="00D52E66"/>
    <w:rsid w:val="00D53856"/>
    <w:rsid w:val="00D54A4D"/>
    <w:rsid w:val="00D55A71"/>
    <w:rsid w:val="00D55DC6"/>
    <w:rsid w:val="00D564CE"/>
    <w:rsid w:val="00D6038E"/>
    <w:rsid w:val="00D60D1E"/>
    <w:rsid w:val="00D6186D"/>
    <w:rsid w:val="00D6275B"/>
    <w:rsid w:val="00D63A38"/>
    <w:rsid w:val="00D644C8"/>
    <w:rsid w:val="00D6546B"/>
    <w:rsid w:val="00D6627B"/>
    <w:rsid w:val="00D662FB"/>
    <w:rsid w:val="00D67CB2"/>
    <w:rsid w:val="00D70292"/>
    <w:rsid w:val="00D70454"/>
    <w:rsid w:val="00D71156"/>
    <w:rsid w:val="00D71CDF"/>
    <w:rsid w:val="00D7215B"/>
    <w:rsid w:val="00D726F9"/>
    <w:rsid w:val="00D74047"/>
    <w:rsid w:val="00D745E5"/>
    <w:rsid w:val="00D74742"/>
    <w:rsid w:val="00D749E8"/>
    <w:rsid w:val="00D75180"/>
    <w:rsid w:val="00D762AF"/>
    <w:rsid w:val="00D76870"/>
    <w:rsid w:val="00D76AB2"/>
    <w:rsid w:val="00D76BB6"/>
    <w:rsid w:val="00D76C98"/>
    <w:rsid w:val="00D77E58"/>
    <w:rsid w:val="00D80285"/>
    <w:rsid w:val="00D807AA"/>
    <w:rsid w:val="00D80CED"/>
    <w:rsid w:val="00D80DBC"/>
    <w:rsid w:val="00D82FBA"/>
    <w:rsid w:val="00D83497"/>
    <w:rsid w:val="00D8390E"/>
    <w:rsid w:val="00D84098"/>
    <w:rsid w:val="00D84561"/>
    <w:rsid w:val="00D8460C"/>
    <w:rsid w:val="00D84B8C"/>
    <w:rsid w:val="00D8508B"/>
    <w:rsid w:val="00D87889"/>
    <w:rsid w:val="00D878F4"/>
    <w:rsid w:val="00D9006A"/>
    <w:rsid w:val="00D904E8"/>
    <w:rsid w:val="00D90990"/>
    <w:rsid w:val="00D90DED"/>
    <w:rsid w:val="00D91347"/>
    <w:rsid w:val="00D91A7B"/>
    <w:rsid w:val="00D91B78"/>
    <w:rsid w:val="00D93054"/>
    <w:rsid w:val="00D930BC"/>
    <w:rsid w:val="00D93BD1"/>
    <w:rsid w:val="00D940AB"/>
    <w:rsid w:val="00D9530F"/>
    <w:rsid w:val="00D95596"/>
    <w:rsid w:val="00D95D45"/>
    <w:rsid w:val="00D95EFB"/>
    <w:rsid w:val="00D96C07"/>
    <w:rsid w:val="00D96C89"/>
    <w:rsid w:val="00D97096"/>
    <w:rsid w:val="00D97771"/>
    <w:rsid w:val="00D97E97"/>
    <w:rsid w:val="00DA1738"/>
    <w:rsid w:val="00DA2013"/>
    <w:rsid w:val="00DA2463"/>
    <w:rsid w:val="00DA2466"/>
    <w:rsid w:val="00DA259F"/>
    <w:rsid w:val="00DA2C77"/>
    <w:rsid w:val="00DA2D8B"/>
    <w:rsid w:val="00DA359B"/>
    <w:rsid w:val="00DA3991"/>
    <w:rsid w:val="00DA42EF"/>
    <w:rsid w:val="00DA4438"/>
    <w:rsid w:val="00DA653E"/>
    <w:rsid w:val="00DA68F4"/>
    <w:rsid w:val="00DB0542"/>
    <w:rsid w:val="00DB1383"/>
    <w:rsid w:val="00DB17F8"/>
    <w:rsid w:val="00DB1AAC"/>
    <w:rsid w:val="00DB1F0B"/>
    <w:rsid w:val="00DB22B8"/>
    <w:rsid w:val="00DB4425"/>
    <w:rsid w:val="00DB4BA0"/>
    <w:rsid w:val="00DB52D2"/>
    <w:rsid w:val="00DB53ED"/>
    <w:rsid w:val="00DB6766"/>
    <w:rsid w:val="00DB76D2"/>
    <w:rsid w:val="00DB7A17"/>
    <w:rsid w:val="00DC12FE"/>
    <w:rsid w:val="00DC1948"/>
    <w:rsid w:val="00DC2D84"/>
    <w:rsid w:val="00DC2F0F"/>
    <w:rsid w:val="00DC36DC"/>
    <w:rsid w:val="00DC385C"/>
    <w:rsid w:val="00DC519E"/>
    <w:rsid w:val="00DC54BF"/>
    <w:rsid w:val="00DC5947"/>
    <w:rsid w:val="00DC6986"/>
    <w:rsid w:val="00DD0AE3"/>
    <w:rsid w:val="00DD1009"/>
    <w:rsid w:val="00DD1A3A"/>
    <w:rsid w:val="00DD1C3C"/>
    <w:rsid w:val="00DD22D4"/>
    <w:rsid w:val="00DD26A0"/>
    <w:rsid w:val="00DD3C82"/>
    <w:rsid w:val="00DD3D8F"/>
    <w:rsid w:val="00DD3E21"/>
    <w:rsid w:val="00DD50C7"/>
    <w:rsid w:val="00DD52FE"/>
    <w:rsid w:val="00DD536E"/>
    <w:rsid w:val="00DD56ED"/>
    <w:rsid w:val="00DD62CD"/>
    <w:rsid w:val="00DD7577"/>
    <w:rsid w:val="00DD7EE3"/>
    <w:rsid w:val="00DE023E"/>
    <w:rsid w:val="00DE0479"/>
    <w:rsid w:val="00DE14DB"/>
    <w:rsid w:val="00DE1984"/>
    <w:rsid w:val="00DE20C2"/>
    <w:rsid w:val="00DE40CC"/>
    <w:rsid w:val="00DE53FF"/>
    <w:rsid w:val="00DE56A4"/>
    <w:rsid w:val="00DE5D72"/>
    <w:rsid w:val="00DE617C"/>
    <w:rsid w:val="00DE645C"/>
    <w:rsid w:val="00DE72FF"/>
    <w:rsid w:val="00DE7359"/>
    <w:rsid w:val="00DE741D"/>
    <w:rsid w:val="00DE752D"/>
    <w:rsid w:val="00DE796A"/>
    <w:rsid w:val="00DE7A40"/>
    <w:rsid w:val="00DE7E2F"/>
    <w:rsid w:val="00DF03CE"/>
    <w:rsid w:val="00DF06BD"/>
    <w:rsid w:val="00DF0F72"/>
    <w:rsid w:val="00DF1BDD"/>
    <w:rsid w:val="00DF2054"/>
    <w:rsid w:val="00DF242C"/>
    <w:rsid w:val="00DF270F"/>
    <w:rsid w:val="00DF3063"/>
    <w:rsid w:val="00DF37B8"/>
    <w:rsid w:val="00DF4469"/>
    <w:rsid w:val="00DF48C7"/>
    <w:rsid w:val="00DF525E"/>
    <w:rsid w:val="00DF5629"/>
    <w:rsid w:val="00DF5A5B"/>
    <w:rsid w:val="00DF5E90"/>
    <w:rsid w:val="00DF6173"/>
    <w:rsid w:val="00DF674B"/>
    <w:rsid w:val="00DF6EE7"/>
    <w:rsid w:val="00DF76F5"/>
    <w:rsid w:val="00DF798A"/>
    <w:rsid w:val="00DF7B6F"/>
    <w:rsid w:val="00DF7C0A"/>
    <w:rsid w:val="00E00396"/>
    <w:rsid w:val="00E01C06"/>
    <w:rsid w:val="00E01F7F"/>
    <w:rsid w:val="00E02287"/>
    <w:rsid w:val="00E02B1D"/>
    <w:rsid w:val="00E033C9"/>
    <w:rsid w:val="00E03A02"/>
    <w:rsid w:val="00E03A5C"/>
    <w:rsid w:val="00E03FBB"/>
    <w:rsid w:val="00E05519"/>
    <w:rsid w:val="00E05966"/>
    <w:rsid w:val="00E05FB0"/>
    <w:rsid w:val="00E063CC"/>
    <w:rsid w:val="00E06451"/>
    <w:rsid w:val="00E07C71"/>
    <w:rsid w:val="00E07DBA"/>
    <w:rsid w:val="00E103CB"/>
    <w:rsid w:val="00E10636"/>
    <w:rsid w:val="00E106CB"/>
    <w:rsid w:val="00E10AF5"/>
    <w:rsid w:val="00E10D38"/>
    <w:rsid w:val="00E1242C"/>
    <w:rsid w:val="00E129E8"/>
    <w:rsid w:val="00E13189"/>
    <w:rsid w:val="00E14031"/>
    <w:rsid w:val="00E145AA"/>
    <w:rsid w:val="00E1501B"/>
    <w:rsid w:val="00E152F0"/>
    <w:rsid w:val="00E16326"/>
    <w:rsid w:val="00E165A0"/>
    <w:rsid w:val="00E17914"/>
    <w:rsid w:val="00E20158"/>
    <w:rsid w:val="00E203DA"/>
    <w:rsid w:val="00E2043F"/>
    <w:rsid w:val="00E204AE"/>
    <w:rsid w:val="00E20AF2"/>
    <w:rsid w:val="00E22CFA"/>
    <w:rsid w:val="00E23DD3"/>
    <w:rsid w:val="00E2429C"/>
    <w:rsid w:val="00E249E4"/>
    <w:rsid w:val="00E24D4E"/>
    <w:rsid w:val="00E259E4"/>
    <w:rsid w:val="00E268CA"/>
    <w:rsid w:val="00E26E9A"/>
    <w:rsid w:val="00E27514"/>
    <w:rsid w:val="00E2761F"/>
    <w:rsid w:val="00E27CEA"/>
    <w:rsid w:val="00E30D00"/>
    <w:rsid w:val="00E30F8E"/>
    <w:rsid w:val="00E30FED"/>
    <w:rsid w:val="00E33206"/>
    <w:rsid w:val="00E33A8F"/>
    <w:rsid w:val="00E33B2F"/>
    <w:rsid w:val="00E3481D"/>
    <w:rsid w:val="00E36AF1"/>
    <w:rsid w:val="00E37CF8"/>
    <w:rsid w:val="00E37E46"/>
    <w:rsid w:val="00E411D7"/>
    <w:rsid w:val="00E4192E"/>
    <w:rsid w:val="00E42B9B"/>
    <w:rsid w:val="00E42BA8"/>
    <w:rsid w:val="00E42FFC"/>
    <w:rsid w:val="00E4345F"/>
    <w:rsid w:val="00E44A76"/>
    <w:rsid w:val="00E44B34"/>
    <w:rsid w:val="00E45819"/>
    <w:rsid w:val="00E46180"/>
    <w:rsid w:val="00E46E7D"/>
    <w:rsid w:val="00E502E2"/>
    <w:rsid w:val="00E5056C"/>
    <w:rsid w:val="00E51127"/>
    <w:rsid w:val="00E52507"/>
    <w:rsid w:val="00E52E94"/>
    <w:rsid w:val="00E5364D"/>
    <w:rsid w:val="00E53E28"/>
    <w:rsid w:val="00E54A8E"/>
    <w:rsid w:val="00E54B2F"/>
    <w:rsid w:val="00E54D8F"/>
    <w:rsid w:val="00E55220"/>
    <w:rsid w:val="00E55AF8"/>
    <w:rsid w:val="00E55E06"/>
    <w:rsid w:val="00E56F9B"/>
    <w:rsid w:val="00E57484"/>
    <w:rsid w:val="00E6059A"/>
    <w:rsid w:val="00E60741"/>
    <w:rsid w:val="00E608D4"/>
    <w:rsid w:val="00E60FD1"/>
    <w:rsid w:val="00E6107B"/>
    <w:rsid w:val="00E61305"/>
    <w:rsid w:val="00E622E1"/>
    <w:rsid w:val="00E62AE3"/>
    <w:rsid w:val="00E62EF1"/>
    <w:rsid w:val="00E647D0"/>
    <w:rsid w:val="00E64943"/>
    <w:rsid w:val="00E64ABF"/>
    <w:rsid w:val="00E65E0E"/>
    <w:rsid w:val="00E660E4"/>
    <w:rsid w:val="00E6690E"/>
    <w:rsid w:val="00E66BD8"/>
    <w:rsid w:val="00E67540"/>
    <w:rsid w:val="00E67FF8"/>
    <w:rsid w:val="00E70841"/>
    <w:rsid w:val="00E70D5B"/>
    <w:rsid w:val="00E70FCA"/>
    <w:rsid w:val="00E71E96"/>
    <w:rsid w:val="00E72462"/>
    <w:rsid w:val="00E72A9D"/>
    <w:rsid w:val="00E72C2F"/>
    <w:rsid w:val="00E72E3D"/>
    <w:rsid w:val="00E7306F"/>
    <w:rsid w:val="00E735B1"/>
    <w:rsid w:val="00E737B8"/>
    <w:rsid w:val="00E73B13"/>
    <w:rsid w:val="00E7408C"/>
    <w:rsid w:val="00E742D5"/>
    <w:rsid w:val="00E74B50"/>
    <w:rsid w:val="00E759E2"/>
    <w:rsid w:val="00E761FE"/>
    <w:rsid w:val="00E809FD"/>
    <w:rsid w:val="00E822C8"/>
    <w:rsid w:val="00E82DFF"/>
    <w:rsid w:val="00E830B6"/>
    <w:rsid w:val="00E8389D"/>
    <w:rsid w:val="00E8430B"/>
    <w:rsid w:val="00E84342"/>
    <w:rsid w:val="00E849D2"/>
    <w:rsid w:val="00E84AD0"/>
    <w:rsid w:val="00E84ED6"/>
    <w:rsid w:val="00E85E0A"/>
    <w:rsid w:val="00E86095"/>
    <w:rsid w:val="00E8620D"/>
    <w:rsid w:val="00E865AE"/>
    <w:rsid w:val="00E86C3A"/>
    <w:rsid w:val="00E87613"/>
    <w:rsid w:val="00E9023F"/>
    <w:rsid w:val="00E90C8E"/>
    <w:rsid w:val="00E92099"/>
    <w:rsid w:val="00E92236"/>
    <w:rsid w:val="00E9280E"/>
    <w:rsid w:val="00E9337C"/>
    <w:rsid w:val="00E9482A"/>
    <w:rsid w:val="00E9582E"/>
    <w:rsid w:val="00E95C7B"/>
    <w:rsid w:val="00E96AED"/>
    <w:rsid w:val="00E96D64"/>
    <w:rsid w:val="00E979C4"/>
    <w:rsid w:val="00E97BB4"/>
    <w:rsid w:val="00E97C6B"/>
    <w:rsid w:val="00EA0985"/>
    <w:rsid w:val="00EA0F6B"/>
    <w:rsid w:val="00EA12FC"/>
    <w:rsid w:val="00EA2580"/>
    <w:rsid w:val="00EA2890"/>
    <w:rsid w:val="00EA2B12"/>
    <w:rsid w:val="00EA2E7A"/>
    <w:rsid w:val="00EA46F8"/>
    <w:rsid w:val="00EA5264"/>
    <w:rsid w:val="00EA5346"/>
    <w:rsid w:val="00EA5B2B"/>
    <w:rsid w:val="00EA6268"/>
    <w:rsid w:val="00EA6F8A"/>
    <w:rsid w:val="00EA72F7"/>
    <w:rsid w:val="00EA74B7"/>
    <w:rsid w:val="00EA753F"/>
    <w:rsid w:val="00EB035E"/>
    <w:rsid w:val="00EB0500"/>
    <w:rsid w:val="00EB0830"/>
    <w:rsid w:val="00EB0921"/>
    <w:rsid w:val="00EB17CA"/>
    <w:rsid w:val="00EB2AFE"/>
    <w:rsid w:val="00EB2FAB"/>
    <w:rsid w:val="00EB306B"/>
    <w:rsid w:val="00EB30F3"/>
    <w:rsid w:val="00EB3188"/>
    <w:rsid w:val="00EB4683"/>
    <w:rsid w:val="00EB55BD"/>
    <w:rsid w:val="00EB6589"/>
    <w:rsid w:val="00EB6F44"/>
    <w:rsid w:val="00EB71A4"/>
    <w:rsid w:val="00EB7BBF"/>
    <w:rsid w:val="00EC03B5"/>
    <w:rsid w:val="00EC153A"/>
    <w:rsid w:val="00EC19E4"/>
    <w:rsid w:val="00EC1EA5"/>
    <w:rsid w:val="00EC1FC1"/>
    <w:rsid w:val="00EC2684"/>
    <w:rsid w:val="00EC2BCE"/>
    <w:rsid w:val="00EC2CB3"/>
    <w:rsid w:val="00EC353F"/>
    <w:rsid w:val="00EC4B80"/>
    <w:rsid w:val="00EC4C4E"/>
    <w:rsid w:val="00EC5805"/>
    <w:rsid w:val="00EC5DD5"/>
    <w:rsid w:val="00EC61B0"/>
    <w:rsid w:val="00EC6859"/>
    <w:rsid w:val="00EC6F93"/>
    <w:rsid w:val="00EC7019"/>
    <w:rsid w:val="00EC785B"/>
    <w:rsid w:val="00EC7BE2"/>
    <w:rsid w:val="00EC7EA4"/>
    <w:rsid w:val="00ED0444"/>
    <w:rsid w:val="00ED0A07"/>
    <w:rsid w:val="00ED0AE9"/>
    <w:rsid w:val="00ED0FE0"/>
    <w:rsid w:val="00ED1961"/>
    <w:rsid w:val="00ED1ADB"/>
    <w:rsid w:val="00ED2FA1"/>
    <w:rsid w:val="00ED40AA"/>
    <w:rsid w:val="00ED5BBB"/>
    <w:rsid w:val="00ED65BD"/>
    <w:rsid w:val="00ED7B57"/>
    <w:rsid w:val="00EE04D2"/>
    <w:rsid w:val="00EE177D"/>
    <w:rsid w:val="00EE20F5"/>
    <w:rsid w:val="00EE21E2"/>
    <w:rsid w:val="00EE24B4"/>
    <w:rsid w:val="00EE2CCA"/>
    <w:rsid w:val="00EE2E58"/>
    <w:rsid w:val="00EE39D7"/>
    <w:rsid w:val="00EE45F9"/>
    <w:rsid w:val="00EE5D01"/>
    <w:rsid w:val="00EE5D53"/>
    <w:rsid w:val="00EE6736"/>
    <w:rsid w:val="00EE6856"/>
    <w:rsid w:val="00EE6B8C"/>
    <w:rsid w:val="00EE6C73"/>
    <w:rsid w:val="00EE6F73"/>
    <w:rsid w:val="00EE7515"/>
    <w:rsid w:val="00EF0492"/>
    <w:rsid w:val="00EF092A"/>
    <w:rsid w:val="00EF3228"/>
    <w:rsid w:val="00EF3B93"/>
    <w:rsid w:val="00EF5736"/>
    <w:rsid w:val="00EF5767"/>
    <w:rsid w:val="00EF5E7D"/>
    <w:rsid w:val="00EF64AF"/>
    <w:rsid w:val="00EF66D0"/>
    <w:rsid w:val="00EF6F68"/>
    <w:rsid w:val="00F00369"/>
    <w:rsid w:val="00F00EA4"/>
    <w:rsid w:val="00F0221E"/>
    <w:rsid w:val="00F0232A"/>
    <w:rsid w:val="00F02E83"/>
    <w:rsid w:val="00F056DC"/>
    <w:rsid w:val="00F05FF3"/>
    <w:rsid w:val="00F07D6D"/>
    <w:rsid w:val="00F11275"/>
    <w:rsid w:val="00F11AAA"/>
    <w:rsid w:val="00F12224"/>
    <w:rsid w:val="00F12555"/>
    <w:rsid w:val="00F131BA"/>
    <w:rsid w:val="00F13C50"/>
    <w:rsid w:val="00F15F76"/>
    <w:rsid w:val="00F16468"/>
    <w:rsid w:val="00F176ED"/>
    <w:rsid w:val="00F17B4D"/>
    <w:rsid w:val="00F17EA7"/>
    <w:rsid w:val="00F20D69"/>
    <w:rsid w:val="00F212C6"/>
    <w:rsid w:val="00F24460"/>
    <w:rsid w:val="00F24CAB"/>
    <w:rsid w:val="00F258C0"/>
    <w:rsid w:val="00F26391"/>
    <w:rsid w:val="00F269FF"/>
    <w:rsid w:val="00F27288"/>
    <w:rsid w:val="00F27384"/>
    <w:rsid w:val="00F27633"/>
    <w:rsid w:val="00F30A50"/>
    <w:rsid w:val="00F30B67"/>
    <w:rsid w:val="00F30BDF"/>
    <w:rsid w:val="00F31E5E"/>
    <w:rsid w:val="00F3263C"/>
    <w:rsid w:val="00F335E8"/>
    <w:rsid w:val="00F34942"/>
    <w:rsid w:val="00F34FEC"/>
    <w:rsid w:val="00F35A5D"/>
    <w:rsid w:val="00F375BF"/>
    <w:rsid w:val="00F40065"/>
    <w:rsid w:val="00F407F2"/>
    <w:rsid w:val="00F40A9D"/>
    <w:rsid w:val="00F40DA4"/>
    <w:rsid w:val="00F4118A"/>
    <w:rsid w:val="00F42197"/>
    <w:rsid w:val="00F42386"/>
    <w:rsid w:val="00F42642"/>
    <w:rsid w:val="00F4348F"/>
    <w:rsid w:val="00F441AF"/>
    <w:rsid w:val="00F443AB"/>
    <w:rsid w:val="00F445B1"/>
    <w:rsid w:val="00F44A0C"/>
    <w:rsid w:val="00F4564F"/>
    <w:rsid w:val="00F46A00"/>
    <w:rsid w:val="00F47599"/>
    <w:rsid w:val="00F47C2F"/>
    <w:rsid w:val="00F47DAA"/>
    <w:rsid w:val="00F47F8C"/>
    <w:rsid w:val="00F51D90"/>
    <w:rsid w:val="00F521DA"/>
    <w:rsid w:val="00F523A4"/>
    <w:rsid w:val="00F52D34"/>
    <w:rsid w:val="00F53F09"/>
    <w:rsid w:val="00F54922"/>
    <w:rsid w:val="00F562CB"/>
    <w:rsid w:val="00F5638F"/>
    <w:rsid w:val="00F568CF"/>
    <w:rsid w:val="00F568E0"/>
    <w:rsid w:val="00F572A5"/>
    <w:rsid w:val="00F5792C"/>
    <w:rsid w:val="00F57D68"/>
    <w:rsid w:val="00F6006C"/>
    <w:rsid w:val="00F61AF1"/>
    <w:rsid w:val="00F61CEA"/>
    <w:rsid w:val="00F622B2"/>
    <w:rsid w:val="00F62B9A"/>
    <w:rsid w:val="00F641F6"/>
    <w:rsid w:val="00F645AA"/>
    <w:rsid w:val="00F64D42"/>
    <w:rsid w:val="00F66303"/>
    <w:rsid w:val="00F66B86"/>
    <w:rsid w:val="00F66C53"/>
    <w:rsid w:val="00F66C85"/>
    <w:rsid w:val="00F675A9"/>
    <w:rsid w:val="00F67DAF"/>
    <w:rsid w:val="00F70025"/>
    <w:rsid w:val="00F70226"/>
    <w:rsid w:val="00F70AB1"/>
    <w:rsid w:val="00F70B56"/>
    <w:rsid w:val="00F71E17"/>
    <w:rsid w:val="00F72076"/>
    <w:rsid w:val="00F72826"/>
    <w:rsid w:val="00F728CE"/>
    <w:rsid w:val="00F72E14"/>
    <w:rsid w:val="00F72FF7"/>
    <w:rsid w:val="00F73A8D"/>
    <w:rsid w:val="00F74716"/>
    <w:rsid w:val="00F74AF3"/>
    <w:rsid w:val="00F75AD1"/>
    <w:rsid w:val="00F7627B"/>
    <w:rsid w:val="00F769C9"/>
    <w:rsid w:val="00F77035"/>
    <w:rsid w:val="00F774CA"/>
    <w:rsid w:val="00F77B82"/>
    <w:rsid w:val="00F816E4"/>
    <w:rsid w:val="00F820F6"/>
    <w:rsid w:val="00F8339D"/>
    <w:rsid w:val="00F833A9"/>
    <w:rsid w:val="00F83E5F"/>
    <w:rsid w:val="00F841F5"/>
    <w:rsid w:val="00F84433"/>
    <w:rsid w:val="00F8464C"/>
    <w:rsid w:val="00F854AC"/>
    <w:rsid w:val="00F8630F"/>
    <w:rsid w:val="00F86DA3"/>
    <w:rsid w:val="00F86FF9"/>
    <w:rsid w:val="00F8700B"/>
    <w:rsid w:val="00F8766D"/>
    <w:rsid w:val="00F87AA6"/>
    <w:rsid w:val="00F90BF3"/>
    <w:rsid w:val="00F9127D"/>
    <w:rsid w:val="00F91C92"/>
    <w:rsid w:val="00F921DD"/>
    <w:rsid w:val="00F92267"/>
    <w:rsid w:val="00F92644"/>
    <w:rsid w:val="00F92B6A"/>
    <w:rsid w:val="00F930DF"/>
    <w:rsid w:val="00F93597"/>
    <w:rsid w:val="00F94B0A"/>
    <w:rsid w:val="00F97D2C"/>
    <w:rsid w:val="00FA00EA"/>
    <w:rsid w:val="00FA0C5B"/>
    <w:rsid w:val="00FA11DE"/>
    <w:rsid w:val="00FA2788"/>
    <w:rsid w:val="00FA5282"/>
    <w:rsid w:val="00FA618D"/>
    <w:rsid w:val="00FA69FC"/>
    <w:rsid w:val="00FA6A0C"/>
    <w:rsid w:val="00FA6D92"/>
    <w:rsid w:val="00FA71E5"/>
    <w:rsid w:val="00FA7572"/>
    <w:rsid w:val="00FA7BE9"/>
    <w:rsid w:val="00FB0235"/>
    <w:rsid w:val="00FB0315"/>
    <w:rsid w:val="00FB0826"/>
    <w:rsid w:val="00FB1103"/>
    <w:rsid w:val="00FB3329"/>
    <w:rsid w:val="00FB3547"/>
    <w:rsid w:val="00FB3CEF"/>
    <w:rsid w:val="00FB460B"/>
    <w:rsid w:val="00FB4E2C"/>
    <w:rsid w:val="00FB55AD"/>
    <w:rsid w:val="00FB7DF1"/>
    <w:rsid w:val="00FC02EC"/>
    <w:rsid w:val="00FC0ADC"/>
    <w:rsid w:val="00FC0DC1"/>
    <w:rsid w:val="00FC1396"/>
    <w:rsid w:val="00FC168A"/>
    <w:rsid w:val="00FC1971"/>
    <w:rsid w:val="00FC1B8A"/>
    <w:rsid w:val="00FC1BEC"/>
    <w:rsid w:val="00FC24AF"/>
    <w:rsid w:val="00FC2FE1"/>
    <w:rsid w:val="00FC3656"/>
    <w:rsid w:val="00FC3B97"/>
    <w:rsid w:val="00FC41D8"/>
    <w:rsid w:val="00FC565B"/>
    <w:rsid w:val="00FC5D4A"/>
    <w:rsid w:val="00FD0782"/>
    <w:rsid w:val="00FD08BE"/>
    <w:rsid w:val="00FD1C14"/>
    <w:rsid w:val="00FD1D28"/>
    <w:rsid w:val="00FD1DD6"/>
    <w:rsid w:val="00FD1FBA"/>
    <w:rsid w:val="00FD241E"/>
    <w:rsid w:val="00FD2C4D"/>
    <w:rsid w:val="00FD3A80"/>
    <w:rsid w:val="00FD504C"/>
    <w:rsid w:val="00FD59AB"/>
    <w:rsid w:val="00FD6089"/>
    <w:rsid w:val="00FD608C"/>
    <w:rsid w:val="00FD6107"/>
    <w:rsid w:val="00FD6337"/>
    <w:rsid w:val="00FD6C63"/>
    <w:rsid w:val="00FD6D4D"/>
    <w:rsid w:val="00FE03D6"/>
    <w:rsid w:val="00FE0687"/>
    <w:rsid w:val="00FE0A22"/>
    <w:rsid w:val="00FE17D8"/>
    <w:rsid w:val="00FE1E92"/>
    <w:rsid w:val="00FE20B0"/>
    <w:rsid w:val="00FE22D8"/>
    <w:rsid w:val="00FE3E9F"/>
    <w:rsid w:val="00FE5C0E"/>
    <w:rsid w:val="00FE60CD"/>
    <w:rsid w:val="00FE7DEA"/>
    <w:rsid w:val="00FE7FC6"/>
    <w:rsid w:val="00FF02C6"/>
    <w:rsid w:val="00FF05F2"/>
    <w:rsid w:val="00FF0D83"/>
    <w:rsid w:val="00FF3F59"/>
    <w:rsid w:val="00FF4D90"/>
    <w:rsid w:val="00FF4E4C"/>
    <w:rsid w:val="00FF4FD8"/>
    <w:rsid w:val="00FF5287"/>
    <w:rsid w:val="00FF6AD9"/>
    <w:rsid w:val="00FF7257"/>
    <w:rsid w:val="00FF729B"/>
    <w:rsid w:val="00FF79AB"/>
    <w:rsid w:val="00FF79FE"/>
    <w:rsid w:val="00FF7B98"/>
    <w:rsid w:val="013B2B96"/>
    <w:rsid w:val="01D105BD"/>
    <w:rsid w:val="025C7493"/>
    <w:rsid w:val="02737AA0"/>
    <w:rsid w:val="027A37E7"/>
    <w:rsid w:val="03B10D9F"/>
    <w:rsid w:val="03C41A0A"/>
    <w:rsid w:val="03CE15EC"/>
    <w:rsid w:val="0449260E"/>
    <w:rsid w:val="046E34DE"/>
    <w:rsid w:val="05446E7B"/>
    <w:rsid w:val="05781AEB"/>
    <w:rsid w:val="05917805"/>
    <w:rsid w:val="069412EE"/>
    <w:rsid w:val="06AB60C8"/>
    <w:rsid w:val="07B734CC"/>
    <w:rsid w:val="0854453D"/>
    <w:rsid w:val="09023C66"/>
    <w:rsid w:val="090569FB"/>
    <w:rsid w:val="091A5787"/>
    <w:rsid w:val="093F26B9"/>
    <w:rsid w:val="095970FB"/>
    <w:rsid w:val="0A20501F"/>
    <w:rsid w:val="0A244012"/>
    <w:rsid w:val="0A384B9A"/>
    <w:rsid w:val="0A3B0589"/>
    <w:rsid w:val="0A5D3CD9"/>
    <w:rsid w:val="0B21560C"/>
    <w:rsid w:val="0CC53C5B"/>
    <w:rsid w:val="0CE94122"/>
    <w:rsid w:val="0D812CBE"/>
    <w:rsid w:val="0DEC6AA8"/>
    <w:rsid w:val="0F3756E0"/>
    <w:rsid w:val="0F3D7069"/>
    <w:rsid w:val="0F4F5303"/>
    <w:rsid w:val="0FBD6E14"/>
    <w:rsid w:val="0FF50741"/>
    <w:rsid w:val="110856E6"/>
    <w:rsid w:val="113802E2"/>
    <w:rsid w:val="11486DAE"/>
    <w:rsid w:val="114F425C"/>
    <w:rsid w:val="11E07B40"/>
    <w:rsid w:val="11EA05A4"/>
    <w:rsid w:val="121174B8"/>
    <w:rsid w:val="12E80D58"/>
    <w:rsid w:val="13EE5E6D"/>
    <w:rsid w:val="14A2755E"/>
    <w:rsid w:val="14B051F1"/>
    <w:rsid w:val="14EE5C78"/>
    <w:rsid w:val="15226523"/>
    <w:rsid w:val="154D7C36"/>
    <w:rsid w:val="159C34CA"/>
    <w:rsid w:val="15C472A7"/>
    <w:rsid w:val="15CE07B4"/>
    <w:rsid w:val="16622AE0"/>
    <w:rsid w:val="16B5271D"/>
    <w:rsid w:val="16E44443"/>
    <w:rsid w:val="171E4693"/>
    <w:rsid w:val="17EA6114"/>
    <w:rsid w:val="1801394C"/>
    <w:rsid w:val="189E29EE"/>
    <w:rsid w:val="197763A3"/>
    <w:rsid w:val="19DD1CCC"/>
    <w:rsid w:val="19E51499"/>
    <w:rsid w:val="1A2B77F4"/>
    <w:rsid w:val="1AD34F18"/>
    <w:rsid w:val="1AED6CFA"/>
    <w:rsid w:val="1B096B66"/>
    <w:rsid w:val="1B80591D"/>
    <w:rsid w:val="1BD354E4"/>
    <w:rsid w:val="1C1F43F0"/>
    <w:rsid w:val="1C826E34"/>
    <w:rsid w:val="1CA13D9D"/>
    <w:rsid w:val="1CC706CA"/>
    <w:rsid w:val="1CDE6598"/>
    <w:rsid w:val="1D352737"/>
    <w:rsid w:val="1D3764AF"/>
    <w:rsid w:val="1DDD4341"/>
    <w:rsid w:val="1DF5681A"/>
    <w:rsid w:val="1E1C7FBC"/>
    <w:rsid w:val="1E3824DF"/>
    <w:rsid w:val="1E3F44AF"/>
    <w:rsid w:val="1ED1023E"/>
    <w:rsid w:val="1EE105DE"/>
    <w:rsid w:val="1F557D49"/>
    <w:rsid w:val="1FDF6804"/>
    <w:rsid w:val="1FE53076"/>
    <w:rsid w:val="210245BC"/>
    <w:rsid w:val="22043192"/>
    <w:rsid w:val="220C4FF4"/>
    <w:rsid w:val="222B2B01"/>
    <w:rsid w:val="226338A3"/>
    <w:rsid w:val="227A1EA6"/>
    <w:rsid w:val="22DD56EF"/>
    <w:rsid w:val="230E0AF9"/>
    <w:rsid w:val="234436D4"/>
    <w:rsid w:val="237A14D9"/>
    <w:rsid w:val="23C14D25"/>
    <w:rsid w:val="23E053BB"/>
    <w:rsid w:val="240844E4"/>
    <w:rsid w:val="24373353"/>
    <w:rsid w:val="24A217AC"/>
    <w:rsid w:val="25544569"/>
    <w:rsid w:val="264C770F"/>
    <w:rsid w:val="264C7EB3"/>
    <w:rsid w:val="264F207A"/>
    <w:rsid w:val="26D66D39"/>
    <w:rsid w:val="27AB3D22"/>
    <w:rsid w:val="27B3047E"/>
    <w:rsid w:val="28935BCF"/>
    <w:rsid w:val="29046240"/>
    <w:rsid w:val="290C6A42"/>
    <w:rsid w:val="29283150"/>
    <w:rsid w:val="2A447B8C"/>
    <w:rsid w:val="2A8862D1"/>
    <w:rsid w:val="2B45448D"/>
    <w:rsid w:val="2B783AE7"/>
    <w:rsid w:val="2CB43EB3"/>
    <w:rsid w:val="2EB07E70"/>
    <w:rsid w:val="2EBB6CEE"/>
    <w:rsid w:val="2F9C144C"/>
    <w:rsid w:val="2FC8522A"/>
    <w:rsid w:val="2FEE0506"/>
    <w:rsid w:val="2FF24AC1"/>
    <w:rsid w:val="304C1E1A"/>
    <w:rsid w:val="30605C9A"/>
    <w:rsid w:val="30606DF6"/>
    <w:rsid w:val="30B163E1"/>
    <w:rsid w:val="30B8125D"/>
    <w:rsid w:val="31D35354"/>
    <w:rsid w:val="31E51A96"/>
    <w:rsid w:val="31F222F9"/>
    <w:rsid w:val="328F7419"/>
    <w:rsid w:val="33155E8E"/>
    <w:rsid w:val="336B25B7"/>
    <w:rsid w:val="338719E6"/>
    <w:rsid w:val="3392421C"/>
    <w:rsid w:val="34C85348"/>
    <w:rsid w:val="35111608"/>
    <w:rsid w:val="35B236B0"/>
    <w:rsid w:val="35C928D3"/>
    <w:rsid w:val="364A06B7"/>
    <w:rsid w:val="379A6400"/>
    <w:rsid w:val="37A03745"/>
    <w:rsid w:val="37E93F41"/>
    <w:rsid w:val="382E5A0E"/>
    <w:rsid w:val="38AF06DE"/>
    <w:rsid w:val="38E36ACF"/>
    <w:rsid w:val="39504729"/>
    <w:rsid w:val="39E54227"/>
    <w:rsid w:val="3A1931B5"/>
    <w:rsid w:val="3B890C1F"/>
    <w:rsid w:val="3CAD335E"/>
    <w:rsid w:val="3CD91E20"/>
    <w:rsid w:val="3D2A34E3"/>
    <w:rsid w:val="3DEB0EC4"/>
    <w:rsid w:val="3E187262"/>
    <w:rsid w:val="3E971D10"/>
    <w:rsid w:val="3EDB6F76"/>
    <w:rsid w:val="3F051C53"/>
    <w:rsid w:val="3F0C5EFE"/>
    <w:rsid w:val="3FA43E3E"/>
    <w:rsid w:val="3FC5548A"/>
    <w:rsid w:val="400B3A02"/>
    <w:rsid w:val="406030A5"/>
    <w:rsid w:val="41452099"/>
    <w:rsid w:val="418A0239"/>
    <w:rsid w:val="41A9618C"/>
    <w:rsid w:val="422D7B81"/>
    <w:rsid w:val="42506B9C"/>
    <w:rsid w:val="43240C13"/>
    <w:rsid w:val="433D6C2E"/>
    <w:rsid w:val="43AC644B"/>
    <w:rsid w:val="43B125F1"/>
    <w:rsid w:val="43CC499F"/>
    <w:rsid w:val="445326BF"/>
    <w:rsid w:val="45093631"/>
    <w:rsid w:val="45C73FC5"/>
    <w:rsid w:val="466B0880"/>
    <w:rsid w:val="46AE6F33"/>
    <w:rsid w:val="46C01A18"/>
    <w:rsid w:val="475B554C"/>
    <w:rsid w:val="477C493B"/>
    <w:rsid w:val="491A440C"/>
    <w:rsid w:val="49831318"/>
    <w:rsid w:val="4A26658A"/>
    <w:rsid w:val="4AA036F8"/>
    <w:rsid w:val="4B681B5C"/>
    <w:rsid w:val="4B9F6A86"/>
    <w:rsid w:val="4C251683"/>
    <w:rsid w:val="4C454FFD"/>
    <w:rsid w:val="4C6A38FC"/>
    <w:rsid w:val="4D850884"/>
    <w:rsid w:val="4E1A4EAE"/>
    <w:rsid w:val="4E717520"/>
    <w:rsid w:val="4E8D6FFB"/>
    <w:rsid w:val="4E900979"/>
    <w:rsid w:val="50F1683F"/>
    <w:rsid w:val="51865C21"/>
    <w:rsid w:val="521945B5"/>
    <w:rsid w:val="52824552"/>
    <w:rsid w:val="52E15DC0"/>
    <w:rsid w:val="52EA12F3"/>
    <w:rsid w:val="53222C8C"/>
    <w:rsid w:val="532D4459"/>
    <w:rsid w:val="537F7C8D"/>
    <w:rsid w:val="538434F5"/>
    <w:rsid w:val="53D17394"/>
    <w:rsid w:val="53D22C9D"/>
    <w:rsid w:val="53D75709"/>
    <w:rsid w:val="53EC7A91"/>
    <w:rsid w:val="54966540"/>
    <w:rsid w:val="55344881"/>
    <w:rsid w:val="55677855"/>
    <w:rsid w:val="557C53B8"/>
    <w:rsid w:val="55926906"/>
    <w:rsid w:val="56A31EE4"/>
    <w:rsid w:val="573F2DAE"/>
    <w:rsid w:val="57644AE7"/>
    <w:rsid w:val="58910B6D"/>
    <w:rsid w:val="5A1A0C76"/>
    <w:rsid w:val="5A6000EC"/>
    <w:rsid w:val="5A95286A"/>
    <w:rsid w:val="5AD64489"/>
    <w:rsid w:val="5AE244DC"/>
    <w:rsid w:val="5B4C16AB"/>
    <w:rsid w:val="5B564DB5"/>
    <w:rsid w:val="5D014F1B"/>
    <w:rsid w:val="5D045A0D"/>
    <w:rsid w:val="5D07631B"/>
    <w:rsid w:val="5D373FCE"/>
    <w:rsid w:val="5D891C24"/>
    <w:rsid w:val="5DCA7286"/>
    <w:rsid w:val="5E5830A4"/>
    <w:rsid w:val="5EA0080C"/>
    <w:rsid w:val="5F5F76BC"/>
    <w:rsid w:val="5F7B30C5"/>
    <w:rsid w:val="60535DA2"/>
    <w:rsid w:val="609C4A28"/>
    <w:rsid w:val="60CB6650"/>
    <w:rsid w:val="60E21CAF"/>
    <w:rsid w:val="60E337D7"/>
    <w:rsid w:val="610B0DDC"/>
    <w:rsid w:val="61162B39"/>
    <w:rsid w:val="61283611"/>
    <w:rsid w:val="61A00BE6"/>
    <w:rsid w:val="61C67AAF"/>
    <w:rsid w:val="61E70206"/>
    <w:rsid w:val="61EB0BE3"/>
    <w:rsid w:val="620A6054"/>
    <w:rsid w:val="623973D5"/>
    <w:rsid w:val="62730367"/>
    <w:rsid w:val="627921AF"/>
    <w:rsid w:val="633A15F8"/>
    <w:rsid w:val="633F557F"/>
    <w:rsid w:val="63FE6520"/>
    <w:rsid w:val="64664BEC"/>
    <w:rsid w:val="64F33E07"/>
    <w:rsid w:val="652F13D7"/>
    <w:rsid w:val="6560705A"/>
    <w:rsid w:val="65B65064"/>
    <w:rsid w:val="65F74891"/>
    <w:rsid w:val="65FC6F1B"/>
    <w:rsid w:val="67B4544C"/>
    <w:rsid w:val="68111941"/>
    <w:rsid w:val="69412A5F"/>
    <w:rsid w:val="696570FA"/>
    <w:rsid w:val="696D2C64"/>
    <w:rsid w:val="6B030553"/>
    <w:rsid w:val="6B3E603E"/>
    <w:rsid w:val="6B401DAB"/>
    <w:rsid w:val="6BFC088B"/>
    <w:rsid w:val="6C4C04D0"/>
    <w:rsid w:val="6C847C6A"/>
    <w:rsid w:val="6C8B062F"/>
    <w:rsid w:val="6D7C200D"/>
    <w:rsid w:val="6E310F60"/>
    <w:rsid w:val="6E633F0E"/>
    <w:rsid w:val="6E7072E0"/>
    <w:rsid w:val="6F0F5F11"/>
    <w:rsid w:val="6F191460"/>
    <w:rsid w:val="6F720D3B"/>
    <w:rsid w:val="6F8A5233"/>
    <w:rsid w:val="6FE672C5"/>
    <w:rsid w:val="702E0820"/>
    <w:rsid w:val="704E2A69"/>
    <w:rsid w:val="71116311"/>
    <w:rsid w:val="71144DD0"/>
    <w:rsid w:val="71327F6C"/>
    <w:rsid w:val="71520337"/>
    <w:rsid w:val="71C24728"/>
    <w:rsid w:val="72D24974"/>
    <w:rsid w:val="73966C01"/>
    <w:rsid w:val="73AA595A"/>
    <w:rsid w:val="73CD3371"/>
    <w:rsid w:val="73E37359"/>
    <w:rsid w:val="74221250"/>
    <w:rsid w:val="753E4835"/>
    <w:rsid w:val="75713487"/>
    <w:rsid w:val="75885702"/>
    <w:rsid w:val="75AE26D4"/>
    <w:rsid w:val="75E3506E"/>
    <w:rsid w:val="75EB0D5A"/>
    <w:rsid w:val="76B178AE"/>
    <w:rsid w:val="76C93315"/>
    <w:rsid w:val="77237FC1"/>
    <w:rsid w:val="775070C7"/>
    <w:rsid w:val="77835084"/>
    <w:rsid w:val="77CC494C"/>
    <w:rsid w:val="787822CC"/>
    <w:rsid w:val="78C85655"/>
    <w:rsid w:val="7A98380D"/>
    <w:rsid w:val="7AE81BDA"/>
    <w:rsid w:val="7B804F81"/>
    <w:rsid w:val="7BB011BD"/>
    <w:rsid w:val="7BC73F39"/>
    <w:rsid w:val="7BDA0DDA"/>
    <w:rsid w:val="7C411E21"/>
    <w:rsid w:val="7CE87256"/>
    <w:rsid w:val="7D742F9A"/>
    <w:rsid w:val="7E9F564F"/>
    <w:rsid w:val="7EC16AFC"/>
    <w:rsid w:val="7EF1504E"/>
    <w:rsid w:val="7EFF32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2"/>
    <w:qFormat/>
    <w:uiPriority w:val="99"/>
    <w:pPr>
      <w:keepNext/>
      <w:keepLines/>
      <w:spacing w:before="260" w:after="260" w:line="415" w:lineRule="auto"/>
      <w:outlineLvl w:val="1"/>
    </w:pPr>
    <w:rPr>
      <w:rFonts w:ascii="Cambria" w:hAnsi="Cambria" w:cs="Cambria"/>
      <w:b/>
      <w:bCs/>
      <w:sz w:val="32"/>
      <w:szCs w:val="32"/>
    </w:rPr>
  </w:style>
  <w:style w:type="paragraph" w:styleId="4">
    <w:name w:val="heading 3"/>
    <w:basedOn w:val="1"/>
    <w:next w:val="1"/>
    <w:link w:val="33"/>
    <w:qFormat/>
    <w:uiPriority w:val="99"/>
    <w:pPr>
      <w:widowControl/>
      <w:spacing w:before="100" w:beforeAutospacing="1" w:after="100" w:afterAutospacing="1"/>
      <w:jc w:val="left"/>
      <w:outlineLvl w:val="2"/>
    </w:pPr>
    <w:rPr>
      <w:rFonts w:ascii="宋体" w:cs="宋体"/>
      <w:b/>
      <w:bCs/>
      <w:kern w:val="0"/>
      <w:sz w:val="27"/>
      <w:szCs w:val="27"/>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99"/>
    <w:pPr>
      <w:adjustRightInd w:val="0"/>
      <w:spacing w:line="360" w:lineRule="atLeast"/>
      <w:ind w:firstLine="482"/>
      <w:textAlignment w:val="baseline"/>
    </w:pPr>
    <w:rPr>
      <w:kern w:val="0"/>
      <w:sz w:val="24"/>
      <w:szCs w:val="24"/>
    </w:rPr>
  </w:style>
  <w:style w:type="paragraph" w:styleId="6">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7">
    <w:name w:val="annotation text"/>
    <w:basedOn w:val="1"/>
    <w:link w:val="34"/>
    <w:autoRedefine/>
    <w:semiHidden/>
    <w:qFormat/>
    <w:uiPriority w:val="99"/>
    <w:pPr>
      <w:jc w:val="left"/>
    </w:pPr>
  </w:style>
  <w:style w:type="paragraph" w:styleId="8">
    <w:name w:val="Body Text"/>
    <w:basedOn w:val="1"/>
    <w:next w:val="9"/>
    <w:autoRedefine/>
    <w:qFormat/>
    <w:uiPriority w:val="0"/>
    <w:rPr>
      <w:sz w:val="24"/>
    </w:rPr>
  </w:style>
  <w:style w:type="paragraph" w:customStyle="1" w:styleId="9">
    <w:name w:val="Default"/>
    <w:autoRedefine/>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10">
    <w:name w:val="Body Text Indent"/>
    <w:basedOn w:val="1"/>
    <w:next w:val="11"/>
    <w:link w:val="36"/>
    <w:autoRedefine/>
    <w:qFormat/>
    <w:uiPriority w:val="99"/>
    <w:pPr>
      <w:spacing w:after="120"/>
      <w:ind w:left="200" w:leftChars="200"/>
    </w:pPr>
  </w:style>
  <w:style w:type="paragraph" w:styleId="11">
    <w:name w:val="envelope return"/>
    <w:basedOn w:val="1"/>
    <w:autoRedefine/>
    <w:unhideWhenUsed/>
    <w:qFormat/>
    <w:uiPriority w:val="99"/>
    <w:pPr>
      <w:snapToGrid w:val="0"/>
    </w:pPr>
    <w:rPr>
      <w:rFonts w:ascii="Arial" w:hAnsi="Arial"/>
    </w:rPr>
  </w:style>
  <w:style w:type="paragraph" w:styleId="12">
    <w:name w:val="Plain Text"/>
    <w:basedOn w:val="1"/>
    <w:link w:val="37"/>
    <w:autoRedefine/>
    <w:qFormat/>
    <w:uiPriority w:val="0"/>
    <w:pPr>
      <w:widowControl/>
      <w:jc w:val="left"/>
    </w:pPr>
    <w:rPr>
      <w:rFonts w:ascii="宋体" w:cs="宋体"/>
      <w:kern w:val="0"/>
    </w:rPr>
  </w:style>
  <w:style w:type="paragraph" w:styleId="13">
    <w:name w:val="Date"/>
    <w:basedOn w:val="1"/>
    <w:next w:val="1"/>
    <w:link w:val="38"/>
    <w:autoRedefine/>
    <w:qFormat/>
    <w:uiPriority w:val="99"/>
    <w:rPr>
      <w:rFonts w:ascii="宋体" w:cs="宋体"/>
      <w:sz w:val="24"/>
      <w:szCs w:val="24"/>
    </w:rPr>
  </w:style>
  <w:style w:type="paragraph" w:styleId="14">
    <w:name w:val="Balloon Text"/>
    <w:basedOn w:val="1"/>
    <w:link w:val="39"/>
    <w:autoRedefine/>
    <w:semiHidden/>
    <w:qFormat/>
    <w:uiPriority w:val="99"/>
    <w:rPr>
      <w:sz w:val="18"/>
      <w:szCs w:val="18"/>
    </w:rPr>
  </w:style>
  <w:style w:type="paragraph" w:styleId="15">
    <w:name w:val="footer"/>
    <w:basedOn w:val="1"/>
    <w:link w:val="40"/>
    <w:autoRedefine/>
    <w:qFormat/>
    <w:uiPriority w:val="99"/>
    <w:pPr>
      <w:tabs>
        <w:tab w:val="center" w:pos="4153"/>
        <w:tab w:val="right" w:pos="8306"/>
      </w:tabs>
      <w:snapToGrid w:val="0"/>
      <w:jc w:val="left"/>
    </w:pPr>
    <w:rPr>
      <w:sz w:val="18"/>
      <w:szCs w:val="18"/>
    </w:rPr>
  </w:style>
  <w:style w:type="paragraph" w:styleId="16">
    <w:name w:val="header"/>
    <w:basedOn w:val="1"/>
    <w:link w:val="41"/>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59"/>
    <w:autoRedefine/>
    <w:qFormat/>
    <w:locked/>
    <w:uiPriority w:val="0"/>
    <w:pPr>
      <w:adjustRightInd w:val="0"/>
      <w:snapToGrid w:val="0"/>
      <w:spacing w:line="360" w:lineRule="auto"/>
      <w:jc w:val="center"/>
      <w:outlineLvl w:val="0"/>
    </w:pPr>
    <w:rPr>
      <w:rFonts w:ascii="Cambria" w:hAnsi="Cambria"/>
      <w:b/>
      <w:bCs/>
      <w:kern w:val="28"/>
      <w:sz w:val="32"/>
      <w:szCs w:val="32"/>
    </w:rPr>
  </w:style>
  <w:style w:type="paragraph" w:styleId="18">
    <w:name w:val="Body Text Indent 3"/>
    <w:basedOn w:val="1"/>
    <w:link w:val="42"/>
    <w:autoRedefine/>
    <w:qFormat/>
    <w:uiPriority w:val="99"/>
    <w:pPr>
      <w:spacing w:line="400" w:lineRule="exact"/>
      <w:ind w:firstLine="200" w:firstLineChars="200"/>
    </w:pPr>
    <w:rPr>
      <w:sz w:val="24"/>
      <w:szCs w:val="24"/>
    </w:rPr>
  </w:style>
  <w:style w:type="paragraph" w:styleId="19">
    <w:name w:val="Body Text 2"/>
    <w:basedOn w:val="1"/>
    <w:link w:val="43"/>
    <w:autoRedefine/>
    <w:qFormat/>
    <w:uiPriority w:val="99"/>
    <w:pPr>
      <w:spacing w:after="120" w:line="480" w:lineRule="auto"/>
    </w:pPr>
  </w:style>
  <w:style w:type="paragraph" w:styleId="20">
    <w:name w:val="Normal (Web)"/>
    <w:basedOn w:val="1"/>
    <w:autoRedefine/>
    <w:qFormat/>
    <w:uiPriority w:val="99"/>
    <w:pPr>
      <w:widowControl/>
      <w:spacing w:before="100" w:beforeAutospacing="1" w:after="100" w:afterAutospacing="1"/>
      <w:jc w:val="left"/>
    </w:pPr>
    <w:rPr>
      <w:rFonts w:ascii="宋体" w:cs="宋体"/>
      <w:kern w:val="0"/>
      <w:sz w:val="24"/>
      <w:szCs w:val="24"/>
    </w:rPr>
  </w:style>
  <w:style w:type="paragraph" w:styleId="21">
    <w:name w:val="annotation subject"/>
    <w:basedOn w:val="7"/>
    <w:next w:val="7"/>
    <w:link w:val="35"/>
    <w:autoRedefine/>
    <w:semiHidden/>
    <w:qFormat/>
    <w:uiPriority w:val="99"/>
    <w:rPr>
      <w:b/>
      <w:bCs/>
    </w:rPr>
  </w:style>
  <w:style w:type="paragraph" w:styleId="22">
    <w:name w:val="Body Text First Indent 2"/>
    <w:basedOn w:val="10"/>
    <w:autoRedefine/>
    <w:unhideWhenUsed/>
    <w:qFormat/>
    <w:uiPriority w:val="0"/>
    <w:pPr>
      <w:ind w:left="420" w:firstLine="420" w:firstLineChars="200"/>
    </w:pPr>
  </w:style>
  <w:style w:type="table" w:styleId="24">
    <w:name w:val="Table Grid"/>
    <w:basedOn w:val="23"/>
    <w:autoRedefine/>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99"/>
    <w:rPr>
      <w:b/>
      <w:bCs/>
    </w:rPr>
  </w:style>
  <w:style w:type="character" w:styleId="27">
    <w:name w:val="page number"/>
    <w:basedOn w:val="25"/>
    <w:autoRedefine/>
    <w:qFormat/>
    <w:uiPriority w:val="99"/>
  </w:style>
  <w:style w:type="character" w:styleId="28">
    <w:name w:val="FollowedHyperlink"/>
    <w:basedOn w:val="25"/>
    <w:autoRedefine/>
    <w:qFormat/>
    <w:uiPriority w:val="99"/>
    <w:rPr>
      <w:color w:val="800080"/>
      <w:u w:val="none"/>
    </w:rPr>
  </w:style>
  <w:style w:type="character" w:styleId="29">
    <w:name w:val="Hyperlink"/>
    <w:basedOn w:val="25"/>
    <w:autoRedefine/>
    <w:qFormat/>
    <w:uiPriority w:val="99"/>
    <w:rPr>
      <w:color w:val="0000FF"/>
      <w:u w:val="none"/>
    </w:rPr>
  </w:style>
  <w:style w:type="character" w:styleId="30">
    <w:name w:val="annotation reference"/>
    <w:basedOn w:val="25"/>
    <w:autoRedefine/>
    <w:semiHidden/>
    <w:qFormat/>
    <w:uiPriority w:val="99"/>
    <w:rPr>
      <w:sz w:val="21"/>
      <w:szCs w:val="21"/>
    </w:rPr>
  </w:style>
  <w:style w:type="character" w:customStyle="1" w:styleId="31">
    <w:name w:val="标题 1 Char"/>
    <w:basedOn w:val="25"/>
    <w:link w:val="3"/>
    <w:autoRedefine/>
    <w:qFormat/>
    <w:locked/>
    <w:uiPriority w:val="0"/>
    <w:rPr>
      <w:b/>
      <w:bCs/>
      <w:kern w:val="44"/>
      <w:sz w:val="44"/>
      <w:szCs w:val="44"/>
    </w:rPr>
  </w:style>
  <w:style w:type="character" w:customStyle="1" w:styleId="32">
    <w:name w:val="标题 2 Char"/>
    <w:basedOn w:val="25"/>
    <w:link w:val="2"/>
    <w:autoRedefine/>
    <w:semiHidden/>
    <w:qFormat/>
    <w:uiPriority w:val="9"/>
    <w:rPr>
      <w:rFonts w:ascii="Cambria" w:hAnsi="Cambria" w:eastAsia="宋体" w:cs="Times New Roman"/>
      <w:b/>
      <w:bCs/>
      <w:sz w:val="32"/>
      <w:szCs w:val="32"/>
    </w:rPr>
  </w:style>
  <w:style w:type="character" w:customStyle="1" w:styleId="33">
    <w:name w:val="标题 3 Char"/>
    <w:basedOn w:val="25"/>
    <w:link w:val="4"/>
    <w:autoRedefine/>
    <w:semiHidden/>
    <w:qFormat/>
    <w:uiPriority w:val="9"/>
    <w:rPr>
      <w:b/>
      <w:bCs/>
      <w:sz w:val="32"/>
      <w:szCs w:val="32"/>
    </w:rPr>
  </w:style>
  <w:style w:type="character" w:customStyle="1" w:styleId="34">
    <w:name w:val="批注文字 Char"/>
    <w:basedOn w:val="25"/>
    <w:link w:val="7"/>
    <w:autoRedefine/>
    <w:semiHidden/>
    <w:qFormat/>
    <w:uiPriority w:val="99"/>
    <w:rPr>
      <w:szCs w:val="21"/>
    </w:rPr>
  </w:style>
  <w:style w:type="character" w:customStyle="1" w:styleId="35">
    <w:name w:val="批注主题 Char"/>
    <w:basedOn w:val="34"/>
    <w:link w:val="21"/>
    <w:autoRedefine/>
    <w:semiHidden/>
    <w:qFormat/>
    <w:uiPriority w:val="99"/>
    <w:rPr>
      <w:b/>
      <w:bCs/>
    </w:rPr>
  </w:style>
  <w:style w:type="character" w:customStyle="1" w:styleId="36">
    <w:name w:val="正文文本缩进 Char"/>
    <w:basedOn w:val="25"/>
    <w:link w:val="10"/>
    <w:autoRedefine/>
    <w:semiHidden/>
    <w:qFormat/>
    <w:uiPriority w:val="99"/>
    <w:rPr>
      <w:szCs w:val="21"/>
    </w:rPr>
  </w:style>
  <w:style w:type="character" w:customStyle="1" w:styleId="37">
    <w:name w:val="纯文本 Char"/>
    <w:basedOn w:val="25"/>
    <w:link w:val="12"/>
    <w:autoRedefine/>
    <w:qFormat/>
    <w:uiPriority w:val="0"/>
    <w:rPr>
      <w:rFonts w:ascii="宋体" w:hAnsi="Courier New" w:cs="Courier New"/>
      <w:szCs w:val="21"/>
    </w:rPr>
  </w:style>
  <w:style w:type="character" w:customStyle="1" w:styleId="38">
    <w:name w:val="日期 Char"/>
    <w:basedOn w:val="25"/>
    <w:link w:val="13"/>
    <w:autoRedefine/>
    <w:semiHidden/>
    <w:qFormat/>
    <w:uiPriority w:val="99"/>
    <w:rPr>
      <w:szCs w:val="21"/>
    </w:rPr>
  </w:style>
  <w:style w:type="character" w:customStyle="1" w:styleId="39">
    <w:name w:val="批注框文本 Char"/>
    <w:basedOn w:val="25"/>
    <w:link w:val="14"/>
    <w:autoRedefine/>
    <w:semiHidden/>
    <w:qFormat/>
    <w:uiPriority w:val="99"/>
    <w:rPr>
      <w:sz w:val="0"/>
      <w:szCs w:val="0"/>
    </w:rPr>
  </w:style>
  <w:style w:type="character" w:customStyle="1" w:styleId="40">
    <w:name w:val="页脚 Char"/>
    <w:basedOn w:val="25"/>
    <w:link w:val="15"/>
    <w:autoRedefine/>
    <w:qFormat/>
    <w:locked/>
    <w:uiPriority w:val="99"/>
    <w:rPr>
      <w:kern w:val="2"/>
      <w:sz w:val="18"/>
      <w:szCs w:val="18"/>
    </w:rPr>
  </w:style>
  <w:style w:type="character" w:customStyle="1" w:styleId="41">
    <w:name w:val="页眉 Char"/>
    <w:basedOn w:val="25"/>
    <w:link w:val="16"/>
    <w:autoRedefine/>
    <w:semiHidden/>
    <w:qFormat/>
    <w:uiPriority w:val="99"/>
    <w:rPr>
      <w:sz w:val="18"/>
      <w:szCs w:val="18"/>
    </w:rPr>
  </w:style>
  <w:style w:type="character" w:customStyle="1" w:styleId="42">
    <w:name w:val="正文文本缩进 3 Char"/>
    <w:basedOn w:val="25"/>
    <w:link w:val="18"/>
    <w:autoRedefine/>
    <w:semiHidden/>
    <w:qFormat/>
    <w:uiPriority w:val="99"/>
    <w:rPr>
      <w:sz w:val="16"/>
      <w:szCs w:val="16"/>
    </w:rPr>
  </w:style>
  <w:style w:type="character" w:customStyle="1" w:styleId="43">
    <w:name w:val="正文文本 2 Char1"/>
    <w:basedOn w:val="25"/>
    <w:link w:val="19"/>
    <w:autoRedefine/>
    <w:semiHidden/>
    <w:qFormat/>
    <w:locked/>
    <w:uiPriority w:val="99"/>
    <w:rPr>
      <w:kern w:val="2"/>
      <w:sz w:val="21"/>
      <w:szCs w:val="21"/>
    </w:rPr>
  </w:style>
  <w:style w:type="paragraph" w:customStyle="1" w:styleId="44">
    <w:name w:val="正"/>
    <w:basedOn w:val="1"/>
    <w:autoRedefine/>
    <w:qFormat/>
    <w:uiPriority w:val="0"/>
    <w:pPr>
      <w:spacing w:line="360" w:lineRule="auto"/>
      <w:ind w:left="150" w:hanging="150" w:hangingChars="150"/>
    </w:pPr>
    <w:rPr>
      <w:sz w:val="24"/>
      <w:szCs w:val="24"/>
    </w:rPr>
  </w:style>
  <w:style w:type="paragraph" w:customStyle="1" w:styleId="45">
    <w:name w:val="纯文本1"/>
    <w:basedOn w:val="1"/>
    <w:autoRedefine/>
    <w:qFormat/>
    <w:uiPriority w:val="99"/>
    <w:pPr>
      <w:adjustRightInd w:val="0"/>
    </w:pPr>
    <w:rPr>
      <w:rFonts w:ascii="宋体" w:hAnsi="宋体" w:eastAsia="楷体_GB2312" w:cs="宋体"/>
      <w:sz w:val="28"/>
      <w:szCs w:val="28"/>
    </w:rPr>
  </w:style>
  <w:style w:type="paragraph" w:customStyle="1" w:styleId="46">
    <w:name w:val="列出段落1"/>
    <w:basedOn w:val="1"/>
    <w:autoRedefine/>
    <w:qFormat/>
    <w:uiPriority w:val="99"/>
    <w:pPr>
      <w:ind w:firstLine="200" w:firstLineChars="200"/>
    </w:pPr>
  </w:style>
  <w:style w:type="paragraph" w:customStyle="1" w:styleId="47">
    <w:name w:val="black1"/>
    <w:basedOn w:val="1"/>
    <w:autoRedefine/>
    <w:qFormat/>
    <w:uiPriority w:val="99"/>
    <w:pPr>
      <w:widowControl/>
      <w:spacing w:before="100" w:beforeAutospacing="1" w:after="100" w:afterAutospacing="1"/>
      <w:jc w:val="left"/>
    </w:pPr>
    <w:rPr>
      <w:rFonts w:ascii="宋体" w:cs="宋体"/>
      <w:kern w:val="0"/>
      <w:sz w:val="24"/>
      <w:szCs w:val="24"/>
    </w:rPr>
  </w:style>
  <w:style w:type="paragraph" w:customStyle="1" w:styleId="48">
    <w:name w:val="正文缩进2格"/>
    <w:basedOn w:val="1"/>
    <w:link w:val="52"/>
    <w:autoRedefine/>
    <w:qFormat/>
    <w:uiPriority w:val="99"/>
    <w:pPr>
      <w:spacing w:line="600" w:lineRule="exact"/>
      <w:ind w:firstLine="206" w:firstLineChars="206"/>
    </w:pPr>
    <w:rPr>
      <w:rFonts w:ascii="仿宋_GB2312" w:eastAsia="仿宋_GB2312"/>
      <w:sz w:val="28"/>
      <w:szCs w:val="28"/>
    </w:rPr>
  </w:style>
  <w:style w:type="paragraph" w:customStyle="1" w:styleId="49">
    <w:name w:val="正文缩进1"/>
    <w:basedOn w:val="1"/>
    <w:autoRedefine/>
    <w:qFormat/>
    <w:uiPriority w:val="99"/>
    <w:pPr>
      <w:autoSpaceDE w:val="0"/>
      <w:autoSpaceDN w:val="0"/>
      <w:adjustRightInd w:val="0"/>
      <w:ind w:firstLine="420"/>
      <w:jc w:val="left"/>
    </w:pPr>
    <w:rPr>
      <w:rFonts w:ascii="宋体" w:hAnsi="Calibri" w:cs="宋体"/>
      <w:sz w:val="24"/>
      <w:szCs w:val="24"/>
    </w:rPr>
  </w:style>
  <w:style w:type="paragraph" w:customStyle="1" w:styleId="50">
    <w:name w:val="索引 11"/>
    <w:basedOn w:val="1"/>
    <w:next w:val="1"/>
    <w:autoRedefine/>
    <w:qFormat/>
    <w:uiPriority w:val="99"/>
    <w:pPr>
      <w:spacing w:line="360" w:lineRule="auto"/>
    </w:pPr>
    <w:rPr>
      <w:rFonts w:ascii="仿宋_GB2312" w:eastAsia="仿宋_GB2312" w:cs="仿宋_GB2312"/>
      <w:sz w:val="24"/>
      <w:szCs w:val="24"/>
    </w:rPr>
  </w:style>
  <w:style w:type="paragraph" w:styleId="51">
    <w:name w:val="List Paragraph"/>
    <w:basedOn w:val="1"/>
    <w:autoRedefine/>
    <w:qFormat/>
    <w:uiPriority w:val="99"/>
    <w:pPr>
      <w:ind w:firstLine="420" w:firstLineChars="200"/>
    </w:pPr>
  </w:style>
  <w:style w:type="character" w:customStyle="1" w:styleId="52">
    <w:name w:val="正文缩进2格 Char Char"/>
    <w:link w:val="48"/>
    <w:autoRedefine/>
    <w:qFormat/>
    <w:locked/>
    <w:uiPriority w:val="99"/>
    <w:rPr>
      <w:rFonts w:ascii="仿宋_GB2312" w:eastAsia="仿宋_GB2312" w:cs="仿宋_GB2312"/>
      <w:kern w:val="2"/>
      <w:sz w:val="28"/>
      <w:szCs w:val="28"/>
    </w:rPr>
  </w:style>
  <w:style w:type="character" w:customStyle="1" w:styleId="53">
    <w:name w:val="正文文本 2 Char"/>
    <w:basedOn w:val="25"/>
    <w:autoRedefine/>
    <w:qFormat/>
    <w:uiPriority w:val="99"/>
    <w:rPr>
      <w:kern w:val="2"/>
      <w:sz w:val="24"/>
      <w:szCs w:val="24"/>
    </w:rPr>
  </w:style>
  <w:style w:type="paragraph" w:customStyle="1" w:styleId="54">
    <w:name w:val="金保标题正文"/>
    <w:autoRedefine/>
    <w:qFormat/>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55">
    <w:name w:val="my正文"/>
    <w:basedOn w:val="10"/>
    <w:autoRedefine/>
    <w:qFormat/>
    <w:uiPriority w:val="0"/>
    <w:pPr>
      <w:spacing w:after="0" w:line="360" w:lineRule="auto"/>
      <w:ind w:left="0" w:leftChars="0" w:firstLine="540" w:firstLineChars="225"/>
    </w:pPr>
    <w:rPr>
      <w:rFonts w:ascii="宋体" w:hAnsi="宋体" w:cs="宋体"/>
      <w:kern w:val="0"/>
      <w:sz w:val="24"/>
      <w:szCs w:val="24"/>
    </w:rPr>
  </w:style>
  <w:style w:type="paragraph" w:customStyle="1" w:styleId="56">
    <w:name w:val="修订1"/>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57">
    <w:name w:val="paragraphindent"/>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58">
    <w:name w:val="副标题 Char1"/>
    <w:autoRedefine/>
    <w:qFormat/>
    <w:uiPriority w:val="0"/>
    <w:rPr>
      <w:rFonts w:ascii="Cambria" w:hAnsi="Cambria"/>
      <w:b/>
      <w:bCs/>
      <w:kern w:val="28"/>
      <w:sz w:val="32"/>
      <w:szCs w:val="32"/>
    </w:rPr>
  </w:style>
  <w:style w:type="character" w:customStyle="1" w:styleId="59">
    <w:name w:val="副标题 Char"/>
    <w:basedOn w:val="25"/>
    <w:link w:val="17"/>
    <w:autoRedefine/>
    <w:qFormat/>
    <w:uiPriority w:val="0"/>
    <w:rPr>
      <w:rFonts w:ascii="Cambria" w:hAnsi="Cambria" w:cs="Times New Roman"/>
      <w:b/>
      <w:bCs/>
      <w:kern w:val="28"/>
      <w:sz w:val="32"/>
      <w:szCs w:val="32"/>
    </w:rPr>
  </w:style>
  <w:style w:type="paragraph" w:customStyle="1" w:styleId="60">
    <w:name w:val="样式11"/>
    <w:basedOn w:val="1"/>
    <w:autoRedefine/>
    <w:qFormat/>
    <w:uiPriority w:val="0"/>
    <w:pPr>
      <w:numPr>
        <w:ilvl w:val="0"/>
        <w:numId w:val="1"/>
      </w:numPr>
      <w:adjustRightInd w:val="0"/>
      <w:snapToGrid w:val="0"/>
      <w:spacing w:line="440" w:lineRule="exact"/>
      <w:outlineLvl w:val="2"/>
    </w:pPr>
    <w:rPr>
      <w:rFonts w:ascii="仿宋_GB2312" w:hAnsi="宋体" w:eastAsia="仿宋_GB2312"/>
      <w:color w:val="FF0000"/>
      <w:sz w:val="28"/>
      <w:szCs w:val="28"/>
    </w:rPr>
  </w:style>
  <w:style w:type="paragraph" w:customStyle="1" w:styleId="61">
    <w:name w:val="列表段落1"/>
    <w:basedOn w:val="1"/>
    <w:autoRedefine/>
    <w:qFormat/>
    <w:uiPriority w:val="1"/>
  </w:style>
  <w:style w:type="table" w:customStyle="1" w:styleId="62">
    <w:name w:val="Table Normal"/>
    <w:autoRedefine/>
    <w:unhideWhenUsed/>
    <w:qFormat/>
    <w:uiPriority w:val="2"/>
    <w:tblPr>
      <w:tblCellMar>
        <w:top w:w="0" w:type="dxa"/>
        <w:left w:w="0" w:type="dxa"/>
        <w:bottom w:w="0" w:type="dxa"/>
        <w:right w:w="0" w:type="dxa"/>
      </w:tblCellMar>
    </w:tblPr>
  </w:style>
  <w:style w:type="paragraph" w:customStyle="1" w:styleId="63">
    <w:name w:val="Table Paragraph"/>
    <w:basedOn w:val="1"/>
    <w:autoRedefine/>
    <w:qFormat/>
    <w:uiPriority w:val="1"/>
    <w:pPr>
      <w:ind w:left="106"/>
    </w:pPr>
  </w:style>
  <w:style w:type="paragraph" w:customStyle="1" w:styleId="64">
    <w:name w:val="Char"/>
    <w:basedOn w:val="1"/>
    <w:autoRedefine/>
    <w:qFormat/>
    <w:uiPriority w:val="0"/>
    <w:rPr>
      <w:szCs w:val="20"/>
    </w:rPr>
  </w:style>
  <w:style w:type="paragraph" w:customStyle="1" w:styleId="65">
    <w:name w:val="四级标题"/>
    <w:basedOn w:val="13"/>
    <w:autoRedefine/>
    <w:qFormat/>
    <w:uiPriority w:val="0"/>
    <w:pPr>
      <w:widowControl/>
      <w:tabs>
        <w:tab w:val="left" w:pos="851"/>
      </w:tabs>
      <w:spacing w:line="360" w:lineRule="auto"/>
      <w:ind w:left="851" w:hanging="851"/>
      <w:jc w:val="left"/>
    </w:pPr>
    <w:rPr>
      <w:rFonts w:ascii="Arial" w:hAnsi="Arial"/>
      <w:b/>
      <w:bCs/>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0815-A703-4A9B-81FA-6E0D20CFA9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2486</Words>
  <Characters>14171</Characters>
  <Lines>118</Lines>
  <Paragraphs>33</Paragraphs>
  <TotalTime>75</TotalTime>
  <ScaleCrop>false</ScaleCrop>
  <LinksUpToDate>false</LinksUpToDate>
  <CharactersWithSpaces>16624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2023-12-25T02:56:00Z</dcterms:created>
  <dc:creator>微软用户</dc:creator>
  <cp:lastModifiedBy>忘川</cp:lastModifiedBy>
  <cp:lastPrinted>2024-02-29T09:41:00Z</cp:lastPrinted>
  <dcterms:modified xsi:type="dcterms:W3CDTF">2024-04-02T06:53:01Z</dcterms:modified>
  <dc:title>通州区2012年度校安工程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8D788717B67F4A499571F69A25E2E5B4_13</vt:lpwstr>
  </property>
</Properties>
</file>